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D583" w14:textId="4ADD2E09" w:rsidR="00E57E69" w:rsidRDefault="00F02766" w:rsidP="00E57E69">
      <w:pPr>
        <w:pStyle w:val="Heading1"/>
      </w:pPr>
      <w:bookmarkStart w:id="0" w:name="_Ref138475444"/>
      <w:bookmarkStart w:id="1" w:name="_Ref138477353"/>
      <w:bookmarkStart w:id="2" w:name="_Toc138496786"/>
      <w:r>
        <w:t>trade debtor</w:t>
      </w:r>
      <w:r w:rsidR="00E57E69">
        <w:t xml:space="preserve"> </w:t>
      </w:r>
      <w:r w:rsidR="007B37F6">
        <w:t>Procedures</w:t>
      </w:r>
      <w:r w:rsidR="00E57E69">
        <w:t xml:space="preserve"> </w:t>
      </w:r>
      <w:bookmarkEnd w:id="0"/>
      <w:bookmarkEnd w:id="1"/>
      <w:bookmarkEnd w:id="2"/>
      <w:r w:rsidR="00CD1BF1">
        <w:t>2023</w:t>
      </w:r>
    </w:p>
    <w:p w14:paraId="3062E6C5" w14:textId="77777777" w:rsidR="00F02766" w:rsidRDefault="00F02766" w:rsidP="007B37F6">
      <w:pPr>
        <w:tabs>
          <w:tab w:val="left" w:pos="2127"/>
        </w:tabs>
        <w:ind w:left="2127" w:hanging="2127"/>
      </w:pPr>
    </w:p>
    <w:p w14:paraId="5D3BE7C9" w14:textId="77777777" w:rsidR="00E57E69" w:rsidRDefault="007B37F6" w:rsidP="00ED674F">
      <w:pPr>
        <w:pStyle w:val="NormalAdministrativeNotes"/>
      </w:pPr>
      <w:r>
        <w:t>Issued by:</w:t>
      </w:r>
      <w:r>
        <w:tab/>
      </w:r>
      <w:r w:rsidR="00F02766">
        <w:t>Chief Financial Officer</w:t>
      </w:r>
    </w:p>
    <w:p w14:paraId="5E37EA27" w14:textId="52A86BA2" w:rsidR="00E57E69" w:rsidRDefault="00E57E69" w:rsidP="00517FA8">
      <w:pPr>
        <w:pStyle w:val="NormalAdministrativeNotes"/>
      </w:pPr>
      <w:r>
        <w:t>Dated:</w:t>
      </w:r>
      <w:r w:rsidR="00517FA8">
        <w:tab/>
      </w:r>
      <w:r w:rsidR="00A47811">
        <w:t>3 May 2023</w:t>
      </w:r>
    </w:p>
    <w:p w14:paraId="23D09E98" w14:textId="6FAFA5BD" w:rsidR="00CD72A5" w:rsidRDefault="00E57E69" w:rsidP="00517FA8">
      <w:pPr>
        <w:pStyle w:val="NormalAdministrativeNotes"/>
      </w:pPr>
      <w:r>
        <w:t>Last amend</w:t>
      </w:r>
      <w:r w:rsidR="00F9754B">
        <w:t>ed</w:t>
      </w:r>
      <w:r w:rsidR="009D076C">
        <w:t>:</w:t>
      </w:r>
      <w:r w:rsidR="009D076C">
        <w:tab/>
      </w:r>
    </w:p>
    <w:p w14:paraId="0F2E9F6D" w14:textId="7F8170C8" w:rsidR="00E57E69" w:rsidRDefault="00E57E69" w:rsidP="00517FA8">
      <w:pPr>
        <w:pStyle w:val="NormalAdministrativeNotes"/>
      </w:pPr>
      <w:r>
        <w:t>Signature:</w:t>
      </w:r>
      <w:r w:rsidR="00517FA8">
        <w:tab/>
      </w:r>
    </w:p>
    <w:p w14:paraId="0AA6DFEF" w14:textId="77777777" w:rsidR="00E57E69" w:rsidRDefault="007B37F6" w:rsidP="00517FA8">
      <w:pPr>
        <w:pStyle w:val="NormalAdministrativeNotes"/>
      </w:pPr>
      <w:r>
        <w:t>Name</w:t>
      </w:r>
      <w:r w:rsidR="00E57E69">
        <w:t>:</w:t>
      </w:r>
      <w:r w:rsidR="00517FA8">
        <w:tab/>
      </w:r>
      <w:r w:rsidR="00F02766">
        <w:t>Wayne Andrews</w:t>
      </w:r>
    </w:p>
    <w:p w14:paraId="3EE9844E" w14:textId="77777777" w:rsidR="00E57E69" w:rsidRDefault="00155112" w:rsidP="00013550">
      <w:pPr>
        <w:tabs>
          <w:tab w:val="left" w:leader="underscore" w:pos="7938"/>
        </w:tabs>
      </w:pPr>
      <w:r>
        <w:tab/>
      </w:r>
    </w:p>
    <w:p w14:paraId="1F856BD2" w14:textId="77777777" w:rsidR="00E57E69" w:rsidRPr="00155112" w:rsidRDefault="00155112" w:rsidP="00013550">
      <w:pPr>
        <w:pStyle w:val="Heading4"/>
      </w:pPr>
      <w:bookmarkStart w:id="3" w:name="_Toc443380762"/>
      <w:r>
        <w:t>1</w:t>
      </w:r>
      <w:r>
        <w:tab/>
      </w:r>
      <w:bookmarkEnd w:id="3"/>
      <w:r w:rsidR="00AE6B07">
        <w:t>Purpose and application</w:t>
      </w:r>
    </w:p>
    <w:p w14:paraId="5C8615B4" w14:textId="5F1285FA" w:rsidR="009C3649" w:rsidRDefault="00AE6B07" w:rsidP="00AE6B07">
      <w:pPr>
        <w:pStyle w:val="NumberedFirstLevel"/>
      </w:pPr>
      <w:bookmarkStart w:id="4" w:name="_Toc443380763"/>
      <w:r w:rsidRPr="00AE6B07">
        <w:t xml:space="preserve">These procedures </w:t>
      </w:r>
      <w:r w:rsidR="00220E73">
        <w:t>set out princip</w:t>
      </w:r>
      <w:r w:rsidR="009C3649">
        <w:t>les for</w:t>
      </w:r>
      <w:r w:rsidR="00220E73">
        <w:t xml:space="preserve"> manag</w:t>
      </w:r>
      <w:r w:rsidR="009C3649">
        <w:t>ing:</w:t>
      </w:r>
    </w:p>
    <w:p w14:paraId="1EFB7FFF" w14:textId="013F3F9D" w:rsidR="009C3649" w:rsidRDefault="00220E73" w:rsidP="00A25E68">
      <w:pPr>
        <w:pStyle w:val="NumberedSecondLevel"/>
      </w:pPr>
      <w:r>
        <w:t>the University’s trade debtors</w:t>
      </w:r>
      <w:r w:rsidR="004C7DDC">
        <w:t xml:space="preserve"> recorded in the PeopleSoft finance system</w:t>
      </w:r>
      <w:r w:rsidR="009C3649">
        <w:t xml:space="preserve">; and </w:t>
      </w:r>
    </w:p>
    <w:p w14:paraId="316A18CD" w14:textId="72781B7C" w:rsidR="00AE6B07" w:rsidRPr="00AE6B07" w:rsidRDefault="009C3649" w:rsidP="00A25E68">
      <w:pPr>
        <w:pStyle w:val="NumberedSecondLevel"/>
      </w:pPr>
      <w:r>
        <w:t>the trade debtors of specified associated or controlled entities.</w:t>
      </w:r>
    </w:p>
    <w:p w14:paraId="4E464F08" w14:textId="563D504B" w:rsidR="009C3649" w:rsidRDefault="00D836D3" w:rsidP="00317951">
      <w:pPr>
        <w:pStyle w:val="NumberedFirstLevel"/>
      </w:pPr>
      <w:r>
        <w:t>These procedures apply to</w:t>
      </w:r>
      <w:r w:rsidR="0094104D">
        <w:t xml:space="preserve"> </w:t>
      </w:r>
      <w:r w:rsidR="009C3649">
        <w:t>anyone</w:t>
      </w:r>
      <w:r w:rsidR="00220E73">
        <w:t xml:space="preserve"> involved in raising invoices </w:t>
      </w:r>
      <w:r w:rsidR="00A74F2C">
        <w:t xml:space="preserve">for </w:t>
      </w:r>
      <w:r w:rsidR="00220E73">
        <w:t xml:space="preserve">and </w:t>
      </w:r>
      <w:r w:rsidR="009C3649">
        <w:t>collecting:</w:t>
      </w:r>
    </w:p>
    <w:p w14:paraId="7A52C895" w14:textId="32C97C10" w:rsidR="009C3649" w:rsidRDefault="009C3649" w:rsidP="00A25E68">
      <w:pPr>
        <w:pStyle w:val="NumberedSecondLevel"/>
      </w:pPr>
      <w:r>
        <w:t xml:space="preserve">the University’s </w:t>
      </w:r>
      <w:r w:rsidR="00220E73">
        <w:t>trade debts</w:t>
      </w:r>
      <w:r>
        <w:t>; or</w:t>
      </w:r>
    </w:p>
    <w:p w14:paraId="168BF82D" w14:textId="023FCD18" w:rsidR="00AE6B07" w:rsidRDefault="009C3649" w:rsidP="00A612EC">
      <w:pPr>
        <w:pStyle w:val="NumberedSecondLevel"/>
      </w:pPr>
      <w:r>
        <w:t xml:space="preserve">trade debts of any </w:t>
      </w:r>
      <w:r w:rsidR="00B73B18">
        <w:t>other entity</w:t>
      </w:r>
      <w:r w:rsidR="002B5E35">
        <w:t xml:space="preserve"> which is legally or contractually bound</w:t>
      </w:r>
      <w:r w:rsidR="00931D15">
        <w:t xml:space="preserve"> to follow them.</w:t>
      </w:r>
    </w:p>
    <w:p w14:paraId="33176FB1" w14:textId="7D7CE30C" w:rsidR="00220E73" w:rsidRDefault="00220E73" w:rsidP="00A25E68">
      <w:pPr>
        <w:pStyle w:val="NumberedFirstLevel"/>
      </w:pPr>
      <w:r>
        <w:t>These procedures do not apply to</w:t>
      </w:r>
      <w:r w:rsidR="00CB7797">
        <w:t xml:space="preserve"> </w:t>
      </w:r>
      <w:r>
        <w:t>student debtors</w:t>
      </w:r>
      <w:r w:rsidR="00AD23DB">
        <w:t>.</w:t>
      </w:r>
    </w:p>
    <w:p w14:paraId="25249D1D" w14:textId="77777777" w:rsidR="00CD36DD" w:rsidRPr="006B1674" w:rsidRDefault="000B2A00" w:rsidP="00A25E68">
      <w:pPr>
        <w:pStyle w:val="NormalNotes"/>
        <w:ind w:left="1287"/>
      </w:pPr>
      <w:r w:rsidRPr="006B1674">
        <w:rPr>
          <w:b/>
        </w:rPr>
        <w:t>Note</w:t>
      </w:r>
      <w:r>
        <w:t>: Student debtor data is recorded in the University’s student management system.</w:t>
      </w:r>
    </w:p>
    <w:p w14:paraId="08AC23C7" w14:textId="77777777" w:rsidR="00E57E69" w:rsidRDefault="00155112" w:rsidP="00AE6B07">
      <w:pPr>
        <w:pStyle w:val="Heading4"/>
      </w:pPr>
      <w:r>
        <w:t>2</w:t>
      </w:r>
      <w:r>
        <w:tab/>
      </w:r>
      <w:r w:rsidR="00E57E69">
        <w:t>Commencement</w:t>
      </w:r>
      <w:bookmarkEnd w:id="4"/>
    </w:p>
    <w:p w14:paraId="4EE52C49" w14:textId="42CA0561" w:rsidR="00E57E69" w:rsidRPr="00013550" w:rsidRDefault="00AE6B07" w:rsidP="00013550">
      <w:r>
        <w:t xml:space="preserve">These procedures </w:t>
      </w:r>
      <w:r w:rsidR="00E57E69" w:rsidRPr="00013550">
        <w:t xml:space="preserve">commence on </w:t>
      </w:r>
      <w:r w:rsidR="00A47811">
        <w:t>4 May</w:t>
      </w:r>
      <w:r w:rsidR="004B1B4A">
        <w:t xml:space="preserve"> 2023</w:t>
      </w:r>
      <w:r w:rsidR="00E57E69" w:rsidRPr="00013550">
        <w:t>.</w:t>
      </w:r>
    </w:p>
    <w:p w14:paraId="48E0BFB1" w14:textId="77777777" w:rsidR="00E57E69" w:rsidRDefault="00155112" w:rsidP="006B1674">
      <w:pPr>
        <w:pStyle w:val="Heading4"/>
        <w:ind w:left="0" w:firstLine="0"/>
      </w:pPr>
      <w:bookmarkStart w:id="5" w:name="_Toc443380764"/>
      <w:r>
        <w:t>3</w:t>
      </w:r>
      <w:r>
        <w:tab/>
      </w:r>
      <w:bookmarkEnd w:id="5"/>
      <w:r w:rsidR="001A7370">
        <w:t>Interpretation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91"/>
        <w:gridCol w:w="6145"/>
      </w:tblGrid>
      <w:tr w:rsidR="004B1B4A" w14:paraId="16D66330" w14:textId="77777777" w:rsidTr="00190602">
        <w:tc>
          <w:tcPr>
            <w:tcW w:w="1791" w:type="dxa"/>
          </w:tcPr>
          <w:p w14:paraId="4CBAEAF1" w14:textId="5ED5B291" w:rsidR="004B1B4A" w:rsidRDefault="004B1B4A" w:rsidP="00327F7C">
            <w:pPr>
              <w:widowControl w:val="0"/>
              <w:rPr>
                <w:b/>
              </w:rPr>
            </w:pPr>
            <w:r>
              <w:rPr>
                <w:b/>
              </w:rPr>
              <w:t>accountability area</w:t>
            </w:r>
          </w:p>
        </w:tc>
        <w:tc>
          <w:tcPr>
            <w:tcW w:w="6145" w:type="dxa"/>
          </w:tcPr>
          <w:p w14:paraId="277F6F6E" w14:textId="77777777" w:rsidR="00407584" w:rsidRDefault="00407584" w:rsidP="00407584">
            <w:pPr>
              <w:widowControl w:val="0"/>
              <w:rPr>
                <w:rStyle w:val="Hyperlink"/>
                <w:iCs/>
                <w:u w:val="none"/>
              </w:rPr>
            </w:pPr>
            <w:r>
              <w:t xml:space="preserve">has the meaning set out in the </w:t>
            </w:r>
            <w:hyperlink r:id="rId11" w:history="1">
              <w:r w:rsidRPr="007F2C7F">
                <w:rPr>
                  <w:rStyle w:val="Hyperlink"/>
                  <w:i/>
                </w:rPr>
                <w:t>University of Sydney (Delegations of Authority) Rule 2020</w:t>
              </w:r>
            </w:hyperlink>
            <w:r>
              <w:rPr>
                <w:rStyle w:val="Hyperlink"/>
                <w:i/>
              </w:rPr>
              <w:t>.</w:t>
            </w:r>
            <w:r>
              <w:rPr>
                <w:rStyle w:val="Hyperlink"/>
                <w:iCs/>
                <w:color w:val="auto"/>
                <w:u w:val="none"/>
              </w:rPr>
              <w:t xml:space="preserve"> </w:t>
            </w:r>
            <w:r w:rsidRPr="007C20A1">
              <w:rPr>
                <w:rStyle w:val="Hyperlink"/>
                <w:iCs/>
                <w:color w:val="auto"/>
                <w:u w:val="none"/>
              </w:rPr>
              <w:t>At the date of these procedures, that is:</w:t>
            </w:r>
          </w:p>
          <w:p w14:paraId="39D40BD3" w14:textId="5EE2A1E8" w:rsidR="004B1B4A" w:rsidRPr="00A612EC" w:rsidRDefault="00407584" w:rsidP="00A612EC">
            <w:pPr>
              <w:widowControl w:val="0"/>
              <w:ind w:left="505"/>
              <w:rPr>
                <w:sz w:val="18"/>
                <w:szCs w:val="18"/>
              </w:rPr>
            </w:pPr>
            <w:r w:rsidRPr="00A612EC">
              <w:rPr>
                <w:sz w:val="18"/>
                <w:szCs w:val="18"/>
              </w:rPr>
              <w:t>means the organisational unit (e.g., a faculty, school, University school, responsibility centre, administrative unit) for which a delegate is responsible.</w:t>
            </w:r>
          </w:p>
        </w:tc>
      </w:tr>
      <w:tr w:rsidR="000E3C70" w14:paraId="05D5195B" w14:textId="77777777" w:rsidTr="00190602">
        <w:tc>
          <w:tcPr>
            <w:tcW w:w="1791" w:type="dxa"/>
          </w:tcPr>
          <w:p w14:paraId="7126B49A" w14:textId="73C326C5" w:rsidR="000E3C70" w:rsidRDefault="000E3C70" w:rsidP="00327F7C">
            <w:pPr>
              <w:widowControl w:val="0"/>
              <w:rPr>
                <w:b/>
              </w:rPr>
            </w:pPr>
            <w:r>
              <w:rPr>
                <w:b/>
              </w:rPr>
              <w:t>approver</w:t>
            </w:r>
          </w:p>
        </w:tc>
        <w:tc>
          <w:tcPr>
            <w:tcW w:w="6145" w:type="dxa"/>
          </w:tcPr>
          <w:p w14:paraId="74EB66D6" w14:textId="3CC60AA3" w:rsidR="00616C5C" w:rsidRPr="00616C5C" w:rsidRDefault="000E3C70" w:rsidP="00327F7C">
            <w:pPr>
              <w:widowControl w:val="0"/>
            </w:pPr>
            <w:r>
              <w:t>means</w:t>
            </w:r>
            <w:r w:rsidR="00616C5C">
              <w:t xml:space="preserve"> a </w:t>
            </w:r>
            <w:r w:rsidR="00D457D4">
              <w:t>staff member</w:t>
            </w:r>
            <w:r w:rsidR="0019699D">
              <w:t xml:space="preserve"> in </w:t>
            </w:r>
            <w:r w:rsidR="00CD601D">
              <w:t>an accountability area</w:t>
            </w:r>
            <w:r w:rsidR="00D457D4">
              <w:t xml:space="preserve"> who</w:t>
            </w:r>
            <w:r w:rsidR="0094104D">
              <w:t xml:space="preserve"> </w:t>
            </w:r>
            <w:r w:rsidR="00190602">
              <w:t xml:space="preserve">is authorised to </w:t>
            </w:r>
            <w:r w:rsidR="00D457D4">
              <w:t>approve invoices</w:t>
            </w:r>
            <w:r w:rsidR="00190602">
              <w:t>,</w:t>
            </w:r>
            <w:r w:rsidR="00D457D4">
              <w:t xml:space="preserve"> and </w:t>
            </w:r>
            <w:r w:rsidR="00B42A6A">
              <w:t>adjustments to invoices</w:t>
            </w:r>
            <w:r w:rsidR="00190602">
              <w:t>,</w:t>
            </w:r>
            <w:r w:rsidR="00B42A6A">
              <w:t xml:space="preserve"> that have been</w:t>
            </w:r>
            <w:r w:rsidR="00D457D4">
              <w:t xml:space="preserve"> raised i</w:t>
            </w:r>
            <w:r w:rsidR="00616C5C">
              <w:t>n the PeopleSoft finance system.</w:t>
            </w:r>
            <w:r w:rsidR="00D457D4" w:rsidRPr="00616C5C">
              <w:t xml:space="preserve"> </w:t>
            </w:r>
          </w:p>
        </w:tc>
      </w:tr>
      <w:tr w:rsidR="000E3C70" w14:paraId="5195FC31" w14:textId="77777777" w:rsidTr="00A25E68">
        <w:tc>
          <w:tcPr>
            <w:tcW w:w="1791" w:type="dxa"/>
          </w:tcPr>
          <w:p w14:paraId="06700901" w14:textId="77777777" w:rsidR="000E3C70" w:rsidRDefault="000E3C70" w:rsidP="00327F7C">
            <w:pPr>
              <w:widowControl w:val="0"/>
              <w:rPr>
                <w:b/>
              </w:rPr>
            </w:pPr>
            <w:r>
              <w:rPr>
                <w:b/>
              </w:rPr>
              <w:t>customer</w:t>
            </w:r>
          </w:p>
        </w:tc>
        <w:tc>
          <w:tcPr>
            <w:tcW w:w="6145" w:type="dxa"/>
          </w:tcPr>
          <w:p w14:paraId="131617A6" w14:textId="77777777" w:rsidR="000E3C70" w:rsidRDefault="000E3C70" w:rsidP="00327F7C">
            <w:pPr>
              <w:widowControl w:val="0"/>
            </w:pPr>
            <w:r>
              <w:t xml:space="preserve">means </w:t>
            </w:r>
            <w:r w:rsidR="00616C5C">
              <w:t>a trade debtor set up in the PeopleSoft finance system.</w:t>
            </w:r>
          </w:p>
        </w:tc>
      </w:tr>
      <w:tr w:rsidR="006D7827" w14:paraId="1CB674C8" w14:textId="77777777" w:rsidTr="00A25E68">
        <w:tc>
          <w:tcPr>
            <w:tcW w:w="1791" w:type="dxa"/>
          </w:tcPr>
          <w:p w14:paraId="14CB8BB1" w14:textId="7A39AB30" w:rsidR="006D7827" w:rsidRDefault="0094104D" w:rsidP="00327F7C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6D7827">
              <w:rPr>
                <w:b/>
              </w:rPr>
              <w:t>elegate</w:t>
            </w:r>
          </w:p>
        </w:tc>
        <w:tc>
          <w:tcPr>
            <w:tcW w:w="6145" w:type="dxa"/>
          </w:tcPr>
          <w:p w14:paraId="5FBACF7A" w14:textId="559BC4A1" w:rsidR="006D7827" w:rsidRPr="00FF33FF" w:rsidRDefault="006D7827" w:rsidP="00A47811">
            <w:pPr>
              <w:keepNext/>
              <w:keepLines/>
              <w:widowControl w:val="0"/>
              <w:rPr>
                <w:iCs/>
              </w:rPr>
            </w:pPr>
            <w:r>
              <w:t xml:space="preserve">means a person authorised by the Senate to act on behalf of the University in specified situations, as provided by the </w:t>
            </w:r>
            <w:r w:rsidR="007F2C7F">
              <w:rPr>
                <w:rStyle w:val="Hyperlink"/>
                <w:i/>
              </w:rPr>
              <w:t xml:space="preserve"> </w:t>
            </w:r>
            <w:hyperlink r:id="rId12" w:history="1">
              <w:r w:rsidR="007F2C7F" w:rsidRPr="007F2C7F">
                <w:rPr>
                  <w:rStyle w:val="Hyperlink"/>
                  <w:i/>
                </w:rPr>
                <w:t>University of Sydney (Delegations of Authority) Rule 2020</w:t>
              </w:r>
            </w:hyperlink>
          </w:p>
        </w:tc>
      </w:tr>
      <w:tr w:rsidR="00417DB2" w14:paraId="0C023184" w14:textId="77777777" w:rsidTr="00A25E68">
        <w:tc>
          <w:tcPr>
            <w:tcW w:w="1791" w:type="dxa"/>
          </w:tcPr>
          <w:p w14:paraId="04A953FB" w14:textId="0FD2CA58" w:rsidR="00417DB2" w:rsidRPr="006B1674" w:rsidRDefault="00417DB2" w:rsidP="00327F7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FCT </w:t>
            </w:r>
          </w:p>
        </w:tc>
        <w:tc>
          <w:tcPr>
            <w:tcW w:w="6145" w:type="dxa"/>
          </w:tcPr>
          <w:p w14:paraId="6F077436" w14:textId="06E71216" w:rsidR="00F43FBD" w:rsidRDefault="00417DB2" w:rsidP="00A47811">
            <w:pPr>
              <w:keepNext/>
              <w:keepLines/>
              <w:widowControl w:val="0"/>
            </w:pPr>
            <w:r>
              <w:t>means Financial Control and Treasury</w:t>
            </w:r>
            <w:r w:rsidR="0094104D">
              <w:t xml:space="preserve"> within the University’s Finance professional services unit.</w:t>
            </w:r>
          </w:p>
        </w:tc>
      </w:tr>
      <w:tr w:rsidR="00190602" w14:paraId="315531DC" w14:textId="77777777" w:rsidTr="00A25E68">
        <w:tc>
          <w:tcPr>
            <w:tcW w:w="1791" w:type="dxa"/>
          </w:tcPr>
          <w:p w14:paraId="2E456609" w14:textId="77777777" w:rsidR="00190602" w:rsidRPr="006B1674" w:rsidRDefault="00190602" w:rsidP="00327F7C">
            <w:pPr>
              <w:widowControl w:val="0"/>
              <w:rPr>
                <w:b/>
              </w:rPr>
            </w:pPr>
            <w:r>
              <w:rPr>
                <w:b/>
              </w:rPr>
              <w:t>requester</w:t>
            </w:r>
          </w:p>
        </w:tc>
        <w:tc>
          <w:tcPr>
            <w:tcW w:w="6145" w:type="dxa"/>
          </w:tcPr>
          <w:p w14:paraId="376824B6" w14:textId="374661AA" w:rsidR="00F43FBD" w:rsidRDefault="00190602" w:rsidP="00327F7C">
            <w:pPr>
              <w:widowControl w:val="0"/>
            </w:pPr>
            <w:r>
              <w:t xml:space="preserve">means a staff member in </w:t>
            </w:r>
            <w:r w:rsidR="00490C0D">
              <w:t xml:space="preserve">an accountability area </w:t>
            </w:r>
            <w:r>
              <w:t xml:space="preserve">who is authorised to raise invoices, and </w:t>
            </w:r>
            <w:proofErr w:type="gramStart"/>
            <w:r>
              <w:t>make adjustments to</w:t>
            </w:r>
            <w:proofErr w:type="gramEnd"/>
            <w:r>
              <w:t xml:space="preserve"> invoices, in the PeopleSoft finance system.</w:t>
            </w:r>
          </w:p>
        </w:tc>
      </w:tr>
      <w:tr w:rsidR="00366744" w14:paraId="3EDC91EA" w14:textId="77777777" w:rsidTr="00190602">
        <w:tc>
          <w:tcPr>
            <w:tcW w:w="1791" w:type="dxa"/>
          </w:tcPr>
          <w:p w14:paraId="1200D938" w14:textId="649E0AC9" w:rsidR="00366744" w:rsidRDefault="00366744" w:rsidP="00327F7C">
            <w:pPr>
              <w:widowControl w:val="0"/>
              <w:rPr>
                <w:b/>
              </w:rPr>
            </w:pPr>
            <w:r>
              <w:rPr>
                <w:b/>
              </w:rPr>
              <w:t>research grant management system</w:t>
            </w:r>
          </w:p>
        </w:tc>
        <w:tc>
          <w:tcPr>
            <w:tcW w:w="6145" w:type="dxa"/>
          </w:tcPr>
          <w:p w14:paraId="4599F86F" w14:textId="008B8666" w:rsidR="00366744" w:rsidRPr="005F1996" w:rsidRDefault="00366744" w:rsidP="00327F7C">
            <w:pPr>
              <w:widowControl w:val="0"/>
            </w:pPr>
            <w:r>
              <w:t xml:space="preserve">means </w:t>
            </w:r>
            <w:r w:rsidR="00365401">
              <w:t xml:space="preserve">the University’s system used to manage research grants, which is currently IRMA (Integrated Research Management </w:t>
            </w:r>
            <w:r w:rsidR="00A34962">
              <w:t>Application).</w:t>
            </w:r>
          </w:p>
        </w:tc>
      </w:tr>
      <w:tr w:rsidR="001A7370" w14:paraId="6DD97C6C" w14:textId="77777777" w:rsidTr="00190602">
        <w:tc>
          <w:tcPr>
            <w:tcW w:w="1791" w:type="dxa"/>
          </w:tcPr>
          <w:p w14:paraId="36854FE1" w14:textId="5F92C237" w:rsidR="001A7370" w:rsidRPr="00013550" w:rsidRDefault="004C7DDC" w:rsidP="00317951">
            <w:pPr>
              <w:rPr>
                <w:b/>
              </w:rPr>
            </w:pPr>
            <w:bookmarkStart w:id="6" w:name="_Toc443380765"/>
            <w:r>
              <w:rPr>
                <w:b/>
              </w:rPr>
              <w:t>student debt</w:t>
            </w:r>
          </w:p>
        </w:tc>
        <w:tc>
          <w:tcPr>
            <w:tcW w:w="6145" w:type="dxa"/>
          </w:tcPr>
          <w:p w14:paraId="76365020" w14:textId="78C3A22C" w:rsidR="006D7827" w:rsidRDefault="0094104D" w:rsidP="00907875">
            <w:pPr>
              <w:spacing w:after="0"/>
            </w:pPr>
            <w:r>
              <w:t>m</w:t>
            </w:r>
            <w:r w:rsidR="006D7827">
              <w:t xml:space="preserve">eans any amount </w:t>
            </w:r>
            <w:r>
              <w:t xml:space="preserve">owed by a student </w:t>
            </w:r>
            <w:r w:rsidR="006D7827">
              <w:t xml:space="preserve">on account of University fees and financial obligations, as that term is defined in the </w:t>
            </w:r>
            <w:hyperlink r:id="rId13" w:history="1">
              <w:r w:rsidR="006D7827" w:rsidRPr="006D7827">
                <w:rPr>
                  <w:rStyle w:val="Hyperlink"/>
                  <w:i/>
                </w:rPr>
                <w:t>Student Debtor Sanctions Policy 2014.</w:t>
              </w:r>
            </w:hyperlink>
            <w:r w:rsidR="006D7827">
              <w:rPr>
                <w:i/>
              </w:rPr>
              <w:t xml:space="preserve">  </w:t>
            </w:r>
            <w:r w:rsidR="006D7827">
              <w:t>As at the date of this policy this includes but is not limited to:</w:t>
            </w:r>
            <w:r w:rsidR="006D7827">
              <w:br/>
            </w:r>
          </w:p>
          <w:p w14:paraId="046B0852" w14:textId="558BB37C" w:rsidR="00907875" w:rsidRDefault="00907875" w:rsidP="00327F7C">
            <w:pPr>
              <w:pStyle w:val="NormalDotPoint"/>
            </w:pPr>
            <w:r>
              <w:t xml:space="preserve"> tuition fees </w:t>
            </w:r>
          </w:p>
          <w:p w14:paraId="192ADAC7" w14:textId="6B718E3C" w:rsidR="00907875" w:rsidRDefault="00907875" w:rsidP="00327F7C">
            <w:pPr>
              <w:pStyle w:val="NormalDotPoint"/>
            </w:pPr>
            <w:r>
              <w:t xml:space="preserve"> student contribution amounts </w:t>
            </w:r>
          </w:p>
          <w:p w14:paraId="1C17C57C" w14:textId="7E6A8D1A" w:rsidR="00907875" w:rsidRDefault="00907875" w:rsidP="00327F7C">
            <w:pPr>
              <w:pStyle w:val="NormalDotPoint"/>
            </w:pPr>
            <w:r>
              <w:t xml:space="preserve"> overseas student health cover charges </w:t>
            </w:r>
          </w:p>
          <w:p w14:paraId="56FFDA92" w14:textId="58B421A5" w:rsidR="00907875" w:rsidRDefault="00907875" w:rsidP="00327F7C">
            <w:pPr>
              <w:pStyle w:val="NormalDotPoint"/>
            </w:pPr>
            <w:r>
              <w:t xml:space="preserve"> student loans </w:t>
            </w:r>
          </w:p>
          <w:p w14:paraId="3070F98B" w14:textId="117B92E2" w:rsidR="00907875" w:rsidRDefault="00907875" w:rsidP="00327F7C">
            <w:pPr>
              <w:pStyle w:val="NormalDotPoint"/>
            </w:pPr>
            <w:r>
              <w:t xml:space="preserve"> stipend overpayments </w:t>
            </w:r>
          </w:p>
          <w:p w14:paraId="79220F8D" w14:textId="4CBE96B5" w:rsidR="00907875" w:rsidRDefault="00907875" w:rsidP="00327F7C">
            <w:pPr>
              <w:pStyle w:val="NormalDotPoint"/>
            </w:pPr>
            <w:r>
              <w:t xml:space="preserve"> charges for administrative services provided by the </w:t>
            </w:r>
            <w:proofErr w:type="gramStart"/>
            <w:r>
              <w:t>University</w:t>
            </w:r>
            <w:proofErr w:type="gramEnd"/>
            <w:r>
              <w:t xml:space="preserve"> </w:t>
            </w:r>
          </w:p>
          <w:p w14:paraId="2ABB8E0F" w14:textId="46A876D8" w:rsidR="00907875" w:rsidRDefault="00907875" w:rsidP="00327F7C">
            <w:pPr>
              <w:pStyle w:val="NormalDotPoint"/>
            </w:pPr>
            <w:r>
              <w:t xml:space="preserve"> charges for internet use and printing </w:t>
            </w:r>
          </w:p>
          <w:p w14:paraId="78459669" w14:textId="47E4152F" w:rsidR="00907875" w:rsidRDefault="00907875" w:rsidP="00327F7C">
            <w:pPr>
              <w:pStyle w:val="NormalDotPoint"/>
            </w:pPr>
            <w:r>
              <w:t xml:space="preserve"> library debts </w:t>
            </w:r>
          </w:p>
          <w:p w14:paraId="2CBBBBB3" w14:textId="77777777" w:rsidR="00907875" w:rsidRDefault="00907875" w:rsidP="00327F7C">
            <w:pPr>
              <w:pStyle w:val="NormalDotPoint"/>
            </w:pPr>
            <w:r>
              <w:t xml:space="preserve"> student services and amenities fee</w:t>
            </w:r>
            <w:r w:rsidR="009831DB">
              <w:t>s</w:t>
            </w:r>
          </w:p>
          <w:p w14:paraId="20A8267E" w14:textId="15EC7E73" w:rsidR="00F43FBD" w:rsidRPr="00C21858" w:rsidRDefault="00F43FBD" w:rsidP="00F43FBD">
            <w:pPr>
              <w:pStyle w:val="NormalDotPoint"/>
              <w:numPr>
                <w:ilvl w:val="0"/>
                <w:numId w:val="0"/>
              </w:numPr>
            </w:pPr>
          </w:p>
        </w:tc>
      </w:tr>
      <w:tr w:rsidR="001A7370" w14:paraId="5D6495B6" w14:textId="77777777" w:rsidTr="00190602">
        <w:tc>
          <w:tcPr>
            <w:tcW w:w="1791" w:type="dxa"/>
          </w:tcPr>
          <w:p w14:paraId="4B873478" w14:textId="1CACD84F" w:rsidR="001A7370" w:rsidRPr="00A612EC" w:rsidRDefault="004C7DDC" w:rsidP="00432D98">
            <w:pPr>
              <w:rPr>
                <w:b/>
                <w:bCs/>
              </w:rPr>
            </w:pPr>
            <w:r w:rsidRPr="00A612EC">
              <w:rPr>
                <w:b/>
                <w:bCs/>
              </w:rPr>
              <w:t>trade debtor</w:t>
            </w:r>
          </w:p>
        </w:tc>
        <w:tc>
          <w:tcPr>
            <w:tcW w:w="6145" w:type="dxa"/>
          </w:tcPr>
          <w:p w14:paraId="1CF4B58A" w14:textId="0F139E4A" w:rsidR="001A7370" w:rsidRDefault="001A7370" w:rsidP="00432D98">
            <w:r w:rsidRPr="005F1996">
              <w:t xml:space="preserve">means </w:t>
            </w:r>
            <w:r w:rsidR="004C7DDC">
              <w:t xml:space="preserve">a person or organisation </w:t>
            </w:r>
            <w:r w:rsidR="00391EDD">
              <w:t xml:space="preserve">external to the University </w:t>
            </w:r>
            <w:r w:rsidR="004C7DDC">
              <w:t>who buys goods or services from the University with credit and pays the Unive</w:t>
            </w:r>
            <w:r w:rsidR="006D7827">
              <w:t>r</w:t>
            </w:r>
            <w:r w:rsidR="004C7DDC">
              <w:t xml:space="preserve">sity </w:t>
            </w:r>
            <w:proofErr w:type="gramStart"/>
            <w:r w:rsidR="004C7DDC">
              <w:t>at a later date</w:t>
            </w:r>
            <w:proofErr w:type="gramEnd"/>
            <w:r w:rsidR="004C7DDC">
              <w:t>.</w:t>
            </w:r>
          </w:p>
          <w:p w14:paraId="72E52FB8" w14:textId="221D9A44" w:rsidR="00F43FBD" w:rsidRPr="00391EDD" w:rsidRDefault="00277D73" w:rsidP="00432D98">
            <w:r w:rsidRPr="00A612EC">
              <w:rPr>
                <w:b/>
                <w:bCs/>
              </w:rPr>
              <w:t>Note:</w:t>
            </w:r>
            <w:r w:rsidR="006D7827">
              <w:t xml:space="preserve">   I</w:t>
            </w:r>
            <w:r w:rsidR="00375E94">
              <w:t>nternal U</w:t>
            </w:r>
            <w:r w:rsidR="00391EDD">
              <w:t>niversity transactions are not trade debt</w:t>
            </w:r>
            <w:r w:rsidR="00375E94">
              <w:t>s</w:t>
            </w:r>
            <w:r w:rsidR="00391EDD">
              <w:t>.</w:t>
            </w:r>
          </w:p>
        </w:tc>
      </w:tr>
    </w:tbl>
    <w:p w14:paraId="2F727C01" w14:textId="5F146DB3" w:rsidR="00E57E69" w:rsidRDefault="00B96D4E" w:rsidP="00013550">
      <w:pPr>
        <w:pStyle w:val="Heading4"/>
      </w:pPr>
      <w:bookmarkStart w:id="7" w:name="_Toc443380768"/>
      <w:bookmarkEnd w:id="6"/>
      <w:r>
        <w:t>4</w:t>
      </w:r>
      <w:r w:rsidR="00155112">
        <w:tab/>
      </w:r>
      <w:bookmarkEnd w:id="7"/>
      <w:r w:rsidR="009C721A">
        <w:t xml:space="preserve">General </w:t>
      </w:r>
      <w:r w:rsidR="00277D73">
        <w:t>princip</w:t>
      </w:r>
      <w:r w:rsidR="00375E94">
        <w:t>le</w:t>
      </w:r>
      <w:r w:rsidR="00277D73">
        <w:t>s</w:t>
      </w:r>
    </w:p>
    <w:p w14:paraId="04AD0C85" w14:textId="04FBA5D7" w:rsidR="00993768" w:rsidRDefault="00C93D84" w:rsidP="00993768">
      <w:pPr>
        <w:pStyle w:val="NumberedFirstLevel"/>
        <w:numPr>
          <w:ilvl w:val="1"/>
          <w:numId w:val="34"/>
        </w:numPr>
      </w:pPr>
      <w:r>
        <w:t>The approval of the relevant delegate must be obtained when providing goods and service</w:t>
      </w:r>
      <w:r w:rsidR="005F0EC5">
        <w:t xml:space="preserve">s on credit terms. </w:t>
      </w:r>
    </w:p>
    <w:p w14:paraId="6A857A2D" w14:textId="1D0C0227" w:rsidR="00565398" w:rsidRDefault="00A9746E" w:rsidP="005515D9">
      <w:pPr>
        <w:pStyle w:val="NormalNotes"/>
        <w:ind w:left="1276" w:hanging="709"/>
        <w:rPr>
          <w:rStyle w:val="Hyperlink"/>
          <w:i/>
        </w:rPr>
      </w:pPr>
      <w:r w:rsidRPr="005F0EC5">
        <w:rPr>
          <w:b/>
        </w:rPr>
        <w:t>Note:</w:t>
      </w:r>
      <w:r>
        <w:t xml:space="preserve"> </w:t>
      </w:r>
      <w:r w:rsidR="005515D9">
        <w:tab/>
      </w:r>
      <w:r w:rsidR="00565398">
        <w:t xml:space="preserve">See </w:t>
      </w:r>
      <w:hyperlink r:id="rId14" w:history="1">
        <w:r w:rsidR="007F2C7F" w:rsidRPr="005F0EC5">
          <w:rPr>
            <w:rStyle w:val="Hyperlink"/>
            <w:i/>
          </w:rPr>
          <w:t>University of Sydney (Delegations of Authority) Rule 2020.</w:t>
        </w:r>
      </w:hyperlink>
    </w:p>
    <w:p w14:paraId="3BCC7DA0" w14:textId="4DA0E003" w:rsidR="005515D9" w:rsidRDefault="005515D9" w:rsidP="005515D9">
      <w:pPr>
        <w:pStyle w:val="NumberedSecondLevel"/>
      </w:pPr>
      <w:r>
        <w:t>This is usually done through a formal written contract</w:t>
      </w:r>
      <w:r w:rsidR="00251683">
        <w:t xml:space="preserve"> or purchase order.</w:t>
      </w:r>
    </w:p>
    <w:p w14:paraId="241F9AA3" w14:textId="74B02F9F" w:rsidR="00251683" w:rsidRDefault="000024E8" w:rsidP="00251683">
      <w:pPr>
        <w:pStyle w:val="NumberedFirstLevel"/>
      </w:pPr>
      <w:r>
        <w:t>The contract or purchase order must be in the form approved by the Office of General Counsel (OGC).</w:t>
      </w:r>
    </w:p>
    <w:p w14:paraId="714AB464" w14:textId="2299C6E0" w:rsidR="00040B57" w:rsidRPr="006C675A" w:rsidRDefault="00040B57" w:rsidP="00A612EC">
      <w:pPr>
        <w:pStyle w:val="NormalNotes"/>
        <w:ind w:left="1276" w:hanging="709"/>
      </w:pPr>
      <w:r w:rsidRPr="00A612EC">
        <w:rPr>
          <w:b/>
          <w:bCs/>
        </w:rPr>
        <w:t>Note:</w:t>
      </w:r>
      <w:r w:rsidRPr="00A612EC">
        <w:rPr>
          <w:b/>
          <w:bCs/>
        </w:rPr>
        <w:tab/>
      </w:r>
      <w:r w:rsidR="006C675A">
        <w:t xml:space="preserve">Refer to </w:t>
      </w:r>
      <w:r w:rsidR="00DA7C53">
        <w:t xml:space="preserve">the list of </w:t>
      </w:r>
      <w:hyperlink r:id="rId15" w:history="1">
        <w:r w:rsidR="00DA7C53" w:rsidRPr="00DA7C53">
          <w:rPr>
            <w:rStyle w:val="Hyperlink"/>
          </w:rPr>
          <w:t>customers who require a purchase order</w:t>
        </w:r>
      </w:hyperlink>
      <w:r w:rsidR="00DA7C53">
        <w:t>.</w:t>
      </w:r>
    </w:p>
    <w:p w14:paraId="28AA471E" w14:textId="4011A504" w:rsidR="00D457D4" w:rsidRDefault="007A2B77" w:rsidP="00D457D4">
      <w:pPr>
        <w:pStyle w:val="NumberedFirstLevel"/>
        <w:numPr>
          <w:ilvl w:val="1"/>
          <w:numId w:val="34"/>
        </w:numPr>
      </w:pPr>
      <w:r>
        <w:t xml:space="preserve">Unless the relevant contract provides to the contrary, </w:t>
      </w:r>
      <w:r w:rsidR="00AD69CC">
        <w:t>s</w:t>
      </w:r>
      <w:r w:rsidR="00C91465">
        <w:t>tandard p</w:t>
      </w:r>
      <w:r w:rsidR="00D457D4">
        <w:t xml:space="preserve">ayment terms for trade debtors are 30 days from </w:t>
      </w:r>
      <w:r w:rsidR="00565398">
        <w:t xml:space="preserve">the </w:t>
      </w:r>
      <w:r w:rsidR="00D457D4">
        <w:t>invoice date.</w:t>
      </w:r>
    </w:p>
    <w:p w14:paraId="60EEB39F" w14:textId="01AB6013" w:rsidR="00EF4B07" w:rsidRPr="00970B45" w:rsidRDefault="00EF4B07" w:rsidP="00D457D4">
      <w:pPr>
        <w:pStyle w:val="NumberedFirstLevel"/>
        <w:numPr>
          <w:ilvl w:val="1"/>
          <w:numId w:val="34"/>
        </w:numPr>
      </w:pPr>
      <w:r w:rsidRPr="00970B45">
        <w:lastRenderedPageBreak/>
        <w:t xml:space="preserve">Commercial activities must be referred to the </w:t>
      </w:r>
      <w:r w:rsidR="004A0DD4">
        <w:t>Research</w:t>
      </w:r>
      <w:r w:rsidR="00623368">
        <w:t xml:space="preserve"> Post Awards team</w:t>
      </w:r>
      <w:r w:rsidR="00A52CDE" w:rsidRPr="00970B45">
        <w:t xml:space="preserve"> for assessment and approval. Trade Debtor invoices cannot be raised for commercial activities without attached approval from </w:t>
      </w:r>
      <w:r w:rsidR="00706A3E">
        <w:t>Research</w:t>
      </w:r>
      <w:r w:rsidR="00A52CDE" w:rsidRPr="00970B45">
        <w:t>.</w:t>
      </w:r>
    </w:p>
    <w:p w14:paraId="0C3D43F5" w14:textId="5EA5FCAB" w:rsidR="00706A3E" w:rsidRPr="00A612EC" w:rsidRDefault="00706A3E" w:rsidP="004A0676">
      <w:pPr>
        <w:pStyle w:val="NormalNotes"/>
        <w:ind w:left="1276" w:hanging="709"/>
      </w:pPr>
      <w:r w:rsidRPr="00A612EC">
        <w:rPr>
          <w:b/>
          <w:bCs/>
        </w:rPr>
        <w:t>Note:</w:t>
      </w:r>
      <w:r>
        <w:tab/>
      </w:r>
      <w:r w:rsidR="00FC6EFB">
        <w:t xml:space="preserve">Requests are to be submitted through the </w:t>
      </w:r>
      <w:hyperlink r:id="rId16" w:history="1">
        <w:r w:rsidR="00FC6EFB" w:rsidRPr="0004466E">
          <w:rPr>
            <w:rStyle w:val="Hyperlink"/>
          </w:rPr>
          <w:t>services portal</w:t>
        </w:r>
      </w:hyperlink>
      <w:r w:rsidR="00FC6EFB">
        <w:t>.</w:t>
      </w:r>
    </w:p>
    <w:p w14:paraId="3EE21AF4" w14:textId="14FEC0F5" w:rsidR="00646EF8" w:rsidRDefault="00646EF8" w:rsidP="00A612EC">
      <w:pPr>
        <w:pStyle w:val="NormalNotes"/>
        <w:ind w:left="1276" w:hanging="709"/>
      </w:pPr>
      <w:r w:rsidRPr="00A612EC">
        <w:rPr>
          <w:b/>
          <w:bCs/>
        </w:rPr>
        <w:t>Note:</w:t>
      </w:r>
      <w:r w:rsidRPr="00970B45">
        <w:tab/>
      </w:r>
      <w:r w:rsidR="00CA0D75" w:rsidRPr="00970B45">
        <w:t xml:space="preserve">See the </w:t>
      </w:r>
      <w:hyperlink r:id="rId17" w:history="1">
        <w:r w:rsidR="00CA0D75" w:rsidRPr="00970B45">
          <w:rPr>
            <w:rStyle w:val="Hyperlink"/>
            <w:i/>
            <w:iCs/>
          </w:rPr>
          <w:t>Guidelines Concerning Commercial Activities</w:t>
        </w:r>
      </w:hyperlink>
      <w:r w:rsidR="00CA0D75" w:rsidRPr="00970B45">
        <w:t>.</w:t>
      </w:r>
    </w:p>
    <w:p w14:paraId="0DFFF0A2" w14:textId="4DC0135C" w:rsidR="00641994" w:rsidRDefault="00641994" w:rsidP="00A612EC">
      <w:pPr>
        <w:pStyle w:val="NumberedFirstLevel"/>
        <w:numPr>
          <w:ilvl w:val="1"/>
          <w:numId w:val="34"/>
        </w:numPr>
      </w:pPr>
      <w:r>
        <w:t xml:space="preserve">Exceptions to </w:t>
      </w:r>
      <w:r w:rsidR="00BF50E0">
        <w:t>the requirements of this clause may</w:t>
      </w:r>
      <w:r>
        <w:t xml:space="preserve"> be approved by either:</w:t>
      </w:r>
    </w:p>
    <w:p w14:paraId="2EBF3F15" w14:textId="064F3909" w:rsidR="00641994" w:rsidRDefault="00641994" w:rsidP="00A612EC">
      <w:pPr>
        <w:pStyle w:val="NumberedSecondLevel"/>
        <w:numPr>
          <w:ilvl w:val="2"/>
          <w:numId w:val="34"/>
        </w:numPr>
      </w:pPr>
      <w:r>
        <w:t>the Manager</w:t>
      </w:r>
      <w:r w:rsidR="006D70EC">
        <w:t>, Treasury Operations</w:t>
      </w:r>
      <w:r>
        <w:t>; or</w:t>
      </w:r>
    </w:p>
    <w:p w14:paraId="6E8F1FD6" w14:textId="0D06A354" w:rsidR="00A47811" w:rsidRDefault="00641994" w:rsidP="00A47811">
      <w:pPr>
        <w:pStyle w:val="NumberedSecondLevel"/>
        <w:numPr>
          <w:ilvl w:val="2"/>
          <w:numId w:val="34"/>
        </w:numPr>
      </w:pPr>
      <w:r>
        <w:t>the Supervisor, Billing and Collections in FCT.</w:t>
      </w:r>
    </w:p>
    <w:p w14:paraId="52B4771A" w14:textId="77777777" w:rsidR="00A47811" w:rsidRPr="002E701D" w:rsidRDefault="00A47811" w:rsidP="00A47811">
      <w:pPr>
        <w:pStyle w:val="NumberedFirstLevel"/>
        <w:numPr>
          <w:ilvl w:val="0"/>
          <w:numId w:val="34"/>
        </w:numPr>
      </w:pPr>
    </w:p>
    <w:p w14:paraId="3F0607EC" w14:textId="7FF46EEE" w:rsidR="00885FA5" w:rsidRDefault="00885FA5" w:rsidP="00885FA5">
      <w:pPr>
        <w:pStyle w:val="Heading2"/>
      </w:pPr>
      <w:bookmarkStart w:id="8" w:name="_Toc443380772"/>
      <w:r>
        <w:t xml:space="preserve">Part One: </w:t>
      </w:r>
      <w:r w:rsidR="00A6499A">
        <w:t>CENTRAL TRADE DEBTORS</w:t>
      </w:r>
      <w:r>
        <w:t xml:space="preserve"> system</w:t>
      </w:r>
    </w:p>
    <w:p w14:paraId="47583B53" w14:textId="4EA46C01" w:rsidR="00B07466" w:rsidRDefault="004659C8" w:rsidP="002E701D">
      <w:pPr>
        <w:pStyle w:val="Heading4"/>
      </w:pPr>
      <w:r>
        <w:t>5</w:t>
      </w:r>
      <w:r>
        <w:tab/>
        <w:t>Overall requir</w:t>
      </w:r>
      <w:r w:rsidR="00E8210B">
        <w:t>ements</w:t>
      </w:r>
    </w:p>
    <w:p w14:paraId="0AAFEF68" w14:textId="5F50908D" w:rsidR="00E34528" w:rsidRDefault="00061820" w:rsidP="00C933DF">
      <w:pPr>
        <w:pStyle w:val="NumberedFirstLevel"/>
        <w:numPr>
          <w:ilvl w:val="1"/>
          <w:numId w:val="41"/>
        </w:numPr>
      </w:pPr>
      <w:r>
        <w:t xml:space="preserve">Unless the relevant contract provides to the contrary, </w:t>
      </w:r>
      <w:r w:rsidR="00327AC9">
        <w:t>the accountability area</w:t>
      </w:r>
      <w:r>
        <w:t xml:space="preserve"> must raise invoices </w:t>
      </w:r>
      <w:r w:rsidR="00E34528">
        <w:t>in the PeopleSoft Trade Debtor system:</w:t>
      </w:r>
    </w:p>
    <w:p w14:paraId="6776EC38" w14:textId="467345DC" w:rsidR="00061820" w:rsidRDefault="00594B2D" w:rsidP="00E34528">
      <w:pPr>
        <w:pStyle w:val="NumberedSecondLevel"/>
      </w:pPr>
      <w:r>
        <w:t xml:space="preserve">within 30 days </w:t>
      </w:r>
      <w:r w:rsidR="00061820">
        <w:t xml:space="preserve">after </w:t>
      </w:r>
      <w:r>
        <w:t xml:space="preserve">delivery of </w:t>
      </w:r>
      <w:r w:rsidR="00061820">
        <w:t xml:space="preserve">the goods </w:t>
      </w:r>
      <w:r>
        <w:t>or</w:t>
      </w:r>
      <w:r w:rsidR="00061820">
        <w:t xml:space="preserve"> services</w:t>
      </w:r>
      <w:r w:rsidR="00F659C1">
        <w:t>; and</w:t>
      </w:r>
    </w:p>
    <w:p w14:paraId="3F9B6C9B" w14:textId="52CA4A30" w:rsidR="00F659C1" w:rsidRDefault="00F659C1" w:rsidP="00A612EC">
      <w:pPr>
        <w:pStyle w:val="NumberedSecondLevel"/>
      </w:pPr>
      <w:r>
        <w:t>in Australian dollars.</w:t>
      </w:r>
    </w:p>
    <w:p w14:paraId="418EB007" w14:textId="11F796E3" w:rsidR="0071705C" w:rsidRDefault="0071705C" w:rsidP="00A612EC">
      <w:pPr>
        <w:pStyle w:val="NumberedThirdLevel"/>
      </w:pPr>
      <w:r>
        <w:t xml:space="preserve">For </w:t>
      </w:r>
      <w:hyperlink r:id="rId18" w:history="1">
        <w:r w:rsidRPr="004810A9">
          <w:rPr>
            <w:rStyle w:val="Hyperlink"/>
          </w:rPr>
          <w:t>foreign currency invoices</w:t>
        </w:r>
      </w:hyperlink>
      <w:r>
        <w:t xml:space="preserve">, </w:t>
      </w:r>
      <w:r w:rsidR="002B2EF0">
        <w:t>the system will convert the foreign currency to Australian dollars</w:t>
      </w:r>
      <w:r w:rsidR="00785AC9">
        <w:t xml:space="preserve"> on the date the invoice is issued.</w:t>
      </w:r>
    </w:p>
    <w:p w14:paraId="2A1B51D9" w14:textId="55924C08" w:rsidR="001A55C1" w:rsidRDefault="00BB7872" w:rsidP="00A612EC">
      <w:pPr>
        <w:pStyle w:val="NumberedFirstLevel"/>
        <w:numPr>
          <w:ilvl w:val="1"/>
          <w:numId w:val="34"/>
        </w:numPr>
      </w:pPr>
      <w:r>
        <w:t xml:space="preserve">Except for invoices interfaced from the research grant management system. </w:t>
      </w:r>
      <w:r w:rsidR="009862C1">
        <w:t>The accountability area</w:t>
      </w:r>
      <w:r w:rsidR="001A55C1">
        <w:t xml:space="preserve"> must raise</w:t>
      </w:r>
      <w:r w:rsidR="009862C1">
        <w:t xml:space="preserve"> an</w:t>
      </w:r>
      <w:r w:rsidR="001A55C1">
        <w:t xml:space="preserve"> invoice for any amount greater than AUD $</w:t>
      </w:r>
      <w:r w:rsidR="009862C1">
        <w:t>1,000</w:t>
      </w:r>
      <w:r w:rsidR="001A55C1">
        <w:t xml:space="preserve"> (exclusive of GST).</w:t>
      </w:r>
    </w:p>
    <w:p w14:paraId="751FBE42" w14:textId="687BA66C" w:rsidR="001A55C1" w:rsidRDefault="001A55C1" w:rsidP="00A612EC">
      <w:pPr>
        <w:pStyle w:val="NumberedSecondLevel"/>
        <w:numPr>
          <w:ilvl w:val="2"/>
          <w:numId w:val="34"/>
        </w:numPr>
      </w:pPr>
      <w:r>
        <w:t xml:space="preserve">Lesser amounts can be paid to the University directly </w:t>
      </w:r>
      <w:r w:rsidR="008C55A9">
        <w:t>through</w:t>
      </w:r>
      <w:r>
        <w:t xml:space="preserve"> the </w:t>
      </w:r>
      <w:hyperlink r:id="rId19" w:history="1">
        <w:r w:rsidRPr="00E855B0">
          <w:rPr>
            <w:rStyle w:val="Hyperlink"/>
          </w:rPr>
          <w:t>online payment system</w:t>
        </w:r>
      </w:hyperlink>
      <w:r>
        <w:t>.</w:t>
      </w:r>
    </w:p>
    <w:p w14:paraId="389A6DCC" w14:textId="717B3B3A" w:rsidR="00D93E14" w:rsidRDefault="00D93E14" w:rsidP="00A612EC">
      <w:pPr>
        <w:pStyle w:val="NumberedFirstLevel"/>
        <w:numPr>
          <w:ilvl w:val="1"/>
          <w:numId w:val="34"/>
        </w:numPr>
      </w:pPr>
      <w:r>
        <w:t>Exceptions to the</w:t>
      </w:r>
      <w:r w:rsidR="008C55A9">
        <w:t xml:space="preserve"> requirements of this clause</w:t>
      </w:r>
      <w:r w:rsidR="00723AC4">
        <w:t xml:space="preserve"> may</w:t>
      </w:r>
      <w:r>
        <w:t xml:space="preserve"> be approved by either:</w:t>
      </w:r>
    </w:p>
    <w:p w14:paraId="1772F6DD" w14:textId="1F9C090C" w:rsidR="00D93E14" w:rsidRDefault="00D93E14" w:rsidP="00A612EC">
      <w:pPr>
        <w:pStyle w:val="NumberedSecondLevel"/>
        <w:numPr>
          <w:ilvl w:val="2"/>
          <w:numId w:val="34"/>
        </w:numPr>
      </w:pPr>
      <w:r>
        <w:t>the Manager</w:t>
      </w:r>
      <w:r w:rsidR="006D70EC">
        <w:t>, Treasury Operations</w:t>
      </w:r>
      <w:r>
        <w:t>; or</w:t>
      </w:r>
    </w:p>
    <w:p w14:paraId="30754844" w14:textId="77777777" w:rsidR="00D93E14" w:rsidRPr="002E701D" w:rsidRDefault="00D93E14" w:rsidP="00A612EC">
      <w:pPr>
        <w:pStyle w:val="NumberedSecondLevel"/>
        <w:numPr>
          <w:ilvl w:val="2"/>
          <w:numId w:val="34"/>
        </w:numPr>
      </w:pPr>
      <w:r>
        <w:t>the Supervisor, Billing and Collections in FCT.</w:t>
      </w:r>
    </w:p>
    <w:p w14:paraId="1FA306D8" w14:textId="4013D745" w:rsidR="002E701D" w:rsidRDefault="00D513D5" w:rsidP="004659C8">
      <w:pPr>
        <w:pStyle w:val="Heading4"/>
      </w:pPr>
      <w:r>
        <w:t>6</w:t>
      </w:r>
      <w:r w:rsidR="002E701D">
        <w:tab/>
      </w:r>
      <w:r w:rsidR="00C91465">
        <w:t>Creating and amending c</w:t>
      </w:r>
      <w:r w:rsidR="00C403C2">
        <w:t xml:space="preserve">ustomer </w:t>
      </w:r>
      <w:proofErr w:type="gramStart"/>
      <w:r w:rsidR="00C91465">
        <w:t>records</w:t>
      </w:r>
      <w:proofErr w:type="gramEnd"/>
    </w:p>
    <w:p w14:paraId="4C4A5500" w14:textId="780E55A8" w:rsidR="002E701D" w:rsidRDefault="00D457D4" w:rsidP="00A612EC">
      <w:pPr>
        <w:pStyle w:val="NumberedFirstLevel"/>
        <w:numPr>
          <w:ilvl w:val="1"/>
          <w:numId w:val="43"/>
        </w:numPr>
      </w:pPr>
      <w:r>
        <w:t>New customer</w:t>
      </w:r>
      <w:r w:rsidR="00C91465">
        <w:t xml:space="preserve"> records must be </w:t>
      </w:r>
      <w:r w:rsidR="00902D38">
        <w:t xml:space="preserve">established by </w:t>
      </w:r>
      <w:r w:rsidR="00C91465">
        <w:t xml:space="preserve">the </w:t>
      </w:r>
      <w:r w:rsidR="00317951">
        <w:t>relevant</w:t>
      </w:r>
      <w:r w:rsidR="00C91465">
        <w:t xml:space="preserve"> </w:t>
      </w:r>
      <w:r w:rsidR="00902D38">
        <w:t xml:space="preserve">requesters and approved by </w:t>
      </w:r>
      <w:r w:rsidR="00C91465">
        <w:t xml:space="preserve">the </w:t>
      </w:r>
      <w:r w:rsidR="00317951">
        <w:t>relevant</w:t>
      </w:r>
      <w:r w:rsidR="00C91465">
        <w:t xml:space="preserve"> </w:t>
      </w:r>
      <w:r w:rsidR="00902D38">
        <w:t>approvers.</w:t>
      </w:r>
    </w:p>
    <w:p w14:paraId="605695D1" w14:textId="77777777" w:rsidR="008963AE" w:rsidRDefault="008963AE" w:rsidP="008A49F6">
      <w:pPr>
        <w:pStyle w:val="NormalNotes"/>
        <w:numPr>
          <w:ilvl w:val="0"/>
          <w:numId w:val="18"/>
        </w:numPr>
        <w:ind w:left="1134" w:hanging="567"/>
      </w:pPr>
      <w:r>
        <w:rPr>
          <w:b/>
          <w:bCs/>
        </w:rPr>
        <w:t>Note:</w:t>
      </w:r>
      <w:r>
        <w:rPr>
          <w:b/>
          <w:bCs/>
        </w:rPr>
        <w:tab/>
      </w:r>
      <w:r>
        <w:t>See the Services Portal ‘</w:t>
      </w:r>
      <w:hyperlink r:id="rId20" w:history="1">
        <w:r w:rsidRPr="007B05E3">
          <w:rPr>
            <w:rStyle w:val="Hyperlink"/>
          </w:rPr>
          <w:t>How to set up a new customer for billing</w:t>
        </w:r>
      </w:hyperlink>
      <w:r>
        <w:t xml:space="preserve">’. </w:t>
      </w:r>
    </w:p>
    <w:p w14:paraId="577355CC" w14:textId="179C87A3" w:rsidR="00AB212F" w:rsidRDefault="00AB212F" w:rsidP="00AB212F">
      <w:pPr>
        <w:pStyle w:val="NumberedFirstLevel"/>
        <w:numPr>
          <w:ilvl w:val="1"/>
          <w:numId w:val="45"/>
        </w:numPr>
      </w:pPr>
      <w:r>
        <w:t>Amendments to existing customer</w:t>
      </w:r>
      <w:r w:rsidR="00AB060B">
        <w:t xml:space="preserve"> records must be sent to the </w:t>
      </w:r>
      <w:r w:rsidR="007A5CD7">
        <w:t>Treasury Operations</w:t>
      </w:r>
      <w:r w:rsidR="00AB060B">
        <w:t xml:space="preserve"> Team, FCT at </w:t>
      </w:r>
      <w:hyperlink r:id="rId21" w:history="1">
        <w:r w:rsidR="005E1B26" w:rsidRPr="009E7EE1">
          <w:rPr>
            <w:rStyle w:val="Hyperlink"/>
          </w:rPr>
          <w:t>finance.billing@sydney.edu.au</w:t>
        </w:r>
      </w:hyperlink>
      <w:r w:rsidR="005E1B26">
        <w:t>.</w:t>
      </w:r>
    </w:p>
    <w:p w14:paraId="7352DD38" w14:textId="5B30D38C" w:rsidR="00AB060B" w:rsidRDefault="00AB060B" w:rsidP="00A612EC">
      <w:pPr>
        <w:pStyle w:val="NumberedSecondLevel"/>
      </w:pPr>
      <w:r>
        <w:t>All relevant supporting documentation must be attached to the request.</w:t>
      </w:r>
    </w:p>
    <w:p w14:paraId="1D88DDBF" w14:textId="7D04DC28" w:rsidR="002E701D" w:rsidRDefault="005E1B26" w:rsidP="00A47811">
      <w:pPr>
        <w:pStyle w:val="Heading4"/>
        <w:widowControl w:val="0"/>
      </w:pPr>
      <w:r>
        <w:lastRenderedPageBreak/>
        <w:t>7</w:t>
      </w:r>
      <w:r w:rsidR="002E701D">
        <w:tab/>
      </w:r>
      <w:r w:rsidR="000E3C70">
        <w:t xml:space="preserve">Raising an </w:t>
      </w:r>
      <w:proofErr w:type="gramStart"/>
      <w:r w:rsidR="000E3C70">
        <w:t>invoice</w:t>
      </w:r>
      <w:proofErr w:type="gramEnd"/>
    </w:p>
    <w:p w14:paraId="26AFB5DD" w14:textId="1AB2E4C9" w:rsidR="006A1FF8" w:rsidRDefault="00417DB2" w:rsidP="00A47811">
      <w:pPr>
        <w:pStyle w:val="NumberedFirstLevel"/>
        <w:keepNext/>
        <w:keepLines/>
        <w:widowControl w:val="0"/>
        <w:numPr>
          <w:ilvl w:val="1"/>
          <w:numId w:val="20"/>
        </w:numPr>
      </w:pPr>
      <w:r>
        <w:rPr>
          <w:b/>
        </w:rPr>
        <w:t>R</w:t>
      </w:r>
      <w:r w:rsidR="000E3C70" w:rsidRPr="008B5DD6">
        <w:rPr>
          <w:b/>
        </w:rPr>
        <w:t>equesters</w:t>
      </w:r>
      <w:r w:rsidR="000E3C70">
        <w:t xml:space="preserve"> are responsible for</w:t>
      </w:r>
      <w:r w:rsidR="008B5DD6">
        <w:t xml:space="preserve"> </w:t>
      </w:r>
      <w:r w:rsidR="006A1FF8">
        <w:t>raising a trade debtor invoice, ensuring that:</w:t>
      </w:r>
    </w:p>
    <w:p w14:paraId="3DE0B215" w14:textId="77777777" w:rsidR="000E3C70" w:rsidRDefault="008B5DD6" w:rsidP="00A47811">
      <w:pPr>
        <w:pStyle w:val="NumberedSecondLevel"/>
        <w:keepNext/>
        <w:keepLines/>
        <w:widowControl w:val="0"/>
      </w:pPr>
      <w:r>
        <w:t>t</w:t>
      </w:r>
      <w:r w:rsidR="000E3C70">
        <w:t xml:space="preserve">he appropriate customer is invoiced for the goods and services </w:t>
      </w:r>
      <w:proofErr w:type="gramStart"/>
      <w:r w:rsidR="000E3C70">
        <w:t>provided;</w:t>
      </w:r>
      <w:proofErr w:type="gramEnd"/>
    </w:p>
    <w:p w14:paraId="701C9E73" w14:textId="77777777" w:rsidR="006A1FF8" w:rsidRDefault="006A1FF8" w:rsidP="00A47811">
      <w:pPr>
        <w:pStyle w:val="NumberedSecondLevel"/>
        <w:keepNext/>
        <w:keepLines/>
        <w:widowControl w:val="0"/>
      </w:pPr>
      <w:r>
        <w:t xml:space="preserve">the appropriate revenue classification codes are </w:t>
      </w:r>
      <w:proofErr w:type="gramStart"/>
      <w:r>
        <w:t>used;</w:t>
      </w:r>
      <w:proofErr w:type="gramEnd"/>
    </w:p>
    <w:p w14:paraId="14F7A548" w14:textId="77777777" w:rsidR="006A1FF8" w:rsidRDefault="006A1FF8" w:rsidP="00A47811">
      <w:pPr>
        <w:pStyle w:val="NumberedSecondLevel"/>
        <w:keepNext/>
        <w:keepLines/>
        <w:widowControl w:val="0"/>
      </w:pPr>
      <w:r>
        <w:t>the appropriate GST codes are applied;</w:t>
      </w:r>
      <w:r w:rsidR="00015580">
        <w:t xml:space="preserve"> and</w:t>
      </w:r>
    </w:p>
    <w:p w14:paraId="7B8C663D" w14:textId="77777777" w:rsidR="00015580" w:rsidRDefault="000E3C70" w:rsidP="00A47811">
      <w:pPr>
        <w:pStyle w:val="NumberedSecondLevel"/>
        <w:keepNext/>
        <w:keepLines/>
        <w:widowControl w:val="0"/>
      </w:pPr>
      <w:r>
        <w:t xml:space="preserve">the </w:t>
      </w:r>
      <w:r w:rsidR="00015580">
        <w:t>following documentation is scanned and attached to the invoice raised:</w:t>
      </w:r>
    </w:p>
    <w:p w14:paraId="543B1D02" w14:textId="77777777" w:rsidR="000E3C70" w:rsidRDefault="000E3C70" w:rsidP="00A47811">
      <w:pPr>
        <w:pStyle w:val="NumberedThirdLevel"/>
        <w:keepNext/>
        <w:keepLines/>
        <w:widowControl w:val="0"/>
      </w:pPr>
      <w:r>
        <w:t xml:space="preserve">contract agreement including the payment </w:t>
      </w:r>
      <w:proofErr w:type="gramStart"/>
      <w:r>
        <w:t>schedule;</w:t>
      </w:r>
      <w:proofErr w:type="gramEnd"/>
    </w:p>
    <w:p w14:paraId="7AD4B076" w14:textId="77777777" w:rsidR="00015580" w:rsidRDefault="00015580" w:rsidP="00015580">
      <w:pPr>
        <w:pStyle w:val="NumberedThirdLevel"/>
      </w:pPr>
      <w:r>
        <w:t xml:space="preserve">work papers with details of </w:t>
      </w:r>
      <w:proofErr w:type="gramStart"/>
      <w:r>
        <w:t>calculations;</w:t>
      </w:r>
      <w:proofErr w:type="gramEnd"/>
      <w:r>
        <w:t xml:space="preserve"> </w:t>
      </w:r>
    </w:p>
    <w:p w14:paraId="4C829DCC" w14:textId="42F1AE23" w:rsidR="00D14934" w:rsidRDefault="000E3C70" w:rsidP="00015580">
      <w:pPr>
        <w:pStyle w:val="NumberedThirdLevel"/>
      </w:pPr>
      <w:r>
        <w:t>confirm</w:t>
      </w:r>
      <w:r w:rsidR="00015580">
        <w:t>ation from</w:t>
      </w:r>
      <w:r>
        <w:t xml:space="preserve"> </w:t>
      </w:r>
      <w:r w:rsidR="00B42A6A">
        <w:t xml:space="preserve">the </w:t>
      </w:r>
      <w:r>
        <w:t>C</w:t>
      </w:r>
      <w:r w:rsidR="00B42A6A">
        <w:t xml:space="preserve">hief </w:t>
      </w:r>
      <w:r>
        <w:t>I</w:t>
      </w:r>
      <w:r w:rsidR="00B42A6A">
        <w:t>nvestigator or appropriate staff member</w:t>
      </w:r>
      <w:r>
        <w:t xml:space="preserve"> that the deliv</w:t>
      </w:r>
      <w:r w:rsidR="00015580">
        <w:t>erable milestones in the contract agreement have been met</w:t>
      </w:r>
      <w:r w:rsidR="00D14934">
        <w:t>; and</w:t>
      </w:r>
    </w:p>
    <w:p w14:paraId="49EC698F" w14:textId="2B8ED2A1" w:rsidR="000E3C70" w:rsidRDefault="00D14934" w:rsidP="00015580">
      <w:pPr>
        <w:pStyle w:val="NumberedThirdLevel"/>
      </w:pPr>
      <w:r>
        <w:t>all relevant correspondence.</w:t>
      </w:r>
    </w:p>
    <w:p w14:paraId="773EC46D" w14:textId="77777777" w:rsidR="00B76D24" w:rsidRDefault="00B76D24" w:rsidP="00B76D24">
      <w:pPr>
        <w:pStyle w:val="NumberedFirstLevel"/>
      </w:pPr>
      <w:r>
        <w:t>Requesters should raise invoices using:</w:t>
      </w:r>
    </w:p>
    <w:p w14:paraId="3E028DC6" w14:textId="77777777" w:rsidR="00B76D24" w:rsidRDefault="00B76D24" w:rsidP="00B76D24">
      <w:pPr>
        <w:pStyle w:val="NumberedSecondLevel"/>
      </w:pPr>
      <w:r>
        <w:t xml:space="preserve">the process specified in the Services Portal for Australian currency and other currencies listed </w:t>
      </w:r>
      <w:proofErr w:type="gramStart"/>
      <w:r>
        <w:t>there;</w:t>
      </w:r>
      <w:proofErr w:type="gramEnd"/>
    </w:p>
    <w:p w14:paraId="0305A84B" w14:textId="77777777" w:rsidR="00B76D24" w:rsidRDefault="00B76D24" w:rsidP="00B76D24">
      <w:pPr>
        <w:pStyle w:val="NormalNotes"/>
        <w:ind w:left="1854"/>
      </w:pPr>
      <w:r>
        <w:rPr>
          <w:b/>
          <w:bCs/>
        </w:rPr>
        <w:t>Note:</w:t>
      </w:r>
      <w:r>
        <w:rPr>
          <w:b/>
          <w:bCs/>
        </w:rPr>
        <w:tab/>
      </w:r>
      <w:r>
        <w:t>See ‘</w:t>
      </w:r>
      <w:hyperlink r:id="rId22" w:history="1">
        <w:r w:rsidRPr="00632C7D">
          <w:rPr>
            <w:rStyle w:val="Hyperlink"/>
          </w:rPr>
          <w:t>Raising and invoice via the accounts receivable system</w:t>
        </w:r>
      </w:hyperlink>
      <w:r>
        <w:t>’; or</w:t>
      </w:r>
    </w:p>
    <w:p w14:paraId="0B16040A" w14:textId="11463A65" w:rsidR="00B76D24" w:rsidRDefault="00B76D24" w:rsidP="00B76D24">
      <w:pPr>
        <w:pStyle w:val="NumberedSecondLevel"/>
      </w:pPr>
      <w:r>
        <w:t xml:space="preserve">the </w:t>
      </w:r>
      <w:hyperlink r:id="rId23" w:history="1">
        <w:r w:rsidRPr="00D932A0">
          <w:rPr>
            <w:rStyle w:val="Hyperlink"/>
          </w:rPr>
          <w:t>Foreign Currency Invoice Request form</w:t>
        </w:r>
      </w:hyperlink>
      <w:r>
        <w:t xml:space="preserve"> for other currencies.</w:t>
      </w:r>
    </w:p>
    <w:p w14:paraId="033A1A79" w14:textId="77777777" w:rsidR="005D0D71" w:rsidRDefault="005D0D71" w:rsidP="005D0D71">
      <w:pPr>
        <w:pStyle w:val="NumberedFirstLevel"/>
      </w:pPr>
      <w:r>
        <w:t>Trade debtor invoices are generally emailed to the customer through the PeopleSoft Trade Debtor system daily.</w:t>
      </w:r>
    </w:p>
    <w:p w14:paraId="0D9A739C" w14:textId="3E7EF885" w:rsidR="00015580" w:rsidRDefault="00417DB2" w:rsidP="009C6FD8">
      <w:pPr>
        <w:pStyle w:val="NumberedFirstLevel"/>
      </w:pPr>
      <w:r>
        <w:rPr>
          <w:b/>
        </w:rPr>
        <w:t>A</w:t>
      </w:r>
      <w:r w:rsidR="00015580" w:rsidRPr="00015580">
        <w:rPr>
          <w:b/>
        </w:rPr>
        <w:t>pprovers</w:t>
      </w:r>
      <w:r w:rsidR="00015580">
        <w:t xml:space="preserve"> are responsible for reviewing and </w:t>
      </w:r>
      <w:r>
        <w:t xml:space="preserve">satisfying themselves that </w:t>
      </w:r>
      <w:r w:rsidR="00015580">
        <w:t xml:space="preserve">the </w:t>
      </w:r>
      <w:r w:rsidR="009C6FD8">
        <w:t xml:space="preserve">requester responsibilities specified in clause </w:t>
      </w:r>
      <w:r w:rsidR="00374466">
        <w:t>7</w:t>
      </w:r>
      <w:r w:rsidR="009C6FD8">
        <w:t xml:space="preserve">(1) </w:t>
      </w:r>
      <w:r>
        <w:t xml:space="preserve">have been correctly discharged </w:t>
      </w:r>
      <w:r w:rsidR="00015580">
        <w:t>before app</w:t>
      </w:r>
      <w:r w:rsidR="009C6FD8">
        <w:t>roving the trade debtor invoice.</w:t>
      </w:r>
    </w:p>
    <w:p w14:paraId="359E1607" w14:textId="0808C176" w:rsidR="002E701D" w:rsidRDefault="004A6C6E" w:rsidP="002E701D">
      <w:pPr>
        <w:pStyle w:val="Heading4"/>
      </w:pPr>
      <w:r>
        <w:t>8</w:t>
      </w:r>
      <w:r w:rsidR="002E701D">
        <w:tab/>
      </w:r>
      <w:r w:rsidR="00060396">
        <w:t xml:space="preserve">Adjusting an </w:t>
      </w:r>
      <w:proofErr w:type="gramStart"/>
      <w:r w:rsidR="00060396">
        <w:t>invoice</w:t>
      </w:r>
      <w:proofErr w:type="gramEnd"/>
    </w:p>
    <w:p w14:paraId="5D32453E" w14:textId="4637E1A6" w:rsidR="006E1B9C" w:rsidRDefault="00496260" w:rsidP="00A25E68">
      <w:pPr>
        <w:pStyle w:val="NumberedFirstLevel"/>
        <w:numPr>
          <w:ilvl w:val="1"/>
          <w:numId w:val="36"/>
        </w:numPr>
      </w:pPr>
      <w:r>
        <w:t>Adjustments to invoices can be made by</w:t>
      </w:r>
      <w:r w:rsidR="00317951">
        <w:t xml:space="preserve"> relevant r</w:t>
      </w:r>
      <w:r>
        <w:t xml:space="preserve">equesters and approved by </w:t>
      </w:r>
      <w:r w:rsidR="00317951">
        <w:t>relevant</w:t>
      </w:r>
      <w:r w:rsidR="006E1B9C">
        <w:t xml:space="preserve"> </w:t>
      </w:r>
      <w:r>
        <w:t>approvers</w:t>
      </w:r>
      <w:r w:rsidR="00D07D8A">
        <w:t xml:space="preserve"> using the </w:t>
      </w:r>
      <w:hyperlink r:id="rId24" w:history="1">
        <w:r w:rsidR="00D07D8A" w:rsidRPr="00D07D8A">
          <w:rPr>
            <w:rStyle w:val="Hyperlink"/>
          </w:rPr>
          <w:t>Credit Note request form</w:t>
        </w:r>
      </w:hyperlink>
      <w:r>
        <w:t xml:space="preserve">. </w:t>
      </w:r>
    </w:p>
    <w:p w14:paraId="015B2C4E" w14:textId="77777777" w:rsidR="009F740E" w:rsidRDefault="00317951" w:rsidP="009F740E">
      <w:pPr>
        <w:pStyle w:val="NormalNotes"/>
        <w:numPr>
          <w:ilvl w:val="0"/>
          <w:numId w:val="14"/>
        </w:numPr>
        <w:ind w:left="1287" w:hanging="720"/>
      </w:pPr>
      <w:r>
        <w:rPr>
          <w:b/>
        </w:rPr>
        <w:t>Note:</w:t>
      </w:r>
      <w:r>
        <w:t xml:space="preserve"> </w:t>
      </w:r>
      <w:r>
        <w:tab/>
        <w:t>Adjustments to invoices are generally to correct data entry errors, contract changes and calculation changes.</w:t>
      </w:r>
      <w:r w:rsidR="009F740E">
        <w:t xml:space="preserve"> See </w:t>
      </w:r>
      <w:hyperlink r:id="rId25" w:history="1">
        <w:r w:rsidR="009F740E" w:rsidRPr="0030549C">
          <w:rPr>
            <w:rStyle w:val="Hyperlink"/>
          </w:rPr>
          <w:t>How to raise a credit note</w:t>
        </w:r>
      </w:hyperlink>
      <w:r w:rsidR="009F740E">
        <w:t>.</w:t>
      </w:r>
    </w:p>
    <w:p w14:paraId="2D4E9261" w14:textId="77777777" w:rsidR="006E1B9C" w:rsidRDefault="006E1B9C" w:rsidP="00A25E68">
      <w:pPr>
        <w:pStyle w:val="NumberedFirstLevel"/>
        <w:numPr>
          <w:ilvl w:val="1"/>
          <w:numId w:val="39"/>
        </w:numPr>
      </w:pPr>
      <w:r>
        <w:t>Requesters cannot approve invoice adjustments.</w:t>
      </w:r>
      <w:r w:rsidRPr="00D770DB">
        <w:t xml:space="preserve"> </w:t>
      </w:r>
    </w:p>
    <w:p w14:paraId="0CBFE7FB" w14:textId="7C1C6CF6" w:rsidR="002E701D" w:rsidRDefault="00496260" w:rsidP="00317951">
      <w:pPr>
        <w:pStyle w:val="NumberedFirstLevel"/>
      </w:pPr>
      <w:r>
        <w:t xml:space="preserve">The responsibilities specified in clause </w:t>
      </w:r>
      <w:r w:rsidR="00B43016">
        <w:t xml:space="preserve">7 </w:t>
      </w:r>
      <w:r>
        <w:t>apply</w:t>
      </w:r>
      <w:r w:rsidR="006E1B9C">
        <w:t xml:space="preserve"> to any adjustments</w:t>
      </w:r>
      <w:r w:rsidR="00B43016">
        <w:t xml:space="preserve">, including </w:t>
      </w:r>
      <w:r w:rsidR="004A149D">
        <w:t>provision of</w:t>
      </w:r>
      <w:r w:rsidR="006E1B9C">
        <w:t xml:space="preserve"> </w:t>
      </w:r>
      <w:r>
        <w:t>supporting documentation.</w:t>
      </w:r>
    </w:p>
    <w:p w14:paraId="006D1293" w14:textId="77777777" w:rsidR="00D770DB" w:rsidRPr="00496260" w:rsidRDefault="00D770DB" w:rsidP="00A25E68">
      <w:pPr>
        <w:pStyle w:val="NumberedFirstLevel"/>
      </w:pPr>
      <w:r>
        <w:t>In some instances, it may be necessary to cancel the original invoice and create a new invoice.</w:t>
      </w:r>
    </w:p>
    <w:p w14:paraId="6949926B" w14:textId="698D082F" w:rsidR="00C403C2" w:rsidRDefault="00175B40" w:rsidP="00A47811">
      <w:pPr>
        <w:pStyle w:val="Heading4"/>
        <w:widowControl w:val="0"/>
      </w:pPr>
      <w:r>
        <w:lastRenderedPageBreak/>
        <w:t>9</w:t>
      </w:r>
      <w:r w:rsidR="00C403C2">
        <w:tab/>
        <w:t>Overpayments</w:t>
      </w:r>
      <w:r w:rsidR="00D75AF0">
        <w:t xml:space="preserve"> by customers</w:t>
      </w:r>
    </w:p>
    <w:p w14:paraId="4682F2DB" w14:textId="00E2F57C" w:rsidR="00C403C2" w:rsidRDefault="006E1B9C" w:rsidP="00A47811">
      <w:pPr>
        <w:pStyle w:val="NumberedFirstLevel"/>
        <w:keepNext/>
        <w:keepLines/>
        <w:widowControl w:val="0"/>
        <w:numPr>
          <w:ilvl w:val="1"/>
          <w:numId w:val="24"/>
        </w:numPr>
      </w:pPr>
      <w:r>
        <w:t>If a</w:t>
      </w:r>
      <w:r w:rsidR="00D75AF0">
        <w:t xml:space="preserve"> customer makes an overpayment, the </w:t>
      </w:r>
      <w:r>
        <w:t xml:space="preserve">relevant requester must </w:t>
      </w:r>
      <w:r w:rsidR="00D75AF0">
        <w:t>review the customer’s outstanding debt position and:</w:t>
      </w:r>
    </w:p>
    <w:p w14:paraId="28AB8930" w14:textId="1DF04494" w:rsidR="00D75AF0" w:rsidRDefault="00D75AF0" w:rsidP="00A47811">
      <w:pPr>
        <w:pStyle w:val="NumberedSecondLevel"/>
        <w:keepNext/>
        <w:keepLines/>
        <w:widowControl w:val="0"/>
      </w:pPr>
      <w:r>
        <w:t>appl</w:t>
      </w:r>
      <w:r w:rsidR="006E1B9C">
        <w:t>y</w:t>
      </w:r>
      <w:r>
        <w:t xml:space="preserve"> the overpayment to the oldest outstanding debt; or</w:t>
      </w:r>
    </w:p>
    <w:p w14:paraId="57BAB0CE" w14:textId="2583B3E4" w:rsidR="00D75AF0" w:rsidRDefault="00D75AF0" w:rsidP="00A47811">
      <w:pPr>
        <w:pStyle w:val="NumberedSecondLevel"/>
        <w:keepNext/>
        <w:keepLines/>
        <w:widowControl w:val="0"/>
      </w:pPr>
      <w:r>
        <w:t>refund the overpayment to the customer by completing a payment request form which is processed in the accounts payable system.</w:t>
      </w:r>
    </w:p>
    <w:p w14:paraId="7FB9C58A" w14:textId="627FE5CA" w:rsidR="00D75AF0" w:rsidRDefault="00D75AF0" w:rsidP="00A47811">
      <w:pPr>
        <w:pStyle w:val="NumberedFirstLevel"/>
        <w:keepNext/>
        <w:keepLines/>
        <w:widowControl w:val="0"/>
      </w:pPr>
      <w:r>
        <w:t xml:space="preserve">Billing and Collections, FCT </w:t>
      </w:r>
      <w:r w:rsidR="00F010B7">
        <w:t>may</w:t>
      </w:r>
      <w:r>
        <w:t xml:space="preserve"> write off low value foreign currency exchange rate variations</w:t>
      </w:r>
      <w:r w:rsidR="00EF3C0C">
        <w:t xml:space="preserve">, </w:t>
      </w:r>
      <w:proofErr w:type="gramStart"/>
      <w:r w:rsidR="00EF3C0C">
        <w:t>provided that</w:t>
      </w:r>
      <w:proofErr w:type="gramEnd"/>
      <w:r w:rsidR="00EF3C0C">
        <w:t xml:space="preserve"> these do not result in any overpayment by the trade debtor</w:t>
      </w:r>
      <w:r>
        <w:t>.</w:t>
      </w:r>
    </w:p>
    <w:p w14:paraId="25B41AE2" w14:textId="7BF6F082" w:rsidR="00317951" w:rsidRDefault="00396B4A" w:rsidP="00A47811">
      <w:pPr>
        <w:pStyle w:val="NumberedFirstLevel"/>
        <w:keepNext/>
        <w:keepLines/>
        <w:widowControl w:val="0"/>
      </w:pPr>
      <w:r>
        <w:t>Refund</w:t>
      </w:r>
      <w:r w:rsidR="006E1B9C">
        <w:t xml:space="preserve">s or write offs </w:t>
      </w:r>
      <w:r>
        <w:t xml:space="preserve">of trade debtor overpayments </w:t>
      </w:r>
      <w:r w:rsidR="006E1B9C">
        <w:t xml:space="preserve">must </w:t>
      </w:r>
      <w:r>
        <w:t>be approved by t</w:t>
      </w:r>
      <w:r w:rsidR="00987074">
        <w:t xml:space="preserve">he </w:t>
      </w:r>
      <w:r w:rsidR="006E1B9C">
        <w:t xml:space="preserve">relevant </w:t>
      </w:r>
      <w:r w:rsidR="00987074">
        <w:t>delegate</w:t>
      </w:r>
      <w:r w:rsidR="006E1B9C">
        <w:t>.</w:t>
      </w:r>
      <w:r w:rsidR="006E1B9C" w:rsidDel="006E1B9C">
        <w:t xml:space="preserve"> </w:t>
      </w:r>
    </w:p>
    <w:p w14:paraId="15BF2608" w14:textId="5F9F53BE" w:rsidR="00D75AF0" w:rsidRDefault="00335D9E" w:rsidP="00317951">
      <w:pPr>
        <w:pStyle w:val="Heading4"/>
      </w:pPr>
      <w:r>
        <w:t>10</w:t>
      </w:r>
      <w:r w:rsidR="00D75AF0">
        <w:tab/>
        <w:t>Trade debtor statements</w:t>
      </w:r>
    </w:p>
    <w:p w14:paraId="6122CE4E" w14:textId="4A299CCC" w:rsidR="00D75AF0" w:rsidRPr="002E701D" w:rsidRDefault="001B7835" w:rsidP="00A25E68">
      <w:r>
        <w:t>Billing and Collections, FCT will distribute t</w:t>
      </w:r>
      <w:r w:rsidR="00CD79BC">
        <w:t xml:space="preserve">rade debtor statements </w:t>
      </w:r>
      <w:r w:rsidR="000709EF">
        <w:t xml:space="preserve">to each customer </w:t>
      </w:r>
      <w:proofErr w:type="gramStart"/>
      <w:r>
        <w:t>monthly</w:t>
      </w:r>
      <w:proofErr w:type="gramEnd"/>
      <w:r>
        <w:t xml:space="preserve"> </w:t>
      </w:r>
    </w:p>
    <w:p w14:paraId="0F517888" w14:textId="7E5C864C" w:rsidR="00C403C2" w:rsidRDefault="00335D9E" w:rsidP="00C403C2">
      <w:pPr>
        <w:pStyle w:val="Heading4"/>
      </w:pPr>
      <w:r>
        <w:t>11</w:t>
      </w:r>
      <w:r w:rsidR="00C403C2">
        <w:tab/>
        <w:t>Reconciliation of trade debtors in PeopleSoft</w:t>
      </w:r>
    </w:p>
    <w:p w14:paraId="4389A5FD" w14:textId="6F4AC250" w:rsidR="00865192" w:rsidRDefault="00D4207A" w:rsidP="00A25E68">
      <w:r>
        <w:t xml:space="preserve">Billing and Collections, FCT </w:t>
      </w:r>
      <w:r w:rsidR="00865192">
        <w:t>are responsible for the trade debtor r</w:t>
      </w:r>
      <w:r w:rsidR="009831DB">
        <w:t>econciliation in the PeopleSoft</w:t>
      </w:r>
      <w:r w:rsidR="00865192">
        <w:t xml:space="preserve"> system, including reviewing and correcting:</w:t>
      </w:r>
    </w:p>
    <w:p w14:paraId="12B1B7AD" w14:textId="7DD34693" w:rsidR="00C403C2" w:rsidRDefault="00D4207A" w:rsidP="00865192">
      <w:pPr>
        <w:pStyle w:val="NumberedSecondLevel"/>
      </w:pPr>
      <w:r>
        <w:t xml:space="preserve">transactions that are rejected by the </w:t>
      </w:r>
      <w:r w:rsidR="009831DB">
        <w:t>PeopleSoft</w:t>
      </w:r>
      <w:r>
        <w:t xml:space="preserve"> system and listed in the sundry </w:t>
      </w:r>
      <w:proofErr w:type="gramStart"/>
      <w:r>
        <w:t>debtor</w:t>
      </w:r>
      <w:r w:rsidR="00865192">
        <w:t>s</w:t>
      </w:r>
      <w:proofErr w:type="gramEnd"/>
      <w:r w:rsidR="00865192">
        <w:t xml:space="preserve"> suspense account; and</w:t>
      </w:r>
    </w:p>
    <w:p w14:paraId="46E01661" w14:textId="6126F856" w:rsidR="00D4207A" w:rsidRPr="002E701D" w:rsidRDefault="00D4207A" w:rsidP="00865192">
      <w:pPr>
        <w:pStyle w:val="NumberedSecondLevel"/>
      </w:pPr>
      <w:r>
        <w:t>errors in the daily finance system report which compares the general ledger balance with the trade debtor transaction total.</w:t>
      </w:r>
    </w:p>
    <w:p w14:paraId="1DC7595D" w14:textId="2F11EAA9" w:rsidR="00C403C2" w:rsidRDefault="00DD1C20" w:rsidP="00C403C2">
      <w:pPr>
        <w:pStyle w:val="Heading4"/>
      </w:pPr>
      <w:r>
        <w:t>12</w:t>
      </w:r>
      <w:r w:rsidR="00C403C2">
        <w:tab/>
        <w:t>Debt recovery</w:t>
      </w:r>
    </w:p>
    <w:p w14:paraId="03BBFB43" w14:textId="31EC8F5E" w:rsidR="00C403C2" w:rsidRDefault="005568FF" w:rsidP="00A25E68">
      <w:pPr>
        <w:pStyle w:val="NumberedFirstLevel"/>
        <w:numPr>
          <w:ilvl w:val="1"/>
          <w:numId w:val="38"/>
        </w:numPr>
      </w:pPr>
      <w:r>
        <w:t xml:space="preserve">Billing and Collections, FCT </w:t>
      </w:r>
      <w:r w:rsidR="00345233">
        <w:t xml:space="preserve">are responsible for </w:t>
      </w:r>
      <w:r>
        <w:t>monitor</w:t>
      </w:r>
      <w:r w:rsidR="00345233">
        <w:t>ing</w:t>
      </w:r>
      <w:r>
        <w:t xml:space="preserve"> the aged debtor report.</w:t>
      </w:r>
    </w:p>
    <w:p w14:paraId="7C29D093" w14:textId="71AB09C4" w:rsidR="00345233" w:rsidRDefault="005568FF" w:rsidP="00A25E68">
      <w:pPr>
        <w:pStyle w:val="NumberedSecondLevel"/>
        <w:numPr>
          <w:ilvl w:val="2"/>
          <w:numId w:val="37"/>
        </w:numPr>
      </w:pPr>
      <w:r>
        <w:t xml:space="preserve">Invoices that are unpaid </w:t>
      </w:r>
      <w:r w:rsidR="009C721A">
        <w:t xml:space="preserve">more than </w:t>
      </w:r>
      <w:r>
        <w:t xml:space="preserve">30 days from the due date </w:t>
      </w:r>
      <w:r w:rsidR="00345233">
        <w:t xml:space="preserve">must be </w:t>
      </w:r>
      <w:r>
        <w:t xml:space="preserve">reviewed and emails sent to the customers seeking payment. </w:t>
      </w:r>
    </w:p>
    <w:p w14:paraId="5DA2EED6" w14:textId="7C84BE63" w:rsidR="005568FF" w:rsidRDefault="005568FF" w:rsidP="00A25E68">
      <w:pPr>
        <w:pStyle w:val="NumberedThirdLevel"/>
        <w:numPr>
          <w:ilvl w:val="3"/>
          <w:numId w:val="37"/>
        </w:numPr>
      </w:pPr>
      <w:r>
        <w:t xml:space="preserve">Emails </w:t>
      </w:r>
      <w:r w:rsidR="00345233">
        <w:t xml:space="preserve">should </w:t>
      </w:r>
      <w:r>
        <w:t>generally</w:t>
      </w:r>
      <w:r w:rsidR="00345233">
        <w:t xml:space="preserve"> be</w:t>
      </w:r>
      <w:r>
        <w:t xml:space="preserve"> issued to customers</w:t>
      </w:r>
      <w:r w:rsidR="00345233">
        <w:t xml:space="preserve"> weekly</w:t>
      </w:r>
      <w:r>
        <w:t>.</w:t>
      </w:r>
    </w:p>
    <w:p w14:paraId="4EB17C1B" w14:textId="02280769" w:rsidR="005568FF" w:rsidRDefault="005568FF" w:rsidP="005568FF">
      <w:pPr>
        <w:pStyle w:val="NumberedSecondLevel"/>
      </w:pPr>
      <w:r>
        <w:t>Invoices that remain unpaid</w:t>
      </w:r>
      <w:r w:rsidR="009C721A">
        <w:t xml:space="preserve"> more than</w:t>
      </w:r>
      <w:r>
        <w:t xml:space="preserve"> </w:t>
      </w:r>
      <w:r w:rsidR="006323D4">
        <w:t xml:space="preserve">120 </w:t>
      </w:r>
      <w:r>
        <w:t xml:space="preserve">days </w:t>
      </w:r>
      <w:r w:rsidR="00345233">
        <w:t xml:space="preserve">must be </w:t>
      </w:r>
      <w:r w:rsidR="004B3A9A">
        <w:t xml:space="preserve">reviewed by Billing and Collections and </w:t>
      </w:r>
      <w:proofErr w:type="gramStart"/>
      <w:r>
        <w:t>referred back</w:t>
      </w:r>
      <w:proofErr w:type="gramEnd"/>
      <w:r>
        <w:t xml:space="preserve"> to the </w:t>
      </w:r>
      <w:r w:rsidR="00345233">
        <w:t xml:space="preserve">relevant </w:t>
      </w:r>
      <w:r w:rsidR="00E45778">
        <w:t>accountability area for the delegate to endorse FCT</w:t>
      </w:r>
      <w:r>
        <w:t xml:space="preserve"> to</w:t>
      </w:r>
      <w:r w:rsidR="00E45778">
        <w:t xml:space="preserve"> either</w:t>
      </w:r>
      <w:r>
        <w:t>:</w:t>
      </w:r>
    </w:p>
    <w:p w14:paraId="09F2F506" w14:textId="54B1021D" w:rsidR="005568FF" w:rsidRDefault="005568FF" w:rsidP="005568FF">
      <w:pPr>
        <w:pStyle w:val="NumberedThirdLevel"/>
      </w:pPr>
      <w:r>
        <w:t>write off the debt; or</w:t>
      </w:r>
    </w:p>
    <w:p w14:paraId="48AE9928" w14:textId="77777777" w:rsidR="005568FF" w:rsidRDefault="005568FF" w:rsidP="005568FF">
      <w:pPr>
        <w:pStyle w:val="NumberedThirdLevel"/>
      </w:pPr>
      <w:r>
        <w:t>refer the outstanding debt to a debt collection agency</w:t>
      </w:r>
      <w:r w:rsidR="00F665F4">
        <w:t>, for debts in excess of $1,000</w:t>
      </w:r>
      <w:r>
        <w:t>.</w:t>
      </w:r>
    </w:p>
    <w:p w14:paraId="6D36734A" w14:textId="0EE8D313" w:rsidR="005568FF" w:rsidRDefault="001E6F3D" w:rsidP="00A47811">
      <w:pPr>
        <w:pStyle w:val="NumberedFirstLevel"/>
        <w:keepNext/>
        <w:keepLines/>
        <w:widowControl w:val="0"/>
      </w:pPr>
      <w:r>
        <w:lastRenderedPageBreak/>
        <w:t xml:space="preserve">Billing and Collections, FCT </w:t>
      </w:r>
      <w:r w:rsidR="00345233">
        <w:t>are responsible for</w:t>
      </w:r>
      <w:r w:rsidR="009C721A">
        <w:t xml:space="preserve"> processing </w:t>
      </w:r>
      <w:r>
        <w:t>the debt write off or referral to a debt collection agency.</w:t>
      </w:r>
    </w:p>
    <w:p w14:paraId="2CFB474B" w14:textId="33234B36" w:rsidR="009C721A" w:rsidRDefault="009C721A" w:rsidP="00A47811">
      <w:pPr>
        <w:pStyle w:val="NumberedSecondLevel"/>
        <w:keepNext/>
        <w:keepLines/>
        <w:widowControl w:val="0"/>
      </w:pPr>
      <w:r>
        <w:t xml:space="preserve">Write offs must be approved by the relevant </w:t>
      </w:r>
      <w:r w:rsidR="00551B47">
        <w:t xml:space="preserve">accountability area </w:t>
      </w:r>
      <w:r>
        <w:t xml:space="preserve">delegate. </w:t>
      </w:r>
    </w:p>
    <w:p w14:paraId="48D79493" w14:textId="25AAEA81" w:rsidR="00345233" w:rsidRDefault="009C721A" w:rsidP="00A47811">
      <w:pPr>
        <w:pStyle w:val="NumberedSecondLevel"/>
        <w:keepNext/>
        <w:keepLines/>
        <w:widowControl w:val="0"/>
      </w:pPr>
      <w:r>
        <w:t xml:space="preserve">If a debt is written off, a debit charge will be made to the relevant </w:t>
      </w:r>
      <w:r w:rsidR="00551B47">
        <w:t>accountab</w:t>
      </w:r>
      <w:r w:rsidR="0057292F">
        <w:t>ility area</w:t>
      </w:r>
      <w:r>
        <w:t xml:space="preserve"> when the trade debtor invoice is cancelled in the PeopleSoft finance system. </w:t>
      </w:r>
    </w:p>
    <w:p w14:paraId="45A8DFD3" w14:textId="28F32AC9" w:rsidR="00432D98" w:rsidRDefault="009C721A" w:rsidP="00A47811">
      <w:pPr>
        <w:pStyle w:val="NumberedSecondLevel"/>
        <w:keepNext/>
        <w:keepLines/>
        <w:widowControl w:val="0"/>
      </w:pPr>
      <w:r>
        <w:t>If a debt collection agency is retain</w:t>
      </w:r>
      <w:r w:rsidR="00317951">
        <w:t>ed</w:t>
      </w:r>
      <w:r>
        <w:t xml:space="preserve">, its charges will be debited to the relevant </w:t>
      </w:r>
      <w:r w:rsidR="0057292F">
        <w:t>accountability area</w:t>
      </w:r>
      <w:r>
        <w:t>.</w:t>
      </w:r>
    </w:p>
    <w:p w14:paraId="28063E31" w14:textId="77777777" w:rsidR="00DD1C20" w:rsidRDefault="00DD1C20" w:rsidP="00A47811">
      <w:pPr>
        <w:pStyle w:val="NumberedSecondLevel"/>
        <w:keepNext/>
        <w:keepLines/>
        <w:widowControl w:val="0"/>
        <w:numPr>
          <w:ilvl w:val="0"/>
          <w:numId w:val="0"/>
        </w:numPr>
        <w:ind w:left="567"/>
      </w:pPr>
    </w:p>
    <w:p w14:paraId="1B8C3659" w14:textId="77777777" w:rsidR="007E03FB" w:rsidRDefault="007E03FB" w:rsidP="00A47811">
      <w:pPr>
        <w:pStyle w:val="Heading2"/>
        <w:widowControl w:val="0"/>
      </w:pPr>
      <w:r>
        <w:t>part two: satellite debtor systems</w:t>
      </w:r>
    </w:p>
    <w:p w14:paraId="6D0DB24C" w14:textId="550D9609" w:rsidR="007E03FB" w:rsidRDefault="0057292F">
      <w:pPr>
        <w:pStyle w:val="Heading4"/>
        <w:rPr>
          <w:lang w:eastAsia="en-AU"/>
        </w:rPr>
      </w:pPr>
      <w:r>
        <w:rPr>
          <w:lang w:eastAsia="en-AU"/>
        </w:rPr>
        <w:t>13</w:t>
      </w:r>
      <w:r w:rsidR="007E03FB">
        <w:rPr>
          <w:lang w:eastAsia="en-AU"/>
        </w:rPr>
        <w:tab/>
      </w:r>
      <w:r w:rsidR="00A91325">
        <w:rPr>
          <w:lang w:eastAsia="en-AU"/>
        </w:rPr>
        <w:t>Overall requirements</w:t>
      </w:r>
    </w:p>
    <w:p w14:paraId="276D70B0" w14:textId="7D3791B4" w:rsidR="00C97407" w:rsidRDefault="00C97407" w:rsidP="00C97407">
      <w:pPr>
        <w:pStyle w:val="NumberedFirstLevel"/>
        <w:numPr>
          <w:ilvl w:val="1"/>
          <w:numId w:val="35"/>
        </w:numPr>
      </w:pPr>
      <w:r>
        <w:t xml:space="preserve">All satellite debtor systems must be established, approved and managed consistently with the </w:t>
      </w:r>
      <w:hyperlink r:id="rId26" w:history="1">
        <w:r w:rsidRPr="00C97407">
          <w:rPr>
            <w:rStyle w:val="Hyperlink"/>
            <w:i/>
            <w:iCs/>
          </w:rPr>
          <w:t>Financial System of Record Procedures 2022</w:t>
        </w:r>
      </w:hyperlink>
      <w:r>
        <w:t>.</w:t>
      </w:r>
    </w:p>
    <w:p w14:paraId="69A93FC4" w14:textId="2C88E3A2" w:rsidR="004E5931" w:rsidRDefault="00C97407" w:rsidP="00A612EC">
      <w:pPr>
        <w:pStyle w:val="NormalNotes"/>
        <w:ind w:left="1134" w:hanging="567"/>
      </w:pPr>
      <w:r w:rsidRPr="00C97407">
        <w:rPr>
          <w:b/>
          <w:bCs/>
        </w:rPr>
        <w:t>Note:</w:t>
      </w:r>
      <w:r>
        <w:tab/>
        <w:t xml:space="preserve">See the list of currently </w:t>
      </w:r>
      <w:hyperlink r:id="rId27" w:history="1">
        <w:r w:rsidRPr="00672C0E">
          <w:rPr>
            <w:rStyle w:val="Hyperlink"/>
          </w:rPr>
          <w:t>approved finance satellite systems</w:t>
        </w:r>
      </w:hyperlink>
      <w:r>
        <w:t>.</w:t>
      </w:r>
    </w:p>
    <w:p w14:paraId="1D003333" w14:textId="57DDAB50" w:rsidR="004E5931" w:rsidRDefault="004E5931" w:rsidP="006B1674">
      <w:pPr>
        <w:pStyle w:val="NumberedFirstLevel"/>
        <w:numPr>
          <w:ilvl w:val="1"/>
          <w:numId w:val="35"/>
        </w:numPr>
        <w:rPr>
          <w:lang w:eastAsia="en-AU"/>
        </w:rPr>
      </w:pPr>
      <w:r>
        <w:rPr>
          <w:lang w:eastAsia="en-AU"/>
        </w:rPr>
        <w:t xml:space="preserve">The </w:t>
      </w:r>
      <w:r w:rsidR="00706F67">
        <w:rPr>
          <w:lang w:eastAsia="en-AU"/>
        </w:rPr>
        <w:t>accountability area</w:t>
      </w:r>
      <w:r>
        <w:rPr>
          <w:lang w:eastAsia="en-AU"/>
        </w:rPr>
        <w:t xml:space="preserve"> must undertake or review the satellite debtor reconciliation </w:t>
      </w:r>
      <w:r w:rsidR="008E4050">
        <w:rPr>
          <w:lang w:eastAsia="en-AU"/>
        </w:rPr>
        <w:t>each quarter and include a provision for doubtful debts if required.</w:t>
      </w:r>
    </w:p>
    <w:p w14:paraId="6B11DCE6" w14:textId="05291F8A" w:rsidR="0094104D" w:rsidRDefault="008E4050" w:rsidP="006B1674">
      <w:pPr>
        <w:pStyle w:val="NumberedFirstLevel"/>
        <w:numPr>
          <w:ilvl w:val="1"/>
          <w:numId w:val="35"/>
        </w:numPr>
        <w:rPr>
          <w:lang w:eastAsia="en-AU"/>
        </w:rPr>
      </w:pPr>
      <w:r>
        <w:rPr>
          <w:lang w:eastAsia="en-AU"/>
        </w:rPr>
        <w:t xml:space="preserve">The relevant finance manager </w:t>
      </w:r>
      <w:r w:rsidR="0094104D">
        <w:rPr>
          <w:lang w:eastAsia="en-AU"/>
        </w:rPr>
        <w:t xml:space="preserve">is responsible for </w:t>
      </w:r>
      <w:r>
        <w:rPr>
          <w:lang w:eastAsia="en-AU"/>
        </w:rPr>
        <w:t xml:space="preserve">debt recovery, including </w:t>
      </w:r>
      <w:r w:rsidR="0094104D">
        <w:rPr>
          <w:lang w:eastAsia="en-AU"/>
        </w:rPr>
        <w:t>where appropriate:</w:t>
      </w:r>
    </w:p>
    <w:p w14:paraId="32A99E5C" w14:textId="77777777" w:rsidR="0094104D" w:rsidRDefault="008E4050" w:rsidP="00A25E68">
      <w:pPr>
        <w:pStyle w:val="NumberedSecondLevel"/>
        <w:numPr>
          <w:ilvl w:val="2"/>
          <w:numId w:val="35"/>
        </w:numPr>
        <w:rPr>
          <w:lang w:eastAsia="en-AU"/>
        </w:rPr>
      </w:pPr>
      <w:r>
        <w:rPr>
          <w:lang w:eastAsia="en-AU"/>
        </w:rPr>
        <w:t>writing off the debt</w:t>
      </w:r>
      <w:r w:rsidR="0094104D">
        <w:rPr>
          <w:lang w:eastAsia="en-AU"/>
        </w:rPr>
        <w:t xml:space="preserve"> with the approval of the relevant delegate;</w:t>
      </w:r>
      <w:r>
        <w:rPr>
          <w:lang w:eastAsia="en-AU"/>
        </w:rPr>
        <w:t xml:space="preserve"> or </w:t>
      </w:r>
    </w:p>
    <w:p w14:paraId="2BB8DBB5" w14:textId="7540EBFD" w:rsidR="008E4050" w:rsidRDefault="008E4050" w:rsidP="00A25E68">
      <w:pPr>
        <w:pStyle w:val="NumberedSecondLevel"/>
        <w:numPr>
          <w:ilvl w:val="2"/>
          <w:numId w:val="35"/>
        </w:numPr>
        <w:rPr>
          <w:lang w:eastAsia="en-AU"/>
        </w:rPr>
      </w:pPr>
      <w:r>
        <w:rPr>
          <w:lang w:eastAsia="en-AU"/>
        </w:rPr>
        <w:t>referring the debt to a debt collection agency.</w:t>
      </w:r>
    </w:p>
    <w:p w14:paraId="56AA3B2D" w14:textId="77777777" w:rsidR="00A47811" w:rsidRDefault="00A47811" w:rsidP="00A47811">
      <w:pPr>
        <w:pStyle w:val="NumberedFirstLevel"/>
        <w:numPr>
          <w:ilvl w:val="0"/>
          <w:numId w:val="35"/>
        </w:numPr>
        <w:rPr>
          <w:lang w:eastAsia="en-AU"/>
        </w:rPr>
      </w:pPr>
    </w:p>
    <w:p w14:paraId="6854EE35" w14:textId="23263D91" w:rsidR="006D77CD" w:rsidRDefault="006D77CD" w:rsidP="006D77CD">
      <w:pPr>
        <w:pStyle w:val="Heading2"/>
      </w:pPr>
      <w:r>
        <w:t xml:space="preserve">part tHREE: </w:t>
      </w:r>
      <w:r w:rsidR="00146DB4">
        <w:t>RESEARCH DEBTOR INVOICING SYSTEM</w:t>
      </w:r>
    </w:p>
    <w:p w14:paraId="2434FE52" w14:textId="74341040" w:rsidR="006D77CD" w:rsidRDefault="00146DB4" w:rsidP="006D77CD">
      <w:pPr>
        <w:pStyle w:val="Heading4"/>
      </w:pPr>
      <w:r>
        <w:rPr>
          <w:lang w:eastAsia="en-AU"/>
        </w:rPr>
        <w:t>14</w:t>
      </w:r>
      <w:r w:rsidR="006D77CD">
        <w:rPr>
          <w:lang w:eastAsia="en-AU"/>
        </w:rPr>
        <w:tab/>
        <w:t>Overall requirements</w:t>
      </w:r>
    </w:p>
    <w:p w14:paraId="428E913A" w14:textId="6F0D66CB" w:rsidR="008746DF" w:rsidRDefault="008746DF" w:rsidP="00A612EC">
      <w:pPr>
        <w:pStyle w:val="NumberedFirstLevel"/>
        <w:numPr>
          <w:ilvl w:val="1"/>
          <w:numId w:val="46"/>
        </w:numPr>
      </w:pPr>
      <w:r>
        <w:t>Except as provided in subclause 14(2), the relevant Chief Investigator or other delegate is responsible for approving all debtor invoicing for external research contracts, grants and commercial activities through</w:t>
      </w:r>
      <w:r w:rsidR="00C4581C">
        <w:t xml:space="preserve"> the research grant </w:t>
      </w:r>
      <w:r w:rsidR="00E76DF2">
        <w:t>management system</w:t>
      </w:r>
      <w:r>
        <w:t>, including expense reimbursements specified in the contracts.</w:t>
      </w:r>
    </w:p>
    <w:p w14:paraId="72663E80" w14:textId="6D25AB27" w:rsidR="008746DF" w:rsidRDefault="008746DF" w:rsidP="008746DF">
      <w:pPr>
        <w:pStyle w:val="NumberedFirstLevel"/>
        <w:numPr>
          <w:ilvl w:val="1"/>
          <w:numId w:val="1"/>
        </w:numPr>
      </w:pPr>
      <w:r>
        <w:t xml:space="preserve">The following are not invoiced through </w:t>
      </w:r>
      <w:r w:rsidR="00E76DF2">
        <w:t>the research grant management system</w:t>
      </w:r>
      <w:r>
        <w:t>:</w:t>
      </w:r>
    </w:p>
    <w:p w14:paraId="5778ABEF" w14:textId="77777777" w:rsidR="008746DF" w:rsidRDefault="008746DF" w:rsidP="008746DF">
      <w:pPr>
        <w:pStyle w:val="NumberedSecondLevel"/>
        <w:numPr>
          <w:ilvl w:val="2"/>
          <w:numId w:val="1"/>
        </w:numPr>
      </w:pPr>
      <w:r>
        <w:t xml:space="preserve">education </w:t>
      </w:r>
      <w:proofErr w:type="gramStart"/>
      <w:r>
        <w:t>contracts;</w:t>
      </w:r>
      <w:proofErr w:type="gramEnd"/>
    </w:p>
    <w:p w14:paraId="4B68DE58" w14:textId="77777777" w:rsidR="008746DF" w:rsidRDefault="008746DF" w:rsidP="008746DF">
      <w:pPr>
        <w:pStyle w:val="NumberedSecondLevel"/>
        <w:numPr>
          <w:ilvl w:val="2"/>
          <w:numId w:val="1"/>
        </w:numPr>
      </w:pPr>
      <w:r>
        <w:t xml:space="preserve">Global Engagement Office </w:t>
      </w:r>
      <w:proofErr w:type="gramStart"/>
      <w:r>
        <w:t>grants;</w:t>
      </w:r>
      <w:proofErr w:type="gramEnd"/>
      <w:r>
        <w:t xml:space="preserve"> </w:t>
      </w:r>
    </w:p>
    <w:p w14:paraId="1126ACBD" w14:textId="77777777" w:rsidR="008746DF" w:rsidRDefault="008746DF" w:rsidP="008746DF">
      <w:pPr>
        <w:pStyle w:val="NumberedSecondLevel"/>
        <w:numPr>
          <w:ilvl w:val="2"/>
          <w:numId w:val="1"/>
        </w:numPr>
      </w:pPr>
      <w:r>
        <w:t xml:space="preserve">exam </w:t>
      </w:r>
      <w:proofErr w:type="gramStart"/>
      <w:r>
        <w:t>marking;</w:t>
      </w:r>
      <w:proofErr w:type="gramEnd"/>
    </w:p>
    <w:p w14:paraId="13BD8F2D" w14:textId="05715BC7" w:rsidR="008746DF" w:rsidRDefault="008746DF" w:rsidP="008746DF">
      <w:pPr>
        <w:pStyle w:val="NumberedSecondLevel"/>
        <w:numPr>
          <w:ilvl w:val="2"/>
          <w:numId w:val="1"/>
        </w:numPr>
      </w:pPr>
      <w:r>
        <w:t>ad-hoc invoice requests when the contract has not been entered in</w:t>
      </w:r>
      <w:r w:rsidR="00691D2B">
        <w:t xml:space="preserve"> the research grant management </w:t>
      </w:r>
      <w:proofErr w:type="gramStart"/>
      <w:r w:rsidR="00691D2B">
        <w:t>system</w:t>
      </w:r>
      <w:r>
        <w:t>;</w:t>
      </w:r>
      <w:proofErr w:type="gramEnd"/>
    </w:p>
    <w:p w14:paraId="6A2A73E2" w14:textId="77777777" w:rsidR="008746DF" w:rsidRDefault="008746DF" w:rsidP="008746DF">
      <w:pPr>
        <w:pStyle w:val="NumberedSecondLevel"/>
        <w:numPr>
          <w:ilvl w:val="2"/>
          <w:numId w:val="1"/>
        </w:numPr>
      </w:pPr>
      <w:r>
        <w:t xml:space="preserve">honoraria of $1,000 or </w:t>
      </w:r>
      <w:proofErr w:type="gramStart"/>
      <w:r>
        <w:t>less;</w:t>
      </w:r>
      <w:proofErr w:type="gramEnd"/>
    </w:p>
    <w:p w14:paraId="79AC8A54" w14:textId="77777777" w:rsidR="008746DF" w:rsidRDefault="008746DF" w:rsidP="008746DF">
      <w:pPr>
        <w:pStyle w:val="NumberedSecondLevel"/>
        <w:numPr>
          <w:ilvl w:val="2"/>
          <w:numId w:val="1"/>
        </w:numPr>
      </w:pPr>
      <w:r>
        <w:t>other expense reimbursements not specified in the contract; and</w:t>
      </w:r>
    </w:p>
    <w:p w14:paraId="6B43A190" w14:textId="77777777" w:rsidR="008746DF" w:rsidRDefault="008746DF" w:rsidP="008746DF">
      <w:pPr>
        <w:pStyle w:val="NumberedSecondLevel"/>
        <w:numPr>
          <w:ilvl w:val="2"/>
          <w:numId w:val="1"/>
        </w:numPr>
      </w:pPr>
      <w:r>
        <w:t>complex invoices, such as a single debtor invoice with multiple funding sources.</w:t>
      </w:r>
    </w:p>
    <w:p w14:paraId="1C9A04A1" w14:textId="4C12E4C7" w:rsidR="008746DF" w:rsidRDefault="008746DF" w:rsidP="008746DF">
      <w:pPr>
        <w:pStyle w:val="NumberedFirstLevel"/>
        <w:numPr>
          <w:ilvl w:val="1"/>
          <w:numId w:val="1"/>
        </w:numPr>
      </w:pPr>
      <w:r>
        <w:lastRenderedPageBreak/>
        <w:t xml:space="preserve">The </w:t>
      </w:r>
      <w:r w:rsidR="00931880">
        <w:t xml:space="preserve">research grant management system’s </w:t>
      </w:r>
      <w:r>
        <w:t>debtor invoicing system tracks the invoicing process, including:</w:t>
      </w:r>
    </w:p>
    <w:p w14:paraId="5BB05CF1" w14:textId="190E3EED" w:rsidR="008746DF" w:rsidRDefault="008746DF" w:rsidP="008746DF">
      <w:pPr>
        <w:pStyle w:val="NumberedSecondLevel"/>
        <w:numPr>
          <w:ilvl w:val="2"/>
          <w:numId w:val="1"/>
        </w:numPr>
      </w:pPr>
      <w:r>
        <w:t>milestones set up with the grant initiation;</w:t>
      </w:r>
      <w:r w:rsidR="00E544CA">
        <w:t xml:space="preserve"> and</w:t>
      </w:r>
    </w:p>
    <w:p w14:paraId="19AB3A32" w14:textId="77777777" w:rsidR="008746DF" w:rsidRDefault="008746DF" w:rsidP="008746DF">
      <w:pPr>
        <w:pStyle w:val="NumberedSecondLevel"/>
        <w:numPr>
          <w:ilvl w:val="2"/>
          <w:numId w:val="1"/>
        </w:numPr>
      </w:pPr>
      <w:r>
        <w:t>automated invoice creation in Central Trade Debtors finance system.</w:t>
      </w:r>
    </w:p>
    <w:p w14:paraId="58E45433" w14:textId="77777777" w:rsidR="008746DF" w:rsidRDefault="008746DF" w:rsidP="008746DF">
      <w:pPr>
        <w:pStyle w:val="NormalNotes"/>
        <w:ind w:left="1287"/>
      </w:pPr>
      <w:r w:rsidRPr="007C20A1">
        <w:rPr>
          <w:b/>
          <w:bCs/>
        </w:rPr>
        <w:t>Note:</w:t>
      </w:r>
      <w:r>
        <w:tab/>
        <w:t xml:space="preserve">See </w:t>
      </w:r>
      <w:hyperlink r:id="rId28" w:history="1">
        <w:r w:rsidRPr="00C9169D">
          <w:rPr>
            <w:rStyle w:val="Hyperlink"/>
          </w:rPr>
          <w:t xml:space="preserve">Research </w:t>
        </w:r>
        <w:r w:rsidRPr="007C20A1">
          <w:rPr>
            <w:rStyle w:val="Hyperlink"/>
            <w:color w:val="auto"/>
            <w:u w:val="none"/>
          </w:rPr>
          <w:t>Invoicing</w:t>
        </w:r>
      </w:hyperlink>
      <w:r>
        <w:t xml:space="preserve"> for additional information.</w:t>
      </w:r>
    </w:p>
    <w:p w14:paraId="4A7EFFAB" w14:textId="77777777" w:rsidR="008746DF" w:rsidRDefault="008746DF" w:rsidP="008746DF">
      <w:pPr>
        <w:pStyle w:val="NumberedFirstLevel"/>
        <w:numPr>
          <w:ilvl w:val="1"/>
          <w:numId w:val="1"/>
        </w:numPr>
        <w:rPr>
          <w:lang w:eastAsia="en-AU"/>
        </w:rPr>
      </w:pPr>
      <w:r>
        <w:rPr>
          <w:lang w:eastAsia="en-AU"/>
        </w:rPr>
        <w:t>The relevant finance manager must review the research debtor invoices each quarter and include a provision for doubtful debts if required.</w:t>
      </w:r>
    </w:p>
    <w:p w14:paraId="0523267B" w14:textId="77777777" w:rsidR="008746DF" w:rsidRDefault="008746DF" w:rsidP="008746DF">
      <w:pPr>
        <w:pStyle w:val="NumberedFirstLevel"/>
        <w:numPr>
          <w:ilvl w:val="1"/>
          <w:numId w:val="1"/>
        </w:numPr>
        <w:rPr>
          <w:lang w:eastAsia="en-AU"/>
        </w:rPr>
      </w:pPr>
      <w:r>
        <w:rPr>
          <w:lang w:eastAsia="en-AU"/>
        </w:rPr>
        <w:t>The relevant finance manager is responsible for debt recovery, including where appropriate:</w:t>
      </w:r>
    </w:p>
    <w:p w14:paraId="3087EA9E" w14:textId="77777777" w:rsidR="008746DF" w:rsidRDefault="008746DF" w:rsidP="008746DF">
      <w:pPr>
        <w:pStyle w:val="NumberedSecondLevel"/>
        <w:numPr>
          <w:ilvl w:val="2"/>
          <w:numId w:val="1"/>
        </w:numPr>
        <w:rPr>
          <w:lang w:eastAsia="en-AU"/>
        </w:rPr>
      </w:pPr>
      <w:r>
        <w:rPr>
          <w:lang w:eastAsia="en-AU"/>
        </w:rPr>
        <w:t xml:space="preserve">writing off the debt with the approval of the relevant delegate; or </w:t>
      </w:r>
    </w:p>
    <w:p w14:paraId="69407022" w14:textId="77777777" w:rsidR="008746DF" w:rsidRDefault="008746DF" w:rsidP="008746DF">
      <w:pPr>
        <w:pStyle w:val="NumberedSecondLevel"/>
        <w:numPr>
          <w:ilvl w:val="2"/>
          <w:numId w:val="1"/>
        </w:numPr>
        <w:rPr>
          <w:lang w:eastAsia="en-AU"/>
        </w:rPr>
      </w:pPr>
      <w:r>
        <w:rPr>
          <w:lang w:eastAsia="en-AU"/>
        </w:rPr>
        <w:t>referring the debt to a debt collection agency.</w:t>
      </w:r>
    </w:p>
    <w:p w14:paraId="67B795C5" w14:textId="5D9C6112" w:rsidR="002A6A63" w:rsidRDefault="00CF214B" w:rsidP="00317951">
      <w:pPr>
        <w:pStyle w:val="Heading4"/>
      </w:pPr>
      <w:r>
        <w:t>15</w:t>
      </w:r>
      <w:r w:rsidR="002A6A63">
        <w:tab/>
        <w:t>Re</w:t>
      </w:r>
      <w:r w:rsidR="003D61D2">
        <w:t>s</w:t>
      </w:r>
      <w:r w:rsidR="002A6A63">
        <w:t>cis</w:t>
      </w:r>
      <w:r w:rsidR="007772BE">
        <w:t>s</w:t>
      </w:r>
      <w:r w:rsidR="002A6A63">
        <w:t>ions and replacements</w:t>
      </w:r>
      <w:bookmarkEnd w:id="8"/>
    </w:p>
    <w:p w14:paraId="08F9A127" w14:textId="15CE7D14" w:rsidR="002A6A63" w:rsidRDefault="002A6A63" w:rsidP="00C53743">
      <w:r>
        <w:t xml:space="preserve">This document replaces the </w:t>
      </w:r>
      <w:r w:rsidR="00C403C2">
        <w:t>Trade Debtors Procedures</w:t>
      </w:r>
      <w:r w:rsidR="00CF214B">
        <w:t xml:space="preserve"> 2017</w:t>
      </w:r>
      <w:r w:rsidR="00C403C2">
        <w:t xml:space="preserve"> which commenced on </w:t>
      </w:r>
      <w:r w:rsidR="00E24F9F">
        <w:t>5 December 2017</w:t>
      </w:r>
      <w:r>
        <w:t>, which are rescinded as from the date o</w:t>
      </w:r>
      <w:r w:rsidR="00C403C2">
        <w:t>f commencement of this document.</w:t>
      </w:r>
    </w:p>
    <w:p w14:paraId="6BA80EEF" w14:textId="391C852A" w:rsidR="00E57E69" w:rsidRDefault="00E57E69" w:rsidP="00C53743"/>
    <w:p w14:paraId="162D6C82" w14:textId="4628C97F" w:rsidR="00F43FBD" w:rsidRDefault="00F43FBD" w:rsidP="00C53743">
      <w:r>
        <w:br w:type="page"/>
      </w:r>
    </w:p>
    <w:p w14:paraId="465AE664" w14:textId="77777777" w:rsidR="00E57E69" w:rsidRDefault="00E57E69" w:rsidP="00E57E69">
      <w:pPr>
        <w:pStyle w:val="Heading2"/>
      </w:pPr>
      <w:bookmarkStart w:id="9" w:name="_Toc138496788"/>
      <w:bookmarkStart w:id="10" w:name="_Toc443380773"/>
      <w:r>
        <w:lastRenderedPageBreak/>
        <w:t>Notes</w:t>
      </w:r>
      <w:bookmarkEnd w:id="9"/>
      <w:bookmarkEnd w:id="10"/>
    </w:p>
    <w:p w14:paraId="28455F99" w14:textId="2DA136F1" w:rsidR="006A4766" w:rsidRPr="00A25E68" w:rsidRDefault="00F02766" w:rsidP="00A25E68">
      <w:pPr>
        <w:pStyle w:val="NormalAdministrativeNotes"/>
        <w:keepNext/>
        <w:ind w:left="2126" w:hanging="2126"/>
        <w:rPr>
          <w:b/>
        </w:rPr>
      </w:pPr>
      <w:r w:rsidRPr="00A25E68">
        <w:rPr>
          <w:b/>
        </w:rPr>
        <w:t xml:space="preserve">Trade Debtor Procedures </w:t>
      </w:r>
      <w:r w:rsidR="00E24F9F">
        <w:rPr>
          <w:b/>
        </w:rPr>
        <w:t>2023</w:t>
      </w:r>
    </w:p>
    <w:p w14:paraId="7B91B64D" w14:textId="79C7286F" w:rsidR="00E57E69" w:rsidRDefault="00E57E69" w:rsidP="00A47811">
      <w:pPr>
        <w:pStyle w:val="NormalAdministrativeNotes"/>
      </w:pPr>
      <w:r w:rsidRPr="00C53743">
        <w:t xml:space="preserve">Date adopted: </w:t>
      </w:r>
      <w:r w:rsidR="00C53743" w:rsidRPr="00C53743">
        <w:tab/>
      </w:r>
      <w:r w:rsidR="00A47811">
        <w:t>3 May 2023</w:t>
      </w:r>
      <w:r w:rsidR="00C53743">
        <w:tab/>
      </w:r>
    </w:p>
    <w:p w14:paraId="200BAC13" w14:textId="460A2B22" w:rsidR="005253B1" w:rsidRDefault="00E57E69" w:rsidP="005253B1">
      <w:pPr>
        <w:pStyle w:val="NormalAdministrativeNotes"/>
      </w:pPr>
      <w:r>
        <w:t>Date commenced:</w:t>
      </w:r>
      <w:r w:rsidR="00C53743">
        <w:tab/>
      </w:r>
      <w:r w:rsidR="00A47811">
        <w:t>4 May 2023</w:t>
      </w:r>
    </w:p>
    <w:p w14:paraId="098CADC6" w14:textId="5BA1C990" w:rsidR="00A37121" w:rsidRPr="00C53743" w:rsidRDefault="007F4642" w:rsidP="00E24F9F">
      <w:pPr>
        <w:pStyle w:val="NormalAdministrativeNotes"/>
      </w:pPr>
      <w:r>
        <w:t>Date amended:</w:t>
      </w:r>
      <w:r>
        <w:tab/>
      </w:r>
    </w:p>
    <w:p w14:paraId="7AD5115E" w14:textId="77777777" w:rsidR="00E57E69" w:rsidRPr="00017830" w:rsidRDefault="00E57E69" w:rsidP="00C53743">
      <w:pPr>
        <w:pStyle w:val="NormalAdministrativeNotes"/>
      </w:pPr>
      <w:r>
        <w:t>Administrator:</w:t>
      </w:r>
      <w:r w:rsidR="00C53743">
        <w:tab/>
      </w:r>
      <w:r w:rsidR="00F02766">
        <w:t>Director, Financial Control and Treasury</w:t>
      </w:r>
    </w:p>
    <w:p w14:paraId="5B083364" w14:textId="1290F6EF" w:rsidR="00E57E69" w:rsidRDefault="00E57E69" w:rsidP="00C53743">
      <w:pPr>
        <w:pStyle w:val="NormalAdministrativeNotes"/>
      </w:pPr>
      <w:r>
        <w:t xml:space="preserve">Review date: </w:t>
      </w:r>
      <w:r w:rsidR="00C53743">
        <w:tab/>
      </w:r>
      <w:r w:rsidR="00A47811">
        <w:t>4 May 202</w:t>
      </w:r>
      <w:r w:rsidR="00B1432F">
        <w:t>8</w:t>
      </w:r>
    </w:p>
    <w:p w14:paraId="64A86110" w14:textId="236EA609" w:rsidR="000970ED" w:rsidRPr="00017830" w:rsidRDefault="008D6030" w:rsidP="00C53743">
      <w:pPr>
        <w:pStyle w:val="NormalAdministrativeNotes"/>
      </w:pPr>
      <w:r>
        <w:t>Rescinded documents:</w:t>
      </w:r>
      <w:r>
        <w:tab/>
      </w:r>
      <w:r w:rsidR="00C403C2">
        <w:t>Trade Debtors Procedures</w:t>
      </w:r>
      <w:r w:rsidR="00E24F9F">
        <w:t xml:space="preserve"> 2017</w:t>
      </w:r>
    </w:p>
    <w:p w14:paraId="38EB1A2B" w14:textId="3A6FF58F" w:rsidR="00834749" w:rsidRDefault="00E57E69" w:rsidP="009D346A">
      <w:pPr>
        <w:pStyle w:val="NormalAdministrativeNotes"/>
      </w:pPr>
      <w:r>
        <w:t xml:space="preserve">Related documents: </w:t>
      </w:r>
      <w:r w:rsidR="00C53743">
        <w:tab/>
      </w:r>
      <w:r w:rsidR="009D346A" w:rsidRPr="009D346A">
        <w:t xml:space="preserve">University of Sydney (Delegations of Authority) Rule </w:t>
      </w:r>
      <w:r w:rsidR="00A37121">
        <w:t>2020</w:t>
      </w:r>
    </w:p>
    <w:p w14:paraId="6B30F4F3" w14:textId="06EE050D" w:rsidR="009D346A" w:rsidRDefault="009D346A" w:rsidP="009D346A">
      <w:pPr>
        <w:pStyle w:val="NormalAdministrativeNotes"/>
      </w:pPr>
    </w:p>
    <w:p w14:paraId="74446CDB" w14:textId="77777777" w:rsidR="00BB3276" w:rsidRPr="009D346A" w:rsidRDefault="00BB3276" w:rsidP="009D346A">
      <w:pPr>
        <w:pStyle w:val="NormalAdministrativeNotes"/>
      </w:pPr>
    </w:p>
    <w:p w14:paraId="77851979" w14:textId="77777777" w:rsidR="00E57E69" w:rsidRDefault="00E57E69" w:rsidP="00C53743">
      <w:pPr>
        <w:pStyle w:val="Heading2"/>
      </w:pPr>
      <w:bookmarkStart w:id="11" w:name="_Toc138496789"/>
      <w:bookmarkStart w:id="12" w:name="_Toc443380774"/>
      <w:r>
        <w:t>Amendment history</w:t>
      </w:r>
      <w:bookmarkEnd w:id="11"/>
      <w:bookmarkEnd w:id="12"/>
    </w:p>
    <w:tbl>
      <w:tblPr>
        <w:tblW w:w="8080" w:type="dxa"/>
        <w:tblLook w:val="00A0" w:firstRow="1" w:lastRow="0" w:firstColumn="1" w:lastColumn="0" w:noHBand="0" w:noVBand="0"/>
      </w:tblPr>
      <w:tblGrid>
        <w:gridCol w:w="1236"/>
        <w:gridCol w:w="4910"/>
        <w:gridCol w:w="1934"/>
      </w:tblGrid>
      <w:tr w:rsidR="00E57E69" w:rsidRPr="00C53743" w14:paraId="7B1766CA" w14:textId="77777777" w:rsidTr="00C70883">
        <w:tc>
          <w:tcPr>
            <w:tcW w:w="1236" w:type="dxa"/>
          </w:tcPr>
          <w:p w14:paraId="482F36EF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Provision</w:t>
            </w:r>
          </w:p>
        </w:tc>
        <w:tc>
          <w:tcPr>
            <w:tcW w:w="4910" w:type="dxa"/>
          </w:tcPr>
          <w:p w14:paraId="565B51F4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Amendment</w:t>
            </w:r>
          </w:p>
        </w:tc>
        <w:tc>
          <w:tcPr>
            <w:tcW w:w="1934" w:type="dxa"/>
          </w:tcPr>
          <w:p w14:paraId="0863E366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Commencing</w:t>
            </w:r>
          </w:p>
        </w:tc>
      </w:tr>
      <w:tr w:rsidR="00E57E69" w14:paraId="1C265427" w14:textId="77777777" w:rsidTr="00C70883">
        <w:tc>
          <w:tcPr>
            <w:tcW w:w="1236" w:type="dxa"/>
          </w:tcPr>
          <w:p w14:paraId="4BCF5010" w14:textId="6ECA2006" w:rsidR="00E57E69" w:rsidRPr="005F1996" w:rsidRDefault="00E57E69" w:rsidP="00517FA8"/>
        </w:tc>
        <w:tc>
          <w:tcPr>
            <w:tcW w:w="4910" w:type="dxa"/>
          </w:tcPr>
          <w:p w14:paraId="6B3F593D" w14:textId="5B3B8748" w:rsidR="00E57E69" w:rsidRPr="005F1996" w:rsidRDefault="00E57E69" w:rsidP="00517FA8"/>
        </w:tc>
        <w:tc>
          <w:tcPr>
            <w:tcW w:w="1934" w:type="dxa"/>
          </w:tcPr>
          <w:p w14:paraId="784F7AC8" w14:textId="15C1ADCD" w:rsidR="00E57E69" w:rsidRPr="005F1996" w:rsidRDefault="00E57E69" w:rsidP="00517FA8"/>
        </w:tc>
      </w:tr>
      <w:tr w:rsidR="00E57E69" w14:paraId="266A9244" w14:textId="77777777" w:rsidTr="00C70883">
        <w:tc>
          <w:tcPr>
            <w:tcW w:w="1236" w:type="dxa"/>
          </w:tcPr>
          <w:p w14:paraId="05771BA3" w14:textId="0FF397D7" w:rsidR="00E57E69" w:rsidRPr="005F1996" w:rsidRDefault="00E57E69" w:rsidP="00517FA8"/>
        </w:tc>
        <w:tc>
          <w:tcPr>
            <w:tcW w:w="4910" w:type="dxa"/>
          </w:tcPr>
          <w:p w14:paraId="456BE9EC" w14:textId="0F14DB57" w:rsidR="00E57E69" w:rsidRPr="005F1996" w:rsidRDefault="00E57E69" w:rsidP="00517FA8"/>
        </w:tc>
        <w:tc>
          <w:tcPr>
            <w:tcW w:w="1934" w:type="dxa"/>
          </w:tcPr>
          <w:p w14:paraId="57F9D4EE" w14:textId="171B4CAE" w:rsidR="00E57E69" w:rsidRPr="005F1996" w:rsidRDefault="00E57E69" w:rsidP="00517FA8"/>
        </w:tc>
      </w:tr>
      <w:tr w:rsidR="00FB1D3C" w14:paraId="4005C43E" w14:textId="77777777" w:rsidTr="00C70883">
        <w:tc>
          <w:tcPr>
            <w:tcW w:w="1236" w:type="dxa"/>
          </w:tcPr>
          <w:p w14:paraId="0F58BE8B" w14:textId="0D596A8F" w:rsidR="00FB1D3C" w:rsidRDefault="00FB1D3C" w:rsidP="00517FA8"/>
        </w:tc>
        <w:tc>
          <w:tcPr>
            <w:tcW w:w="4910" w:type="dxa"/>
          </w:tcPr>
          <w:p w14:paraId="5A92964A" w14:textId="1B106795" w:rsidR="00FB1D3C" w:rsidRDefault="00FB1D3C" w:rsidP="00517FA8"/>
        </w:tc>
        <w:tc>
          <w:tcPr>
            <w:tcW w:w="1934" w:type="dxa"/>
          </w:tcPr>
          <w:p w14:paraId="449C6CC6" w14:textId="62FB0621" w:rsidR="00FB1D3C" w:rsidRDefault="00FB1D3C" w:rsidP="00517FA8"/>
        </w:tc>
      </w:tr>
      <w:tr w:rsidR="00BD6185" w14:paraId="78318E21" w14:textId="77777777" w:rsidTr="00C70883">
        <w:tc>
          <w:tcPr>
            <w:tcW w:w="1236" w:type="dxa"/>
          </w:tcPr>
          <w:p w14:paraId="0C517B2B" w14:textId="5327031E" w:rsidR="00BD6185" w:rsidRDefault="00BD6185" w:rsidP="00517FA8"/>
        </w:tc>
        <w:tc>
          <w:tcPr>
            <w:tcW w:w="4910" w:type="dxa"/>
          </w:tcPr>
          <w:p w14:paraId="2CEEDBE4" w14:textId="1AAF7BA7" w:rsidR="00BD6185" w:rsidRDefault="00BD6185" w:rsidP="00517FA8"/>
        </w:tc>
        <w:tc>
          <w:tcPr>
            <w:tcW w:w="1934" w:type="dxa"/>
          </w:tcPr>
          <w:p w14:paraId="6276874D" w14:textId="5BD095E2" w:rsidR="00BD6185" w:rsidRDefault="00BD6185" w:rsidP="00517FA8"/>
        </w:tc>
      </w:tr>
      <w:tr w:rsidR="00647FC2" w14:paraId="216CC658" w14:textId="77777777" w:rsidTr="00C70883">
        <w:tc>
          <w:tcPr>
            <w:tcW w:w="1236" w:type="dxa"/>
          </w:tcPr>
          <w:p w14:paraId="42EC5AD9" w14:textId="6C12E287" w:rsidR="00647FC2" w:rsidRDefault="00647FC2" w:rsidP="00517FA8"/>
        </w:tc>
        <w:tc>
          <w:tcPr>
            <w:tcW w:w="4910" w:type="dxa"/>
          </w:tcPr>
          <w:p w14:paraId="00660AE8" w14:textId="2B8956AC" w:rsidR="00647FC2" w:rsidRDefault="00647FC2" w:rsidP="00517FA8"/>
        </w:tc>
        <w:tc>
          <w:tcPr>
            <w:tcW w:w="1934" w:type="dxa"/>
          </w:tcPr>
          <w:p w14:paraId="65BD121D" w14:textId="20A7DCA0" w:rsidR="00647FC2" w:rsidRDefault="00647FC2" w:rsidP="00517FA8"/>
        </w:tc>
      </w:tr>
      <w:tr w:rsidR="00A37121" w14:paraId="7C71B342" w14:textId="77777777" w:rsidTr="00C70883">
        <w:tc>
          <w:tcPr>
            <w:tcW w:w="1236" w:type="dxa"/>
          </w:tcPr>
          <w:p w14:paraId="2E5A3655" w14:textId="62C7AA28" w:rsidR="00A37121" w:rsidRDefault="00A37121" w:rsidP="00A37121"/>
        </w:tc>
        <w:tc>
          <w:tcPr>
            <w:tcW w:w="4910" w:type="dxa"/>
          </w:tcPr>
          <w:p w14:paraId="55E32C8D" w14:textId="0FA242A1" w:rsidR="00A37121" w:rsidRDefault="00A37121" w:rsidP="00A37121"/>
        </w:tc>
        <w:tc>
          <w:tcPr>
            <w:tcW w:w="1934" w:type="dxa"/>
          </w:tcPr>
          <w:p w14:paraId="0730F69E" w14:textId="65E602E5" w:rsidR="00A37121" w:rsidRDefault="00A37121" w:rsidP="00A37121"/>
        </w:tc>
      </w:tr>
    </w:tbl>
    <w:p w14:paraId="617A1271" w14:textId="77777777" w:rsidR="004A7E8A" w:rsidRPr="007F4642" w:rsidRDefault="004A7E8A" w:rsidP="00B41E1F">
      <w:pPr>
        <w:pStyle w:val="Heading5"/>
        <w:rPr>
          <w:color w:val="auto"/>
        </w:rPr>
      </w:pPr>
    </w:p>
    <w:sectPr w:rsidR="004A7E8A" w:rsidRPr="007F4642" w:rsidSect="0094104D">
      <w:headerReference w:type="default" r:id="rId29"/>
      <w:footerReference w:type="default" r:id="rId30"/>
      <w:headerReference w:type="first" r:id="rId31"/>
      <w:pgSz w:w="11906" w:h="16838" w:code="9"/>
      <w:pgMar w:top="2211" w:right="1985" w:bottom="144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3E7C" w14:textId="77777777" w:rsidR="009A6F78" w:rsidRDefault="009A6F78" w:rsidP="00013550">
      <w:r>
        <w:separator/>
      </w:r>
    </w:p>
  </w:endnote>
  <w:endnote w:type="continuationSeparator" w:id="0">
    <w:p w14:paraId="4C2F70E6" w14:textId="77777777" w:rsidR="009A6F78" w:rsidRDefault="009A6F78" w:rsidP="0001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CFAE" w14:textId="440A0A6B" w:rsidR="0094104D" w:rsidRDefault="0094104D" w:rsidP="00013550">
    <w:pPr>
      <w:pStyle w:val="Footer"/>
      <w:rPr>
        <w:noProof/>
        <w:szCs w:val="16"/>
        <w:lang w:val="en-US"/>
      </w:rPr>
    </w:pPr>
    <w:r>
      <w:t xml:space="preserve">Trade Debtor Procedures </w:t>
    </w:r>
    <w:r w:rsidR="002E118C">
      <w:t>2023</w:t>
    </w:r>
    <w:r w:rsidRPr="00157AAA">
      <w:tab/>
    </w:r>
    <w:r w:rsidRPr="00157AAA">
      <w:tab/>
    </w:r>
    <w:r w:rsidRPr="00157AAA">
      <w:rPr>
        <w:szCs w:val="16"/>
        <w:lang w:val="en-US"/>
      </w:rPr>
      <w:t xml:space="preserve">Page </w:t>
    </w:r>
    <w:r w:rsidRPr="00157AAA">
      <w:rPr>
        <w:szCs w:val="16"/>
        <w:lang w:val="en-US"/>
      </w:rPr>
      <w:fldChar w:fldCharType="begin"/>
    </w:r>
    <w:r w:rsidRPr="00157AAA">
      <w:rPr>
        <w:szCs w:val="16"/>
        <w:lang w:val="en-US"/>
      </w:rPr>
      <w:instrText xml:space="preserve"> PAGE </w:instrText>
    </w:r>
    <w:r w:rsidRPr="00157AAA">
      <w:rPr>
        <w:szCs w:val="16"/>
        <w:lang w:val="en-US"/>
      </w:rPr>
      <w:fldChar w:fldCharType="separate"/>
    </w:r>
    <w:r w:rsidR="003E1B40">
      <w:rPr>
        <w:noProof/>
        <w:szCs w:val="16"/>
        <w:lang w:val="en-US"/>
      </w:rPr>
      <w:t>2</w:t>
    </w:r>
    <w:r w:rsidRPr="00157AAA">
      <w:rPr>
        <w:szCs w:val="16"/>
        <w:lang w:val="en-US"/>
      </w:rPr>
      <w:fldChar w:fldCharType="end"/>
    </w:r>
    <w:r w:rsidRPr="00157AAA">
      <w:rPr>
        <w:szCs w:val="16"/>
        <w:lang w:val="en-US"/>
      </w:rPr>
      <w:t xml:space="preserve"> of </w:t>
    </w:r>
    <w:r w:rsidR="001C1A9E">
      <w:rPr>
        <w:noProof/>
        <w:szCs w:val="16"/>
        <w:lang w:val="en-US"/>
      </w:rPr>
      <w:fldChar w:fldCharType="begin"/>
    </w:r>
    <w:r w:rsidR="001C1A9E">
      <w:rPr>
        <w:noProof/>
        <w:szCs w:val="16"/>
        <w:lang w:val="en-US"/>
      </w:rPr>
      <w:instrText xml:space="preserve"> NUMPAGES   \* MERGEFORMAT </w:instrText>
    </w:r>
    <w:r w:rsidR="001C1A9E">
      <w:rPr>
        <w:noProof/>
        <w:szCs w:val="16"/>
        <w:lang w:val="en-US"/>
      </w:rPr>
      <w:fldChar w:fldCharType="separate"/>
    </w:r>
    <w:r w:rsidR="003E1B40">
      <w:rPr>
        <w:noProof/>
        <w:szCs w:val="16"/>
        <w:lang w:val="en-US"/>
      </w:rPr>
      <w:t>7</w:t>
    </w:r>
    <w:r w:rsidR="001C1A9E">
      <w:rPr>
        <w:noProof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A8BB" w14:textId="77777777" w:rsidR="009A6F78" w:rsidRDefault="009A6F78" w:rsidP="00013550">
      <w:r>
        <w:separator/>
      </w:r>
    </w:p>
  </w:footnote>
  <w:footnote w:type="continuationSeparator" w:id="0">
    <w:p w14:paraId="433D3293" w14:textId="77777777" w:rsidR="009A6F78" w:rsidRDefault="009A6F78" w:rsidP="0001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CB3E" w14:textId="77777777" w:rsidR="0094104D" w:rsidRDefault="0094104D" w:rsidP="00013550">
    <w:r>
      <w:rPr>
        <w:noProof/>
        <w:lang w:eastAsia="en-AU"/>
      </w:rPr>
      <w:drawing>
        <wp:inline distT="0" distB="0" distL="0" distR="0" wp14:anchorId="74FA1904" wp14:editId="399EADFB">
          <wp:extent cx="1753235" cy="563880"/>
          <wp:effectExtent l="0" t="0" r="0" b="0"/>
          <wp:docPr id="3" name="Picture 0" descr="USY_MB1_RGB_1_Colour_Standa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Y_MB1_RGB_1_Colour_Standar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3" b="12656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8DD5" w14:textId="77777777" w:rsidR="0094104D" w:rsidRPr="00BE0B4B" w:rsidRDefault="0094104D" w:rsidP="00013550">
    <w:pPr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855605" wp14:editId="7141BD81">
          <wp:simplePos x="0" y="0"/>
          <wp:positionH relativeFrom="page">
            <wp:posOffset>1196975</wp:posOffset>
          </wp:positionH>
          <wp:positionV relativeFrom="page">
            <wp:posOffset>482600</wp:posOffset>
          </wp:positionV>
          <wp:extent cx="1568450" cy="546100"/>
          <wp:effectExtent l="0" t="0" r="0" b="6350"/>
          <wp:wrapNone/>
          <wp:docPr id="4" name="Picture 1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81E11" w14:textId="77777777" w:rsidR="0094104D" w:rsidRDefault="0094104D" w:rsidP="00013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76D"/>
    <w:multiLevelType w:val="multilevel"/>
    <w:tmpl w:val="B43CF6DC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FirstLeve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i w:val="0"/>
        <w:iCs/>
      </w:rPr>
    </w:lvl>
    <w:lvl w:ilvl="2">
      <w:start w:val="1"/>
      <w:numFmt w:val="lowerLetter"/>
      <w:pStyle w:val="NumberedSecondLevel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umberedThirdLeve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" w15:restartNumberingAfterBreak="0">
    <w:nsid w:val="53314173"/>
    <w:multiLevelType w:val="hybridMultilevel"/>
    <w:tmpl w:val="CDA01088"/>
    <w:lvl w:ilvl="0" w:tplc="D31A3C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0D2"/>
    <w:multiLevelType w:val="multilevel"/>
    <w:tmpl w:val="35405B4E"/>
    <w:lvl w:ilvl="0">
      <w:start w:val="1"/>
      <w:numFmt w:val="bullet"/>
      <w:pStyle w:val="NormalDotPoin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3" w15:restartNumberingAfterBreak="0">
    <w:nsid w:val="729F0CCC"/>
    <w:multiLevelType w:val="hybridMultilevel"/>
    <w:tmpl w:val="0B3A1824"/>
    <w:lvl w:ilvl="0" w:tplc="8864ECE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567714">
    <w:abstractNumId w:val="0"/>
  </w:num>
  <w:num w:numId="2" w16cid:durableId="471290829">
    <w:abstractNumId w:val="2"/>
  </w:num>
  <w:num w:numId="3" w16cid:durableId="284628438">
    <w:abstractNumId w:val="0"/>
  </w:num>
  <w:num w:numId="4" w16cid:durableId="916550804">
    <w:abstractNumId w:val="0"/>
  </w:num>
  <w:num w:numId="5" w16cid:durableId="330179920">
    <w:abstractNumId w:val="0"/>
  </w:num>
  <w:num w:numId="6" w16cid:durableId="1667394460">
    <w:abstractNumId w:val="2"/>
  </w:num>
  <w:num w:numId="7" w16cid:durableId="1492021753">
    <w:abstractNumId w:val="0"/>
  </w:num>
  <w:num w:numId="8" w16cid:durableId="1949048632">
    <w:abstractNumId w:val="0"/>
  </w:num>
  <w:num w:numId="9" w16cid:durableId="525211628">
    <w:abstractNumId w:val="0"/>
  </w:num>
  <w:num w:numId="10" w16cid:durableId="963578365">
    <w:abstractNumId w:val="2"/>
  </w:num>
  <w:num w:numId="11" w16cid:durableId="139658366">
    <w:abstractNumId w:val="0"/>
  </w:num>
  <w:num w:numId="12" w16cid:durableId="919212603">
    <w:abstractNumId w:val="0"/>
  </w:num>
  <w:num w:numId="13" w16cid:durableId="2054304749">
    <w:abstractNumId w:val="3"/>
  </w:num>
  <w:num w:numId="14" w16cid:durableId="1282222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1974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3564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5593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9166029">
    <w:abstractNumId w:val="0"/>
  </w:num>
  <w:num w:numId="19" w16cid:durableId="101460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6098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781934">
    <w:abstractNumId w:val="0"/>
  </w:num>
  <w:num w:numId="22" w16cid:durableId="1422413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2384414">
    <w:abstractNumId w:val="1"/>
  </w:num>
  <w:num w:numId="24" w16cid:durableId="524750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780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059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6757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4060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2457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2533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9446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9761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1803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8458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9122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904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1674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9521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9410569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8583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0540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5894359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74924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841723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18140750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251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B9"/>
    <w:rsid w:val="000001A4"/>
    <w:rsid w:val="000015EA"/>
    <w:rsid w:val="000024E8"/>
    <w:rsid w:val="00003313"/>
    <w:rsid w:val="0000624A"/>
    <w:rsid w:val="000072E0"/>
    <w:rsid w:val="00010CB0"/>
    <w:rsid w:val="00013550"/>
    <w:rsid w:val="00015580"/>
    <w:rsid w:val="00021778"/>
    <w:rsid w:val="000409C9"/>
    <w:rsid w:val="00040A7A"/>
    <w:rsid w:val="00040B57"/>
    <w:rsid w:val="00040C22"/>
    <w:rsid w:val="0004466E"/>
    <w:rsid w:val="000569E9"/>
    <w:rsid w:val="00056E0C"/>
    <w:rsid w:val="00060396"/>
    <w:rsid w:val="00060BDA"/>
    <w:rsid w:val="00060DBA"/>
    <w:rsid w:val="00061820"/>
    <w:rsid w:val="00063AE0"/>
    <w:rsid w:val="000709EF"/>
    <w:rsid w:val="00076EB9"/>
    <w:rsid w:val="0008214E"/>
    <w:rsid w:val="000970ED"/>
    <w:rsid w:val="000A0B4D"/>
    <w:rsid w:val="000A24ED"/>
    <w:rsid w:val="000A697A"/>
    <w:rsid w:val="000B2A00"/>
    <w:rsid w:val="000C3130"/>
    <w:rsid w:val="000D04D5"/>
    <w:rsid w:val="000D4B85"/>
    <w:rsid w:val="000D788A"/>
    <w:rsid w:val="000E2911"/>
    <w:rsid w:val="000E3C70"/>
    <w:rsid w:val="001023AD"/>
    <w:rsid w:val="001076C4"/>
    <w:rsid w:val="001119BA"/>
    <w:rsid w:val="00121825"/>
    <w:rsid w:val="00140A25"/>
    <w:rsid w:val="00140B1C"/>
    <w:rsid w:val="00146DB4"/>
    <w:rsid w:val="0014733E"/>
    <w:rsid w:val="00155112"/>
    <w:rsid w:val="00160526"/>
    <w:rsid w:val="00163FD9"/>
    <w:rsid w:val="00171021"/>
    <w:rsid w:val="00174E3D"/>
    <w:rsid w:val="00175818"/>
    <w:rsid w:val="00175B40"/>
    <w:rsid w:val="00177CE2"/>
    <w:rsid w:val="00183EA8"/>
    <w:rsid w:val="001904D1"/>
    <w:rsid w:val="00190602"/>
    <w:rsid w:val="0019699D"/>
    <w:rsid w:val="001A35DB"/>
    <w:rsid w:val="001A55C1"/>
    <w:rsid w:val="001A6344"/>
    <w:rsid w:val="001A7370"/>
    <w:rsid w:val="001B101B"/>
    <w:rsid w:val="001B3918"/>
    <w:rsid w:val="001B66A1"/>
    <w:rsid w:val="001B7835"/>
    <w:rsid w:val="001C1A9E"/>
    <w:rsid w:val="001C588C"/>
    <w:rsid w:val="001D2423"/>
    <w:rsid w:val="001D2F4E"/>
    <w:rsid w:val="001D5AFB"/>
    <w:rsid w:val="001E0879"/>
    <w:rsid w:val="001E4CAE"/>
    <w:rsid w:val="001E6B0A"/>
    <w:rsid w:val="001E6F3D"/>
    <w:rsid w:val="001F0C7A"/>
    <w:rsid w:val="001F1757"/>
    <w:rsid w:val="00203EA7"/>
    <w:rsid w:val="00220E73"/>
    <w:rsid w:val="00223217"/>
    <w:rsid w:val="0022490D"/>
    <w:rsid w:val="00226F01"/>
    <w:rsid w:val="002302C4"/>
    <w:rsid w:val="0023410F"/>
    <w:rsid w:val="0024552F"/>
    <w:rsid w:val="0025089E"/>
    <w:rsid w:val="00251683"/>
    <w:rsid w:val="00267F11"/>
    <w:rsid w:val="00277D73"/>
    <w:rsid w:val="0028568F"/>
    <w:rsid w:val="002877C6"/>
    <w:rsid w:val="002A04D3"/>
    <w:rsid w:val="002A5A17"/>
    <w:rsid w:val="002A6A63"/>
    <w:rsid w:val="002B2EF0"/>
    <w:rsid w:val="002B5E35"/>
    <w:rsid w:val="002C2474"/>
    <w:rsid w:val="002C44E1"/>
    <w:rsid w:val="002D7D14"/>
    <w:rsid w:val="002E118C"/>
    <w:rsid w:val="002E701D"/>
    <w:rsid w:val="002F5869"/>
    <w:rsid w:val="002F7D62"/>
    <w:rsid w:val="0031402E"/>
    <w:rsid w:val="00314E97"/>
    <w:rsid w:val="00317453"/>
    <w:rsid w:val="00317951"/>
    <w:rsid w:val="003251D5"/>
    <w:rsid w:val="00327AC9"/>
    <w:rsid w:val="00327F7C"/>
    <w:rsid w:val="003313D3"/>
    <w:rsid w:val="00333211"/>
    <w:rsid w:val="003335F8"/>
    <w:rsid w:val="00335D9E"/>
    <w:rsid w:val="00344D18"/>
    <w:rsid w:val="00345233"/>
    <w:rsid w:val="0034752D"/>
    <w:rsid w:val="00365401"/>
    <w:rsid w:val="00366744"/>
    <w:rsid w:val="00366C3A"/>
    <w:rsid w:val="00367070"/>
    <w:rsid w:val="00374466"/>
    <w:rsid w:val="00375E94"/>
    <w:rsid w:val="00380A0B"/>
    <w:rsid w:val="003868AF"/>
    <w:rsid w:val="00391EDD"/>
    <w:rsid w:val="00396B4A"/>
    <w:rsid w:val="003A00EC"/>
    <w:rsid w:val="003A24D2"/>
    <w:rsid w:val="003A335A"/>
    <w:rsid w:val="003B34C2"/>
    <w:rsid w:val="003B6B69"/>
    <w:rsid w:val="003C265D"/>
    <w:rsid w:val="003D3420"/>
    <w:rsid w:val="003D61D2"/>
    <w:rsid w:val="003E1B40"/>
    <w:rsid w:val="003E3A43"/>
    <w:rsid w:val="003E51AE"/>
    <w:rsid w:val="003F4BF4"/>
    <w:rsid w:val="003F4F0C"/>
    <w:rsid w:val="00400DDB"/>
    <w:rsid w:val="004044DF"/>
    <w:rsid w:val="00407584"/>
    <w:rsid w:val="004078F8"/>
    <w:rsid w:val="00417225"/>
    <w:rsid w:val="00417DB2"/>
    <w:rsid w:val="00426492"/>
    <w:rsid w:val="00427F42"/>
    <w:rsid w:val="00432D98"/>
    <w:rsid w:val="00434254"/>
    <w:rsid w:val="00435D52"/>
    <w:rsid w:val="00443E8E"/>
    <w:rsid w:val="0044769D"/>
    <w:rsid w:val="004536CB"/>
    <w:rsid w:val="0045465A"/>
    <w:rsid w:val="00455007"/>
    <w:rsid w:val="004600BC"/>
    <w:rsid w:val="004659C8"/>
    <w:rsid w:val="00470556"/>
    <w:rsid w:val="00473991"/>
    <w:rsid w:val="00480759"/>
    <w:rsid w:val="004810A9"/>
    <w:rsid w:val="00490C0D"/>
    <w:rsid w:val="004930D8"/>
    <w:rsid w:val="00496260"/>
    <w:rsid w:val="00497260"/>
    <w:rsid w:val="004A0676"/>
    <w:rsid w:val="004A0DD4"/>
    <w:rsid w:val="004A149D"/>
    <w:rsid w:val="004A6C6E"/>
    <w:rsid w:val="004A6D3F"/>
    <w:rsid w:val="004A7E8A"/>
    <w:rsid w:val="004B1B4A"/>
    <w:rsid w:val="004B1E84"/>
    <w:rsid w:val="004B3223"/>
    <w:rsid w:val="004B3A9A"/>
    <w:rsid w:val="004B5CB8"/>
    <w:rsid w:val="004C7DDC"/>
    <w:rsid w:val="004D134F"/>
    <w:rsid w:val="004E4270"/>
    <w:rsid w:val="004E5931"/>
    <w:rsid w:val="004E6B47"/>
    <w:rsid w:val="004F2F0C"/>
    <w:rsid w:val="004F7EBE"/>
    <w:rsid w:val="00504868"/>
    <w:rsid w:val="00517FA8"/>
    <w:rsid w:val="005243AC"/>
    <w:rsid w:val="005253B1"/>
    <w:rsid w:val="005253E0"/>
    <w:rsid w:val="005344D9"/>
    <w:rsid w:val="005401B9"/>
    <w:rsid w:val="0054640A"/>
    <w:rsid w:val="005515D9"/>
    <w:rsid w:val="00551B47"/>
    <w:rsid w:val="005568FF"/>
    <w:rsid w:val="00564FAF"/>
    <w:rsid w:val="00565398"/>
    <w:rsid w:val="0057292F"/>
    <w:rsid w:val="00592E56"/>
    <w:rsid w:val="0059470D"/>
    <w:rsid w:val="00594B2D"/>
    <w:rsid w:val="005956F4"/>
    <w:rsid w:val="00596240"/>
    <w:rsid w:val="00597637"/>
    <w:rsid w:val="005A251A"/>
    <w:rsid w:val="005A371A"/>
    <w:rsid w:val="005A5749"/>
    <w:rsid w:val="005B2A77"/>
    <w:rsid w:val="005B7DFE"/>
    <w:rsid w:val="005B7E02"/>
    <w:rsid w:val="005C2F00"/>
    <w:rsid w:val="005D0D71"/>
    <w:rsid w:val="005D1285"/>
    <w:rsid w:val="005D2AC8"/>
    <w:rsid w:val="005D3399"/>
    <w:rsid w:val="005D5510"/>
    <w:rsid w:val="005E0F12"/>
    <w:rsid w:val="005E1B26"/>
    <w:rsid w:val="005E1BDC"/>
    <w:rsid w:val="005E41CA"/>
    <w:rsid w:val="005E51C3"/>
    <w:rsid w:val="005E6E6C"/>
    <w:rsid w:val="005F0EC5"/>
    <w:rsid w:val="005F11CA"/>
    <w:rsid w:val="005F705F"/>
    <w:rsid w:val="00600BF2"/>
    <w:rsid w:val="00604C67"/>
    <w:rsid w:val="00605CA7"/>
    <w:rsid w:val="00610EBC"/>
    <w:rsid w:val="00616C5C"/>
    <w:rsid w:val="006208C0"/>
    <w:rsid w:val="006216B7"/>
    <w:rsid w:val="00623368"/>
    <w:rsid w:val="006250CE"/>
    <w:rsid w:val="00630490"/>
    <w:rsid w:val="006310FD"/>
    <w:rsid w:val="006323D4"/>
    <w:rsid w:val="006361E5"/>
    <w:rsid w:val="006407FA"/>
    <w:rsid w:val="00641994"/>
    <w:rsid w:val="00646EF8"/>
    <w:rsid w:val="00647706"/>
    <w:rsid w:val="00647FC2"/>
    <w:rsid w:val="00655CB7"/>
    <w:rsid w:val="00662120"/>
    <w:rsid w:val="00662642"/>
    <w:rsid w:val="00663F9F"/>
    <w:rsid w:val="0066794B"/>
    <w:rsid w:val="006715ED"/>
    <w:rsid w:val="00683013"/>
    <w:rsid w:val="00691279"/>
    <w:rsid w:val="00691D2B"/>
    <w:rsid w:val="006A1FF8"/>
    <w:rsid w:val="006A4766"/>
    <w:rsid w:val="006A4F8B"/>
    <w:rsid w:val="006B1674"/>
    <w:rsid w:val="006B2E0B"/>
    <w:rsid w:val="006C675A"/>
    <w:rsid w:val="006D70EC"/>
    <w:rsid w:val="006D77CD"/>
    <w:rsid w:val="006D7827"/>
    <w:rsid w:val="006E1B9C"/>
    <w:rsid w:val="006E57CD"/>
    <w:rsid w:val="006F6FC1"/>
    <w:rsid w:val="00706A3E"/>
    <w:rsid w:val="00706F67"/>
    <w:rsid w:val="00713D4C"/>
    <w:rsid w:val="0071705C"/>
    <w:rsid w:val="007208BC"/>
    <w:rsid w:val="00723AC4"/>
    <w:rsid w:val="00724152"/>
    <w:rsid w:val="00724BC6"/>
    <w:rsid w:val="00724E3F"/>
    <w:rsid w:val="0074508D"/>
    <w:rsid w:val="00757A45"/>
    <w:rsid w:val="00766BF2"/>
    <w:rsid w:val="007772BE"/>
    <w:rsid w:val="00781BF5"/>
    <w:rsid w:val="00785AC9"/>
    <w:rsid w:val="00792A1A"/>
    <w:rsid w:val="00794DF2"/>
    <w:rsid w:val="007A2B77"/>
    <w:rsid w:val="007A5CD7"/>
    <w:rsid w:val="007B0C38"/>
    <w:rsid w:val="007B37F6"/>
    <w:rsid w:val="007C49D1"/>
    <w:rsid w:val="007E03FB"/>
    <w:rsid w:val="007F2C7F"/>
    <w:rsid w:val="007F4642"/>
    <w:rsid w:val="00810120"/>
    <w:rsid w:val="008158E5"/>
    <w:rsid w:val="00821200"/>
    <w:rsid w:val="00824DDB"/>
    <w:rsid w:val="00833BC2"/>
    <w:rsid w:val="00834749"/>
    <w:rsid w:val="00837B78"/>
    <w:rsid w:val="008452B7"/>
    <w:rsid w:val="00853E67"/>
    <w:rsid w:val="00856268"/>
    <w:rsid w:val="00862379"/>
    <w:rsid w:val="00865192"/>
    <w:rsid w:val="00870AE4"/>
    <w:rsid w:val="00870FDD"/>
    <w:rsid w:val="008746DF"/>
    <w:rsid w:val="00885FA5"/>
    <w:rsid w:val="0088698E"/>
    <w:rsid w:val="008947F6"/>
    <w:rsid w:val="008963AE"/>
    <w:rsid w:val="008A27DF"/>
    <w:rsid w:val="008A49F6"/>
    <w:rsid w:val="008A6C61"/>
    <w:rsid w:val="008B5DD6"/>
    <w:rsid w:val="008C4EF7"/>
    <w:rsid w:val="008C55A9"/>
    <w:rsid w:val="008D49EA"/>
    <w:rsid w:val="008D6030"/>
    <w:rsid w:val="008D650C"/>
    <w:rsid w:val="008D7500"/>
    <w:rsid w:val="008E4050"/>
    <w:rsid w:val="008F1F30"/>
    <w:rsid w:val="00902D38"/>
    <w:rsid w:val="00907875"/>
    <w:rsid w:val="0091373D"/>
    <w:rsid w:val="009152BA"/>
    <w:rsid w:val="00922193"/>
    <w:rsid w:val="00930F17"/>
    <w:rsid w:val="00931880"/>
    <w:rsid w:val="00931D15"/>
    <w:rsid w:val="00936758"/>
    <w:rsid w:val="009368FF"/>
    <w:rsid w:val="0094104D"/>
    <w:rsid w:val="009469B1"/>
    <w:rsid w:val="00955C68"/>
    <w:rsid w:val="009603A4"/>
    <w:rsid w:val="00961854"/>
    <w:rsid w:val="00970B45"/>
    <w:rsid w:val="009725E9"/>
    <w:rsid w:val="009730A8"/>
    <w:rsid w:val="0098190A"/>
    <w:rsid w:val="009831DB"/>
    <w:rsid w:val="00985E47"/>
    <w:rsid w:val="009862C1"/>
    <w:rsid w:val="00987074"/>
    <w:rsid w:val="00991ECC"/>
    <w:rsid w:val="0099262F"/>
    <w:rsid w:val="00993768"/>
    <w:rsid w:val="009A0ECE"/>
    <w:rsid w:val="009A5BCF"/>
    <w:rsid w:val="009A6F78"/>
    <w:rsid w:val="009A7ACD"/>
    <w:rsid w:val="009B191F"/>
    <w:rsid w:val="009B1F8B"/>
    <w:rsid w:val="009B275F"/>
    <w:rsid w:val="009B7B92"/>
    <w:rsid w:val="009C3649"/>
    <w:rsid w:val="009C582F"/>
    <w:rsid w:val="009C64ED"/>
    <w:rsid w:val="009C6FD8"/>
    <w:rsid w:val="009C721A"/>
    <w:rsid w:val="009D076C"/>
    <w:rsid w:val="009D346A"/>
    <w:rsid w:val="009D70E9"/>
    <w:rsid w:val="009D7FD4"/>
    <w:rsid w:val="009E2ADC"/>
    <w:rsid w:val="009E65D9"/>
    <w:rsid w:val="009F740E"/>
    <w:rsid w:val="00A0020D"/>
    <w:rsid w:val="00A00E4D"/>
    <w:rsid w:val="00A04605"/>
    <w:rsid w:val="00A11865"/>
    <w:rsid w:val="00A133AE"/>
    <w:rsid w:val="00A20327"/>
    <w:rsid w:val="00A25E68"/>
    <w:rsid w:val="00A34962"/>
    <w:rsid w:val="00A37121"/>
    <w:rsid w:val="00A47811"/>
    <w:rsid w:val="00A50B96"/>
    <w:rsid w:val="00A52CDE"/>
    <w:rsid w:val="00A531BE"/>
    <w:rsid w:val="00A612EC"/>
    <w:rsid w:val="00A61CA3"/>
    <w:rsid w:val="00A6499A"/>
    <w:rsid w:val="00A66CE0"/>
    <w:rsid w:val="00A74F2C"/>
    <w:rsid w:val="00A7582F"/>
    <w:rsid w:val="00A87198"/>
    <w:rsid w:val="00A91325"/>
    <w:rsid w:val="00A94075"/>
    <w:rsid w:val="00A945AE"/>
    <w:rsid w:val="00A9746E"/>
    <w:rsid w:val="00AA4712"/>
    <w:rsid w:val="00AB060B"/>
    <w:rsid w:val="00AB212F"/>
    <w:rsid w:val="00AB6BBA"/>
    <w:rsid w:val="00AC73C0"/>
    <w:rsid w:val="00AD23DB"/>
    <w:rsid w:val="00AD25F6"/>
    <w:rsid w:val="00AD69CC"/>
    <w:rsid w:val="00AE4760"/>
    <w:rsid w:val="00AE6B07"/>
    <w:rsid w:val="00AF11A4"/>
    <w:rsid w:val="00AF19F6"/>
    <w:rsid w:val="00B07466"/>
    <w:rsid w:val="00B1432F"/>
    <w:rsid w:val="00B17259"/>
    <w:rsid w:val="00B20D4D"/>
    <w:rsid w:val="00B24F35"/>
    <w:rsid w:val="00B36F58"/>
    <w:rsid w:val="00B41103"/>
    <w:rsid w:val="00B41E1F"/>
    <w:rsid w:val="00B42A6A"/>
    <w:rsid w:val="00B43016"/>
    <w:rsid w:val="00B45A16"/>
    <w:rsid w:val="00B45B7A"/>
    <w:rsid w:val="00B46C0A"/>
    <w:rsid w:val="00B47370"/>
    <w:rsid w:val="00B5382D"/>
    <w:rsid w:val="00B6397A"/>
    <w:rsid w:val="00B728BB"/>
    <w:rsid w:val="00B736FF"/>
    <w:rsid w:val="00B73B18"/>
    <w:rsid w:val="00B76D24"/>
    <w:rsid w:val="00B81076"/>
    <w:rsid w:val="00B8159E"/>
    <w:rsid w:val="00B83073"/>
    <w:rsid w:val="00B845BC"/>
    <w:rsid w:val="00B944A0"/>
    <w:rsid w:val="00B9593A"/>
    <w:rsid w:val="00B96D4E"/>
    <w:rsid w:val="00BA0501"/>
    <w:rsid w:val="00BA26A3"/>
    <w:rsid w:val="00BA2D2A"/>
    <w:rsid w:val="00BA51F4"/>
    <w:rsid w:val="00BB0F96"/>
    <w:rsid w:val="00BB2E8B"/>
    <w:rsid w:val="00BB3276"/>
    <w:rsid w:val="00BB3CBB"/>
    <w:rsid w:val="00BB7872"/>
    <w:rsid w:val="00BC5069"/>
    <w:rsid w:val="00BD06A8"/>
    <w:rsid w:val="00BD6185"/>
    <w:rsid w:val="00BD61A9"/>
    <w:rsid w:val="00BE10AD"/>
    <w:rsid w:val="00BF50E0"/>
    <w:rsid w:val="00C00F3C"/>
    <w:rsid w:val="00C04F28"/>
    <w:rsid w:val="00C10350"/>
    <w:rsid w:val="00C14716"/>
    <w:rsid w:val="00C21858"/>
    <w:rsid w:val="00C403C2"/>
    <w:rsid w:val="00C4581C"/>
    <w:rsid w:val="00C50022"/>
    <w:rsid w:val="00C50381"/>
    <w:rsid w:val="00C50B35"/>
    <w:rsid w:val="00C53743"/>
    <w:rsid w:val="00C5394C"/>
    <w:rsid w:val="00C60E2C"/>
    <w:rsid w:val="00C70883"/>
    <w:rsid w:val="00C74BE0"/>
    <w:rsid w:val="00C77BEF"/>
    <w:rsid w:val="00C91465"/>
    <w:rsid w:val="00C933DF"/>
    <w:rsid w:val="00C93D84"/>
    <w:rsid w:val="00C97407"/>
    <w:rsid w:val="00CA0D75"/>
    <w:rsid w:val="00CA3F50"/>
    <w:rsid w:val="00CB16A3"/>
    <w:rsid w:val="00CB7797"/>
    <w:rsid w:val="00CC3397"/>
    <w:rsid w:val="00CC6113"/>
    <w:rsid w:val="00CC73DC"/>
    <w:rsid w:val="00CC7EB5"/>
    <w:rsid w:val="00CD0C60"/>
    <w:rsid w:val="00CD1B30"/>
    <w:rsid w:val="00CD1BF1"/>
    <w:rsid w:val="00CD36DD"/>
    <w:rsid w:val="00CD601D"/>
    <w:rsid w:val="00CD72A5"/>
    <w:rsid w:val="00CD79BC"/>
    <w:rsid w:val="00CE2578"/>
    <w:rsid w:val="00CF1E8B"/>
    <w:rsid w:val="00CF214B"/>
    <w:rsid w:val="00CF315B"/>
    <w:rsid w:val="00CF3C96"/>
    <w:rsid w:val="00CF65DE"/>
    <w:rsid w:val="00D003E2"/>
    <w:rsid w:val="00D00733"/>
    <w:rsid w:val="00D07D8A"/>
    <w:rsid w:val="00D14934"/>
    <w:rsid w:val="00D14ADF"/>
    <w:rsid w:val="00D23A66"/>
    <w:rsid w:val="00D26CB7"/>
    <w:rsid w:val="00D4163E"/>
    <w:rsid w:val="00D4207A"/>
    <w:rsid w:val="00D457D4"/>
    <w:rsid w:val="00D460C4"/>
    <w:rsid w:val="00D513D5"/>
    <w:rsid w:val="00D5322B"/>
    <w:rsid w:val="00D601DA"/>
    <w:rsid w:val="00D63E01"/>
    <w:rsid w:val="00D72703"/>
    <w:rsid w:val="00D73E56"/>
    <w:rsid w:val="00D75AF0"/>
    <w:rsid w:val="00D770DB"/>
    <w:rsid w:val="00D836D3"/>
    <w:rsid w:val="00D93E14"/>
    <w:rsid w:val="00DA7C53"/>
    <w:rsid w:val="00DB1B4F"/>
    <w:rsid w:val="00DB4585"/>
    <w:rsid w:val="00DC334E"/>
    <w:rsid w:val="00DD1C20"/>
    <w:rsid w:val="00DD1F21"/>
    <w:rsid w:val="00DD5718"/>
    <w:rsid w:val="00DE07FA"/>
    <w:rsid w:val="00DE7419"/>
    <w:rsid w:val="00DF112B"/>
    <w:rsid w:val="00E02582"/>
    <w:rsid w:val="00E14435"/>
    <w:rsid w:val="00E245DA"/>
    <w:rsid w:val="00E24F9F"/>
    <w:rsid w:val="00E34528"/>
    <w:rsid w:val="00E35E01"/>
    <w:rsid w:val="00E45778"/>
    <w:rsid w:val="00E512EB"/>
    <w:rsid w:val="00E544CA"/>
    <w:rsid w:val="00E5615E"/>
    <w:rsid w:val="00E57E69"/>
    <w:rsid w:val="00E75AE0"/>
    <w:rsid w:val="00E76DF2"/>
    <w:rsid w:val="00E8210B"/>
    <w:rsid w:val="00E823CF"/>
    <w:rsid w:val="00E92FB8"/>
    <w:rsid w:val="00E954FA"/>
    <w:rsid w:val="00E96E9F"/>
    <w:rsid w:val="00EA11CC"/>
    <w:rsid w:val="00EA70FE"/>
    <w:rsid w:val="00EB1B10"/>
    <w:rsid w:val="00EC1331"/>
    <w:rsid w:val="00EC13B6"/>
    <w:rsid w:val="00EC4C1C"/>
    <w:rsid w:val="00EC4D66"/>
    <w:rsid w:val="00ED0731"/>
    <w:rsid w:val="00ED2F66"/>
    <w:rsid w:val="00ED3AF8"/>
    <w:rsid w:val="00ED6030"/>
    <w:rsid w:val="00ED674F"/>
    <w:rsid w:val="00EF3C0C"/>
    <w:rsid w:val="00EF4B07"/>
    <w:rsid w:val="00EF56C1"/>
    <w:rsid w:val="00F010B7"/>
    <w:rsid w:val="00F0154D"/>
    <w:rsid w:val="00F02766"/>
    <w:rsid w:val="00F07389"/>
    <w:rsid w:val="00F11231"/>
    <w:rsid w:val="00F12202"/>
    <w:rsid w:val="00F27472"/>
    <w:rsid w:val="00F31999"/>
    <w:rsid w:val="00F36361"/>
    <w:rsid w:val="00F43FBD"/>
    <w:rsid w:val="00F4669B"/>
    <w:rsid w:val="00F4696C"/>
    <w:rsid w:val="00F503D1"/>
    <w:rsid w:val="00F50871"/>
    <w:rsid w:val="00F5292D"/>
    <w:rsid w:val="00F608CC"/>
    <w:rsid w:val="00F6354E"/>
    <w:rsid w:val="00F659C1"/>
    <w:rsid w:val="00F665F4"/>
    <w:rsid w:val="00F667EE"/>
    <w:rsid w:val="00F7462A"/>
    <w:rsid w:val="00F831F4"/>
    <w:rsid w:val="00F8659A"/>
    <w:rsid w:val="00F9754B"/>
    <w:rsid w:val="00FA523C"/>
    <w:rsid w:val="00FB1127"/>
    <w:rsid w:val="00FB1A16"/>
    <w:rsid w:val="00FB1D3C"/>
    <w:rsid w:val="00FB3414"/>
    <w:rsid w:val="00FB6038"/>
    <w:rsid w:val="00FC6887"/>
    <w:rsid w:val="00FC6EFB"/>
    <w:rsid w:val="00FD5785"/>
    <w:rsid w:val="00FE16D0"/>
    <w:rsid w:val="00FE3410"/>
    <w:rsid w:val="00FF1CD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5856B"/>
  <w15:docId w15:val="{F6537A20-D92F-41B5-8422-178C2490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99"/>
    <w:lsdException w:name="List Paragraph" w:locked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013550"/>
    <w:pPr>
      <w:spacing w:after="200"/>
    </w:pPr>
    <w:rPr>
      <w:rFonts w:eastAsiaTheme="minorHAnsi" w:cstheme="minorBidi"/>
      <w:lang w:eastAsia="en-US"/>
    </w:rPr>
  </w:style>
  <w:style w:type="paragraph" w:styleId="Heading1">
    <w:name w:val="heading 1"/>
    <w:next w:val="Normal"/>
    <w:link w:val="Heading1Char"/>
    <w:qFormat/>
    <w:rsid w:val="00B46C0A"/>
    <w:pPr>
      <w:keepNext/>
      <w:keepLines/>
      <w:spacing w:before="120"/>
      <w:outlineLvl w:val="0"/>
    </w:pPr>
    <w:rPr>
      <w:b/>
      <w:bCs/>
      <w:caps/>
      <w:color w:val="000000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B46C0A"/>
    <w:pPr>
      <w:spacing w:after="200"/>
      <w:outlineLvl w:val="1"/>
    </w:pPr>
    <w:rPr>
      <w:rFonts w:cs="Arial"/>
      <w:iCs/>
      <w:sz w:val="28"/>
    </w:rPr>
  </w:style>
  <w:style w:type="paragraph" w:styleId="Heading3">
    <w:name w:val="heading 3"/>
    <w:basedOn w:val="Heading2"/>
    <w:next w:val="Normal"/>
    <w:link w:val="Heading3Char"/>
    <w:qFormat/>
    <w:rsid w:val="00155112"/>
    <w:pPr>
      <w:pBdr>
        <w:bottom w:val="single" w:sz="4" w:space="1" w:color="auto"/>
      </w:pBdr>
      <w:outlineLvl w:val="2"/>
    </w:pPr>
  </w:style>
  <w:style w:type="paragraph" w:styleId="Heading4">
    <w:name w:val="heading 4"/>
    <w:basedOn w:val="Heading"/>
    <w:next w:val="Normal"/>
    <w:link w:val="Heading4Char"/>
    <w:qFormat/>
    <w:rsid w:val="00013550"/>
    <w:pPr>
      <w:ind w:left="930" w:hanging="930"/>
      <w:outlineLvl w:val="3"/>
    </w:pPr>
  </w:style>
  <w:style w:type="paragraph" w:styleId="Heading5">
    <w:name w:val="heading 5"/>
    <w:basedOn w:val="Normal"/>
    <w:next w:val="Normal"/>
    <w:link w:val="Heading5Char"/>
    <w:locked/>
    <w:rsid w:val="001A63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0A"/>
    <w:rPr>
      <w:rFonts w:ascii="Arial" w:hAnsi="Arial"/>
      <w:b/>
      <w:bCs/>
      <w:cap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B46C0A"/>
    <w:rPr>
      <w:rFonts w:ascii="Arial" w:hAnsi="Arial" w:cs="Arial"/>
      <w:b/>
      <w:bCs/>
      <w:iCs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5112"/>
    <w:rPr>
      <w:rFonts w:cs="Arial"/>
      <w:b/>
      <w:bCs/>
      <w:iCs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3550"/>
    <w:rPr>
      <w:rFonts w:eastAsiaTheme="minorHAnsi" w:cstheme="minorBidi"/>
      <w:b/>
      <w:sz w:val="24"/>
      <w:lang w:eastAsia="en-US"/>
    </w:rPr>
  </w:style>
  <w:style w:type="paragraph" w:customStyle="1" w:styleId="NumberedFirstLevel">
    <w:name w:val="Numbered First Level"/>
    <w:basedOn w:val="Normal"/>
    <w:qFormat/>
    <w:rsid w:val="00B46C0A"/>
    <w:pPr>
      <w:numPr>
        <w:ilvl w:val="1"/>
        <w:numId w:val="18"/>
      </w:numPr>
      <w:spacing w:after="120"/>
    </w:pPr>
  </w:style>
  <w:style w:type="paragraph" w:customStyle="1" w:styleId="NormalDotPoint">
    <w:name w:val="Normal Dot Point"/>
    <w:basedOn w:val="Normal"/>
    <w:qFormat/>
    <w:rsid w:val="00517FA8"/>
    <w:pPr>
      <w:numPr>
        <w:numId w:val="10"/>
      </w:numPr>
      <w:spacing w:after="60"/>
    </w:pPr>
  </w:style>
  <w:style w:type="paragraph" w:customStyle="1" w:styleId="NormalNotes">
    <w:name w:val="Normal Notes"/>
    <w:basedOn w:val="Normal"/>
    <w:qFormat/>
    <w:rsid w:val="00B46C0A"/>
    <w:pPr>
      <w:ind w:left="720" w:hanging="720"/>
    </w:pPr>
    <w:rPr>
      <w:sz w:val="18"/>
    </w:rPr>
  </w:style>
  <w:style w:type="paragraph" w:customStyle="1" w:styleId="NumberedSecondLevel">
    <w:name w:val="Numbered Second Level"/>
    <w:basedOn w:val="NumberedFirstLevel"/>
    <w:qFormat/>
    <w:rsid w:val="00B46C0A"/>
    <w:pPr>
      <w:numPr>
        <w:ilvl w:val="2"/>
      </w:numPr>
    </w:pPr>
  </w:style>
  <w:style w:type="paragraph" w:customStyle="1" w:styleId="NumberedThirdLevel">
    <w:name w:val="Numbered Third Level"/>
    <w:basedOn w:val="NumberedSecondLevel"/>
    <w:qFormat/>
    <w:rsid w:val="00B46C0A"/>
    <w:pPr>
      <w:numPr>
        <w:ilvl w:val="3"/>
      </w:numPr>
    </w:pPr>
  </w:style>
  <w:style w:type="paragraph" w:customStyle="1" w:styleId="Heading">
    <w:name w:val="Heading"/>
    <w:basedOn w:val="Normal"/>
    <w:next w:val="Normal"/>
    <w:qFormat/>
    <w:rsid w:val="00C53743"/>
    <w:pPr>
      <w:keepNext/>
      <w:keepLines/>
      <w:tabs>
        <w:tab w:val="left" w:pos="567"/>
        <w:tab w:val="left" w:pos="1701"/>
      </w:tabs>
      <w:spacing w:before="48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46C0A"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17FA8"/>
    <w:pPr>
      <w:tabs>
        <w:tab w:val="left" w:pos="600"/>
        <w:tab w:val="right" w:leader="dot" w:pos="7926"/>
      </w:tabs>
      <w:spacing w:after="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rsid w:val="002877C6"/>
    <w:pPr>
      <w:tabs>
        <w:tab w:val="left" w:pos="800"/>
        <w:tab w:val="right" w:leader="dot" w:pos="7926"/>
      </w:tabs>
      <w:spacing w:after="0"/>
      <w:ind w:left="403"/>
    </w:pPr>
  </w:style>
  <w:style w:type="paragraph" w:styleId="TOC4">
    <w:name w:val="toc 4"/>
    <w:basedOn w:val="Normal"/>
    <w:next w:val="Normal"/>
    <w:autoRedefine/>
    <w:rsid w:val="00B46C0A"/>
    <w:pPr>
      <w:ind w:left="600"/>
    </w:pPr>
  </w:style>
  <w:style w:type="paragraph" w:styleId="TOC5">
    <w:name w:val="toc 5"/>
    <w:basedOn w:val="Normal"/>
    <w:next w:val="Normal"/>
    <w:autoRedefine/>
    <w:rsid w:val="00B46C0A"/>
    <w:pPr>
      <w:ind w:left="800"/>
    </w:pPr>
  </w:style>
  <w:style w:type="paragraph" w:styleId="TOC6">
    <w:name w:val="toc 6"/>
    <w:basedOn w:val="Normal"/>
    <w:next w:val="Normal"/>
    <w:autoRedefine/>
    <w:rsid w:val="00B46C0A"/>
    <w:pPr>
      <w:ind w:left="1000"/>
    </w:pPr>
  </w:style>
  <w:style w:type="paragraph" w:styleId="TOC7">
    <w:name w:val="toc 7"/>
    <w:basedOn w:val="Normal"/>
    <w:next w:val="Normal"/>
    <w:autoRedefine/>
    <w:rsid w:val="00B46C0A"/>
    <w:pPr>
      <w:ind w:left="1200"/>
    </w:pPr>
  </w:style>
  <w:style w:type="paragraph" w:styleId="TOC8">
    <w:name w:val="toc 8"/>
    <w:basedOn w:val="Normal"/>
    <w:next w:val="Normal"/>
    <w:autoRedefine/>
    <w:rsid w:val="00B46C0A"/>
    <w:pPr>
      <w:ind w:left="1400"/>
    </w:pPr>
  </w:style>
  <w:style w:type="paragraph" w:styleId="TOC9">
    <w:name w:val="toc 9"/>
    <w:basedOn w:val="Normal"/>
    <w:next w:val="Normal"/>
    <w:autoRedefine/>
    <w:rsid w:val="00B46C0A"/>
    <w:pPr>
      <w:ind w:left="1600"/>
    </w:pPr>
  </w:style>
  <w:style w:type="paragraph" w:styleId="Header">
    <w:name w:val="header"/>
    <w:basedOn w:val="Normal"/>
    <w:link w:val="HeaderChar"/>
    <w:rsid w:val="00B46C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46C0A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0015E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015EA"/>
    <w:rPr>
      <w:rFonts w:eastAsiaTheme="minorHAnsi" w:cstheme="minorBidi"/>
      <w:sz w:val="16"/>
      <w:lang w:eastAsia="en-US"/>
    </w:rPr>
  </w:style>
  <w:style w:type="character" w:styleId="Hyperlink">
    <w:name w:val="Hyperlink"/>
    <w:basedOn w:val="DefaultParagraphFont"/>
    <w:rsid w:val="00B46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46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C0A"/>
    <w:tblPr/>
  </w:style>
  <w:style w:type="paragraph" w:styleId="ListParagraph">
    <w:name w:val="List Paragraph"/>
    <w:basedOn w:val="Normal"/>
    <w:rsid w:val="00B46C0A"/>
    <w:pPr>
      <w:ind w:left="720"/>
      <w:contextualSpacing/>
    </w:pPr>
  </w:style>
  <w:style w:type="paragraph" w:customStyle="1" w:styleId="TemplateInstructions">
    <w:name w:val="Template Instructions"/>
    <w:basedOn w:val="Normal"/>
    <w:rsid w:val="00013550"/>
    <w:pPr>
      <w:spacing w:before="120" w:after="120"/>
    </w:pPr>
    <w:rPr>
      <w:i/>
      <w:color w:val="0070C0"/>
    </w:rPr>
  </w:style>
  <w:style w:type="paragraph" w:customStyle="1" w:styleId="NormalAdministrativeNotes">
    <w:name w:val="Normal Administrative Notes"/>
    <w:basedOn w:val="Normal"/>
    <w:rsid w:val="00C53743"/>
    <w:pPr>
      <w:tabs>
        <w:tab w:val="left" w:pos="2127"/>
      </w:tabs>
      <w:ind w:left="2127" w:hanging="2127"/>
    </w:pPr>
  </w:style>
  <w:style w:type="paragraph" w:customStyle="1" w:styleId="TemplateInstructionsHeading1">
    <w:name w:val="Template Instructions Heading 1"/>
    <w:basedOn w:val="Heading2"/>
    <w:rsid w:val="00140B1C"/>
    <w:rPr>
      <w:color w:val="0070C0"/>
    </w:rPr>
  </w:style>
  <w:style w:type="character" w:styleId="CommentReference">
    <w:name w:val="annotation reference"/>
    <w:basedOn w:val="DefaultParagraphFont"/>
    <w:locked/>
    <w:rsid w:val="00CD79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D79BC"/>
  </w:style>
  <w:style w:type="character" w:customStyle="1" w:styleId="CommentTextChar">
    <w:name w:val="Comment Text Char"/>
    <w:basedOn w:val="DefaultParagraphFont"/>
    <w:link w:val="CommentText"/>
    <w:rsid w:val="00CD79BC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CD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79BC"/>
    <w:rPr>
      <w:rFonts w:eastAsiaTheme="minorHAnsi" w:cstheme="minorBidi"/>
      <w:b/>
      <w:bCs/>
      <w:lang w:eastAsia="en-US"/>
    </w:rPr>
  </w:style>
  <w:style w:type="character" w:customStyle="1" w:styleId="pnp-greentitle">
    <w:name w:val="pnp-greentitle"/>
    <w:basedOn w:val="DefaultParagraphFont"/>
    <w:rsid w:val="00987074"/>
  </w:style>
  <w:style w:type="character" w:styleId="FollowedHyperlink">
    <w:name w:val="FollowedHyperlink"/>
    <w:basedOn w:val="DefaultParagraphFont"/>
    <w:locked/>
    <w:rsid w:val="00655CB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7951"/>
    <w:rPr>
      <w:rFonts w:eastAsiaTheme="minorHAnsi" w:cstheme="minorBidi"/>
      <w:lang w:eastAsia="en-US"/>
    </w:rPr>
  </w:style>
  <w:style w:type="character" w:customStyle="1" w:styleId="Heading5Char">
    <w:name w:val="Heading 5 Char"/>
    <w:basedOn w:val="DefaultParagraphFont"/>
    <w:link w:val="Heading5"/>
    <w:rsid w:val="001A634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ydney.edu.au/policies/showdoc.aspx?recnum=PDOC2014/360&amp;RendNum=0" TargetMode="External"/><Relationship Id="rId18" Type="http://schemas.openxmlformats.org/officeDocument/2006/relationships/hyperlink" Target="https://intranet.sydney.edu.au/content/dam/intranet/documents/services/revenue-income/multi-currency-invoices-online.xlsx" TargetMode="External"/><Relationship Id="rId26" Type="http://schemas.openxmlformats.org/officeDocument/2006/relationships/hyperlink" Target="https://www.sydney.edu.au/policies/showdoc.aspx?recnum=PDOC2011/142&amp;RendNum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inance.billing@sydney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ydney.edu.au/policies/showdoc.aspx?recnum=PDOC2011/72&amp;RendNum=0" TargetMode="External"/><Relationship Id="rId17" Type="http://schemas.openxmlformats.org/officeDocument/2006/relationships/hyperlink" Target="https://www.sydney.edu.au/policies/showdoc.aspx?recnum=PDOC2011/66&amp;RendNum=0" TargetMode="External"/><Relationship Id="rId25" Type="http://schemas.openxmlformats.org/officeDocument/2006/relationships/hyperlink" Target="https://sydneyuni.service-now.com/sm?id=kb_article_view&amp;sysparm_article=KB0020923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ydneyuni.service-now.com/sm?id=sc_category&amp;catalog=718f25854f6097005ad9d0311310c703&amp;sys_id=96d099e3db4a44102d38cae43a961983" TargetMode="External"/><Relationship Id="rId20" Type="http://schemas.openxmlformats.org/officeDocument/2006/relationships/hyperlink" Target="https://sydneyuni.service-now.com/sm?id=kb_article_view&amp;sysparm_article=KB002092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ydney.edu.au/policies/showdoc.aspx?recnum=PDOC2011/72&amp;RendNum=0" TargetMode="External"/><Relationship Id="rId24" Type="http://schemas.openxmlformats.org/officeDocument/2006/relationships/hyperlink" Target="https://intranet.sydney.edu.au/content/dam/intranet/documents/working/finance-management/finance-forms/creditnote_request_ar.xl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ntranet.sydney.edu.au/content/dam/intranet/documents/working/revenue-income/purchase-order-customers/purchase-order-customers.xlsx" TargetMode="External"/><Relationship Id="rId23" Type="http://schemas.openxmlformats.org/officeDocument/2006/relationships/hyperlink" Target="https://intranet.sydney.edu.au/content/dam/intranet/documents/working/finance-management/finance-forms/AR_centralised_billing.xlsx" TargetMode="External"/><Relationship Id="rId28" Type="http://schemas.openxmlformats.org/officeDocument/2006/relationships/hyperlink" Target="https://intranet.sydney.edu.au/research-support/managing-research/managing-your-funding/invoicing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ntranet.sydney.edu.au/services/revenue-income/receiving-payments-banking/methods-receipting-payments.html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ydney.edu.au/policies/showdoc.aspx?recnum=PDOC2011/72&amp;RendNum=0" TargetMode="External"/><Relationship Id="rId22" Type="http://schemas.openxmlformats.org/officeDocument/2006/relationships/hyperlink" Target="https://sydneyuni.service-now.com/sm?id=kb_article_view&amp;sysparm_article=KB0019654&amp;sys_kb_id=8672f0d9dbc4305085efbe43f3961972&amp;spa=1" TargetMode="External"/><Relationship Id="rId27" Type="http://schemas.openxmlformats.org/officeDocument/2006/relationships/hyperlink" Target="https://intranet.sydney.edu.au/content/dam/intranet/documents/working/finance-management/finance-accounting-manual/finance-satellite-systems-approved-list.pdf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are\Downloads\20142802-Procedure-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66840D3C4B342B1D010C8E7815A34" ma:contentTypeVersion="16" ma:contentTypeDescription="Create a new document." ma:contentTypeScope="" ma:versionID="e52ed37bdac47e8b77a3bcfbfcaa32ff">
  <xsd:schema xmlns:xsd="http://www.w3.org/2001/XMLSchema" xmlns:xs="http://www.w3.org/2001/XMLSchema" xmlns:p="http://schemas.microsoft.com/office/2006/metadata/properties" xmlns:ns2="b76a453d-ff89-4c56-8d18-ee82d5c5d847" xmlns:ns3="8cf4b9a6-6c2c-4689-aa28-fe0a73bbb3cb" targetNamespace="http://schemas.microsoft.com/office/2006/metadata/properties" ma:root="true" ma:fieldsID="abb513bcdd77714450ad6965fd411066" ns2:_="" ns3:_="">
    <xsd:import namespace="b76a453d-ff89-4c56-8d18-ee82d5c5d847"/>
    <xsd:import namespace="8cf4b9a6-6c2c-4689-aa28-fe0a73bbb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453d-ff89-4c56-8d18-ee82d5c5d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4b9a6-6c2c-4689-aa28-fe0a73bbb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9f3c3-1096-4929-9cda-68aa9293b57b}" ma:internalName="TaxCatchAll" ma:showField="CatchAllData" ma:web="8cf4b9a6-6c2c-4689-aa28-fe0a73bbb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6a453d-ff89-4c56-8d18-ee82d5c5d847">
      <Terms xmlns="http://schemas.microsoft.com/office/infopath/2007/PartnerControls"/>
    </lcf76f155ced4ddcb4097134ff3c332f>
    <TaxCatchAll xmlns="8cf4b9a6-6c2c-4689-aa28-fe0a73bbb3cb" xsi:nil="true"/>
  </documentManagement>
</p:properties>
</file>

<file path=customXml/itemProps1.xml><?xml version="1.0" encoding="utf-8"?>
<ds:datastoreItem xmlns:ds="http://schemas.openxmlformats.org/officeDocument/2006/customXml" ds:itemID="{5CA5AA7B-C937-4D7D-953E-693B7CB71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a453d-ff89-4c56-8d18-ee82d5c5d847"/>
    <ds:schemaRef ds:uri="8cf4b9a6-6c2c-4689-aa28-fe0a73bbb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E3230-F45A-4887-B953-3140F4A55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DE4FD5-E981-4B34-BAA5-A12F2C4D2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CB699-40D1-440E-A164-99F017B7E6B0}">
  <ds:schemaRefs>
    <ds:schemaRef ds:uri="b76a453d-ff89-4c56-8d18-ee82d5c5d847"/>
    <ds:schemaRef ds:uri="http://schemas.microsoft.com/office/2006/documentManagement/types"/>
    <ds:schemaRef ds:uri="http://schemas.microsoft.com/office/infopath/2007/PartnerControls"/>
    <ds:schemaRef ds:uri="http://purl.org/dc/terms/"/>
    <ds:schemaRef ds:uri="8cf4b9a6-6c2c-4689-aa28-fe0a73bbb3cb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20142802-Procedure-Template (3)</Template>
  <TotalTime>11</TotalTime>
  <Pages>8</Pages>
  <Words>1807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Debtor Procedures 2023</vt:lpstr>
    </vt:vector>
  </TitlesOfParts>
  <Company>University of Sydney</Company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Debtor Procedures 2023 corrected review date</dc:title>
  <dc:subject>Trade Debtor Procedures</dc:subject>
  <dc:creator>Policy Register</dc:creator>
  <cp:lastModifiedBy>Ali Eaton</cp:lastModifiedBy>
  <cp:revision>7</cp:revision>
  <cp:lastPrinted>2023-05-10T06:38:00Z</cp:lastPrinted>
  <dcterms:created xsi:type="dcterms:W3CDTF">2023-05-09T00:00:00Z</dcterms:created>
  <dcterms:modified xsi:type="dcterms:W3CDTF">2023-05-10T06:38:00Z</dcterms:modified>
  <cp:category>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/343_1</vt:lpwstr>
  </property>
  <property fmtid="{D5CDD505-2E9C-101B-9397-08002B2CF9AE}" pid="3" name="ContentTypeId">
    <vt:lpwstr>0x0101004F066840D3C4B342B1D010C8E7815A34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