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CF4C" w14:textId="77777777" w:rsidR="0092230F" w:rsidRDefault="001927E4">
      <w:pPr>
        <w:pStyle w:val="Heading1"/>
        <w:spacing w:line="247" w:lineRule="auto"/>
        <w:ind w:right="248"/>
      </w:pPr>
      <w:r>
        <w:t xml:space="preserve">Banners, Notices, Posters, </w:t>
      </w:r>
      <w:proofErr w:type="gramStart"/>
      <w:r>
        <w:t>Graffiti</w:t>
      </w:r>
      <w:proofErr w:type="gramEnd"/>
      <w:r>
        <w:t xml:space="preserve"> and the Use of Portable Advertising</w:t>
      </w:r>
      <w:r>
        <w:rPr>
          <w:spacing w:val="1"/>
        </w:rPr>
        <w:t xml:space="preserve"> </w:t>
      </w:r>
      <w:r>
        <w:t>Boards</w:t>
      </w:r>
    </w:p>
    <w:p w14:paraId="05729E29" w14:textId="77777777" w:rsidR="0092230F" w:rsidRDefault="001927E4">
      <w:pPr>
        <w:pStyle w:val="ListParagraph"/>
        <w:numPr>
          <w:ilvl w:val="0"/>
          <w:numId w:val="4"/>
        </w:numPr>
        <w:tabs>
          <w:tab w:val="left" w:pos="381"/>
        </w:tabs>
        <w:spacing w:before="106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14:paraId="192A2EA3" w14:textId="77777777" w:rsidR="0092230F" w:rsidRDefault="001927E4">
      <w:pPr>
        <w:pStyle w:val="BodyText"/>
        <w:spacing w:before="144"/>
        <w:ind w:right="218"/>
      </w:pPr>
      <w:r>
        <w:t>The purpose of this policy is to establish the guidelines that are necessary to</w:t>
      </w:r>
      <w:r>
        <w:rPr>
          <w:spacing w:val="1"/>
        </w:rPr>
        <w:t xml:space="preserve"> </w:t>
      </w:r>
      <w:r>
        <w:t>control the use of banners, posters and advertising boards and the display of</w:t>
      </w:r>
      <w:r>
        <w:rPr>
          <w:spacing w:val="1"/>
        </w:rPr>
        <w:t xml:space="preserve"> </w:t>
      </w:r>
      <w:r>
        <w:t>notices and acceptable graffiti. Adherence to this policy will provide protection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proofErr w:type="spellStart"/>
      <w:r>
        <w:t>minimise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personal injury or the giving of offence, establish the parameters for displaying</w:t>
      </w:r>
      <w:r>
        <w:rPr>
          <w:spacing w:val="-64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Community.</w:t>
      </w:r>
    </w:p>
    <w:p w14:paraId="024BEF59" w14:textId="77777777" w:rsidR="0092230F" w:rsidRDefault="001927E4">
      <w:pPr>
        <w:pStyle w:val="BodyText"/>
        <w:spacing w:before="109"/>
        <w:ind w:right="217"/>
      </w:pPr>
      <w:r>
        <w:t>Experience over a long period has shown that the fabric of</w:t>
      </w:r>
      <w:r>
        <w:rPr>
          <w:spacing w:val="1"/>
        </w:rPr>
        <w:t xml:space="preserve"> </w:t>
      </w:r>
      <w:r>
        <w:t>most University</w:t>
      </w:r>
      <w:r>
        <w:rPr>
          <w:spacing w:val="1"/>
        </w:rPr>
        <w:t xml:space="preserve"> </w:t>
      </w:r>
      <w:r>
        <w:t>buildings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damaged</w:t>
      </w:r>
      <w:r>
        <w:rPr>
          <w:spacing w:val="51"/>
        </w:rPr>
        <w:t xml:space="preserve"> </w:t>
      </w:r>
      <w:r>
        <w:t>when</w:t>
      </w:r>
      <w:r>
        <w:rPr>
          <w:spacing w:val="51"/>
        </w:rPr>
        <w:t xml:space="preserve"> </w:t>
      </w:r>
      <w:r>
        <w:t>notices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posters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affixed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them,</w:t>
      </w:r>
      <w:r>
        <w:rPr>
          <w:spacing w:val="51"/>
        </w:rPr>
        <w:t xml:space="preserve"> </w:t>
      </w:r>
      <w:r>
        <w:t>even</w:t>
      </w:r>
      <w:r>
        <w:rPr>
          <w:spacing w:val="-65"/>
        </w:rPr>
        <w:t xml:space="preserve"> </w:t>
      </w:r>
      <w:r>
        <w:t>when so-called "harmless" materials such as</w:t>
      </w:r>
      <w:r>
        <w:rPr>
          <w:spacing w:val="1"/>
        </w:rPr>
        <w:t xml:space="preserve"> </w:t>
      </w:r>
      <w:r>
        <w:t>Blu-Tac are used. It is also</w:t>
      </w:r>
      <w:r>
        <w:rPr>
          <w:spacing w:val="1"/>
        </w:rPr>
        <w:t xml:space="preserve"> </w:t>
      </w:r>
      <w:r>
        <w:t>evident that the hanging of banners can seriously affect paint finishes, building</w:t>
      </w:r>
      <w:r>
        <w:rPr>
          <w:spacing w:val="-64"/>
        </w:rPr>
        <w:t xml:space="preserve"> </w:t>
      </w:r>
      <w:r>
        <w:t>masonry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fittings,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rain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t>windows partially opened to accommodate banner fixing devices has often</w:t>
      </w:r>
      <w:r>
        <w:rPr>
          <w:spacing w:val="1"/>
        </w:rPr>
        <w:t xml:space="preserve"> </w:t>
      </w:r>
      <w:r>
        <w:t>been the cause of significant damage to interior walls, carpentry, personal</w:t>
      </w:r>
      <w:r>
        <w:rPr>
          <w:spacing w:val="1"/>
        </w:rPr>
        <w:t xml:space="preserve"> </w:t>
      </w:r>
      <w:proofErr w:type="gramStart"/>
      <w:r>
        <w:t>effects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equipment.</w:t>
      </w:r>
    </w:p>
    <w:p w14:paraId="3629CB6D" w14:textId="77777777" w:rsidR="0092230F" w:rsidRDefault="001927E4">
      <w:pPr>
        <w:pStyle w:val="BodyText"/>
        <w:spacing w:before="136" w:line="235" w:lineRule="auto"/>
        <w:ind w:right="262"/>
      </w:pPr>
      <w:r>
        <w:t>This policy is designed to establish where and under what conditions the</w:t>
      </w:r>
      <w:r>
        <w:rPr>
          <w:spacing w:val="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signs,</w:t>
      </w:r>
      <w:r>
        <w:rPr>
          <w:spacing w:val="-2"/>
        </w:rPr>
        <w:t xml:space="preserve"> </w:t>
      </w:r>
      <w:r>
        <w:t>banners,</w:t>
      </w:r>
      <w:r>
        <w:rPr>
          <w:spacing w:val="-2"/>
        </w:rPr>
        <w:t xml:space="preserve"> </w:t>
      </w:r>
      <w:r>
        <w:t>posters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acceptable.</w:t>
      </w:r>
    </w:p>
    <w:p w14:paraId="7C6DE0E0" w14:textId="77777777" w:rsidR="0092230F" w:rsidRDefault="001927E4">
      <w:pPr>
        <w:pStyle w:val="Heading1"/>
        <w:numPr>
          <w:ilvl w:val="0"/>
          <w:numId w:val="4"/>
        </w:numPr>
        <w:tabs>
          <w:tab w:val="left" w:pos="375"/>
        </w:tabs>
        <w:spacing w:before="100"/>
        <w:ind w:left="375" w:hanging="255"/>
        <w:jc w:val="both"/>
      </w:pPr>
      <w:r>
        <w:t>Noticeboards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Plinths</w:t>
      </w:r>
    </w:p>
    <w:p w14:paraId="1E58DEC6" w14:textId="77777777" w:rsidR="0092230F" w:rsidRDefault="001927E4">
      <w:pPr>
        <w:pStyle w:val="BodyText"/>
        <w:spacing w:before="144"/>
        <w:ind w:right="218"/>
      </w:pPr>
      <w:r>
        <w:t>Within the University there are numerous noticeboards spread about. Some of</w:t>
      </w:r>
      <w:r>
        <w:rPr>
          <w:spacing w:val="-64"/>
        </w:rPr>
        <w:t xml:space="preserve"> </w:t>
      </w:r>
      <w:r>
        <w:t>these are specifically tagged for student use. The University does not place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boards.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those</w:t>
      </w:r>
      <w:r>
        <w:rPr>
          <w:spacing w:val="-64"/>
        </w:rPr>
        <w:t xml:space="preserve"> </w:t>
      </w:r>
      <w:r>
        <w:t>noticeboards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noticeboards.</w:t>
      </w:r>
    </w:p>
    <w:p w14:paraId="52670CE6" w14:textId="77777777" w:rsidR="0092230F" w:rsidRDefault="001927E4">
      <w:pPr>
        <w:pStyle w:val="BodyText"/>
        <w:spacing w:before="111" w:line="242" w:lineRule="auto"/>
        <w:ind w:right="217"/>
      </w:pPr>
      <w:r>
        <w:t>This delineation in usage is an essential one. It is designed to ensure that</w:t>
      </w:r>
      <w:r>
        <w:rPr>
          <w:spacing w:val="1"/>
        </w:rPr>
        <w:t xml:space="preserve"> </w:t>
      </w:r>
      <w:r>
        <w:t>information for students may be located readily and that it is not obscured by</w:t>
      </w:r>
      <w:r>
        <w:rPr>
          <w:spacing w:val="1"/>
        </w:rPr>
        <w:t xml:space="preserve"> </w:t>
      </w:r>
      <w:r>
        <w:t>other material. It follows then that the University's official</w:t>
      </w:r>
      <w:r>
        <w:rPr>
          <w:spacing w:val="1"/>
        </w:rPr>
        <w:t xml:space="preserve"> </w:t>
      </w:r>
      <w:r>
        <w:t>noticeboards are</w:t>
      </w:r>
      <w:r>
        <w:rPr>
          <w:spacing w:val="1"/>
        </w:rPr>
        <w:t xml:space="preserve"> </w:t>
      </w:r>
      <w:r>
        <w:t>reserved for its use and that any offending materials that are placed there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notice.</w:t>
      </w:r>
    </w:p>
    <w:p w14:paraId="5666AB85" w14:textId="77777777" w:rsidR="0092230F" w:rsidRDefault="001927E4">
      <w:pPr>
        <w:spacing w:before="106" w:line="242" w:lineRule="auto"/>
        <w:ind w:left="120" w:right="219"/>
        <w:jc w:val="both"/>
        <w:rPr>
          <w:sz w:val="24"/>
        </w:rPr>
      </w:pPr>
      <w:r>
        <w:rPr>
          <w:sz w:val="24"/>
        </w:rPr>
        <w:t>The University also wishes to ensure that the Information Plinths located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campus are obvious to all visitors,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and staff and that they do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become de facto noticeboards. </w:t>
      </w:r>
      <w:r>
        <w:rPr>
          <w:b/>
          <w:sz w:val="24"/>
        </w:rPr>
        <w:t xml:space="preserve">There is no </w:t>
      </w:r>
      <w:proofErr w:type="spellStart"/>
      <w:r>
        <w:rPr>
          <w:b/>
          <w:sz w:val="24"/>
        </w:rPr>
        <w:t>authorisation</w:t>
      </w:r>
      <w:proofErr w:type="spellEnd"/>
      <w:r>
        <w:rPr>
          <w:b/>
          <w:sz w:val="24"/>
        </w:rPr>
        <w:t xml:space="preserve"> for the display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notices or posters or directional signs on these Information Plinths.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offending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14:paraId="3BCEF099" w14:textId="77777777" w:rsidR="0092230F" w:rsidRDefault="001927E4">
      <w:pPr>
        <w:pStyle w:val="Heading1"/>
        <w:numPr>
          <w:ilvl w:val="0"/>
          <w:numId w:val="4"/>
        </w:numPr>
        <w:tabs>
          <w:tab w:val="left" w:pos="385"/>
        </w:tabs>
        <w:spacing w:before="92"/>
        <w:ind w:left="384" w:hanging="265"/>
        <w:jc w:val="both"/>
      </w:pPr>
      <w:r>
        <w:t>Portable</w:t>
      </w:r>
      <w:r>
        <w:rPr>
          <w:spacing w:val="-5"/>
        </w:rPr>
        <w:t xml:space="preserve"> </w:t>
      </w:r>
      <w:r>
        <w:t>Advertising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Boards</w:t>
      </w:r>
    </w:p>
    <w:p w14:paraId="0CF0EAE9" w14:textId="77777777" w:rsidR="0092230F" w:rsidRDefault="001927E4">
      <w:pPr>
        <w:pStyle w:val="BodyText"/>
        <w:spacing w:before="146" w:line="237" w:lineRule="auto"/>
        <w:ind w:right="218"/>
      </w:pPr>
      <w:r>
        <w:t xml:space="preserve">The University </w:t>
      </w:r>
      <w:proofErr w:type="spellStart"/>
      <w:r>
        <w:t>recognises</w:t>
      </w:r>
      <w:proofErr w:type="spellEnd"/>
      <w:r>
        <w:t xml:space="preserve"> the benefits to be gained from a strategic usage of</w:t>
      </w:r>
      <w:r>
        <w:rPr>
          <w:spacing w:val="1"/>
        </w:rPr>
        <w:t xml:space="preserve"> </w:t>
      </w:r>
      <w:r>
        <w:t>portable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boards,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so-called</w:t>
      </w:r>
      <w:r>
        <w:rPr>
          <w:spacing w:val="1"/>
        </w:rPr>
        <w:t xml:space="preserve"> </w:t>
      </w:r>
      <w:r>
        <w:t>"sandwich</w:t>
      </w:r>
      <w:r>
        <w:rPr>
          <w:spacing w:val="1"/>
        </w:rPr>
        <w:t xml:space="preserve"> </w:t>
      </w:r>
      <w:r>
        <w:t>boards".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fabric,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provided that they do not obstruct corridors, walkways and so on nor create</w:t>
      </w:r>
      <w:r>
        <w:rPr>
          <w:spacing w:val="1"/>
        </w:rPr>
        <w:t xml:space="preserve"> </w:t>
      </w:r>
      <w:r>
        <w:t>safety</w:t>
      </w:r>
      <w:r>
        <w:rPr>
          <w:spacing w:val="7"/>
        </w:rPr>
        <w:t xml:space="preserve"> </w:t>
      </w:r>
      <w:r>
        <w:t>hazards.</w:t>
      </w:r>
    </w:p>
    <w:p w14:paraId="1170B182" w14:textId="77777777" w:rsidR="0092230F" w:rsidRDefault="001927E4">
      <w:pPr>
        <w:pStyle w:val="BodyText"/>
        <w:spacing w:before="131"/>
        <w:ind w:right="217"/>
      </w:pPr>
      <w:proofErr w:type="gramStart"/>
      <w:r>
        <w:t>In the vicinity of</w:t>
      </w:r>
      <w:proofErr w:type="gramEnd"/>
      <w:r>
        <w:t xml:space="preserve"> the Quadrangle (Building A14), the University has provided 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signage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functions are underway and during enrolment, Information Day, and Courses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Yeoman</w:t>
      </w:r>
      <w:r>
        <w:rPr>
          <w:spacing w:val="11"/>
        </w:rPr>
        <w:t xml:space="preserve"> </w:t>
      </w:r>
      <w:r>
        <w:t>Bedell's</w:t>
      </w:r>
    </w:p>
    <w:p w14:paraId="2B5678EE" w14:textId="77777777" w:rsidR="0092230F" w:rsidRDefault="0092230F">
      <w:pPr>
        <w:sectPr w:rsidR="0092230F">
          <w:headerReference w:type="default" r:id="rId7"/>
          <w:footerReference w:type="default" r:id="rId8"/>
          <w:type w:val="continuous"/>
          <w:pgSz w:w="11920" w:h="16840"/>
          <w:pgMar w:top="1320" w:right="1560" w:bottom="1100" w:left="1680" w:header="706" w:footer="911" w:gutter="0"/>
          <w:pgNumType w:start="1"/>
          <w:cols w:space="720"/>
        </w:sectPr>
      </w:pPr>
    </w:p>
    <w:p w14:paraId="2F6A1ED9" w14:textId="77777777" w:rsidR="0092230F" w:rsidRDefault="001927E4">
      <w:pPr>
        <w:pStyle w:val="BodyText"/>
        <w:spacing w:before="97"/>
        <w:ind w:right="247"/>
      </w:pPr>
      <w:r>
        <w:lastRenderedPageBreak/>
        <w:t>Office. Some are designed to carry standard directional messages to the</w:t>
      </w:r>
      <w:r>
        <w:rPr>
          <w:spacing w:val="1"/>
        </w:rPr>
        <w:t xml:space="preserve"> </w:t>
      </w:r>
      <w:r>
        <w:t>various locations and facilities, while others are designed to accommodate the</w:t>
      </w:r>
      <w:r>
        <w:rPr>
          <w:spacing w:val="-64"/>
        </w:rPr>
        <w:t xml:space="preserve"> </w:t>
      </w:r>
      <w:r>
        <w:t>more temporary notices that are required especially during the enrolment</w:t>
      </w:r>
      <w:r>
        <w:rPr>
          <w:spacing w:val="1"/>
        </w:rPr>
        <w:t xml:space="preserve"> </w:t>
      </w:r>
      <w:r>
        <w:t>process, Summer School, and conference-type activities. There is no charge</w:t>
      </w:r>
      <w:r>
        <w:rPr>
          <w:spacing w:val="1"/>
        </w:rPr>
        <w:t xml:space="preserve"> </w:t>
      </w:r>
      <w:r>
        <w:t>levied for use of these items. They are made in a style that reflects the</w:t>
      </w:r>
      <w:r>
        <w:rPr>
          <w:spacing w:val="1"/>
        </w:rPr>
        <w:t xml:space="preserve"> </w:t>
      </w:r>
      <w:r>
        <w:t>University's</w:t>
      </w:r>
      <w:r>
        <w:rPr>
          <w:spacing w:val="-6"/>
        </w:rPr>
        <w:t xml:space="preserve"> </w:t>
      </w:r>
      <w:r>
        <w:t>signage</w:t>
      </w:r>
      <w:r>
        <w:rPr>
          <w:spacing w:val="-7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manual.</w:t>
      </w:r>
    </w:p>
    <w:p w14:paraId="152E4340" w14:textId="77777777" w:rsidR="0092230F" w:rsidRDefault="001927E4">
      <w:pPr>
        <w:pStyle w:val="Heading1"/>
        <w:spacing w:before="118" w:line="235" w:lineRule="auto"/>
        <w:ind w:right="263"/>
      </w:pPr>
      <w:r>
        <w:t>No signs of any type are to be fixed, in any form, to building walls or</w:t>
      </w:r>
      <w:r>
        <w:rPr>
          <w:spacing w:val="1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windows.</w:t>
      </w:r>
    </w:p>
    <w:p w14:paraId="2AD6AE9D" w14:textId="77777777" w:rsidR="0092230F" w:rsidRDefault="001927E4">
      <w:pPr>
        <w:pStyle w:val="BodyText"/>
        <w:spacing w:before="150" w:line="235" w:lineRule="auto"/>
        <w:ind w:right="247"/>
      </w:pPr>
      <w:r>
        <w:t>The placement of a permanent or temporary advertising sign is governed by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14:paraId="08F59800" w14:textId="77777777" w:rsidR="0092230F" w:rsidRDefault="001927E4">
      <w:pPr>
        <w:pStyle w:val="ListParagraph"/>
        <w:numPr>
          <w:ilvl w:val="0"/>
          <w:numId w:val="3"/>
        </w:numPr>
        <w:tabs>
          <w:tab w:val="left" w:pos="480"/>
        </w:tabs>
        <w:spacing w:before="114" w:line="247" w:lineRule="auto"/>
        <w:ind w:right="247"/>
        <w:jc w:val="both"/>
        <w:rPr>
          <w:sz w:val="24"/>
        </w:rPr>
      </w:pP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placement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long-term</w:t>
      </w:r>
      <w:r>
        <w:rPr>
          <w:spacing w:val="36"/>
          <w:sz w:val="24"/>
        </w:rPr>
        <w:t xml:space="preserve"> </w:t>
      </w:r>
      <w:r>
        <w:rPr>
          <w:sz w:val="24"/>
        </w:rPr>
        <w:t>portable</w:t>
      </w:r>
      <w:r>
        <w:rPr>
          <w:spacing w:val="35"/>
          <w:sz w:val="24"/>
        </w:rPr>
        <w:t xml:space="preserve"> </w:t>
      </w:r>
      <w:r>
        <w:rPr>
          <w:sz w:val="24"/>
        </w:rPr>
        <w:t>advertising</w:t>
      </w:r>
      <w:r>
        <w:rPr>
          <w:spacing w:val="36"/>
          <w:sz w:val="24"/>
        </w:rPr>
        <w:t xml:space="preserve"> </w:t>
      </w:r>
      <w:r>
        <w:rPr>
          <w:sz w:val="24"/>
        </w:rPr>
        <w:t>boards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prohibited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Camperdown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Darlington</w:t>
      </w:r>
      <w:r>
        <w:rPr>
          <w:spacing w:val="-7"/>
          <w:sz w:val="24"/>
        </w:rPr>
        <w:t xml:space="preserve"> </w:t>
      </w:r>
      <w:r>
        <w:rPr>
          <w:sz w:val="24"/>
        </w:rPr>
        <w:t>Campuses.</w:t>
      </w:r>
    </w:p>
    <w:p w14:paraId="50D4FF1B" w14:textId="77777777" w:rsidR="0092230F" w:rsidRDefault="001927E4">
      <w:pPr>
        <w:pStyle w:val="ListParagraph"/>
        <w:numPr>
          <w:ilvl w:val="0"/>
          <w:numId w:val="3"/>
        </w:numPr>
        <w:tabs>
          <w:tab w:val="left" w:pos="480"/>
        </w:tabs>
        <w:spacing w:before="107" w:line="242" w:lineRule="auto"/>
        <w:ind w:right="23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short-term</w:t>
      </w:r>
      <w:r>
        <w:rPr>
          <w:spacing w:val="1"/>
          <w:sz w:val="24"/>
        </w:rPr>
        <w:t xml:space="preserve"> </w:t>
      </w:r>
      <w:r>
        <w:rPr>
          <w:sz w:val="24"/>
        </w:rPr>
        <w:t>portable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1"/>
          <w:sz w:val="24"/>
        </w:rPr>
        <w:t xml:space="preserve"> </w:t>
      </w:r>
      <w:r>
        <w:rPr>
          <w:sz w:val="24"/>
        </w:rPr>
        <w:t>boards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campuses to announce special University events will be considered on a</w:t>
      </w:r>
      <w:r>
        <w:rPr>
          <w:spacing w:val="1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Office.</w:t>
      </w:r>
    </w:p>
    <w:p w14:paraId="164B971D" w14:textId="77777777" w:rsidR="0092230F" w:rsidRDefault="001927E4">
      <w:pPr>
        <w:pStyle w:val="ListParagraph"/>
        <w:numPr>
          <w:ilvl w:val="0"/>
          <w:numId w:val="3"/>
        </w:numPr>
        <w:tabs>
          <w:tab w:val="left" w:pos="480"/>
        </w:tabs>
        <w:spacing w:before="108"/>
        <w:jc w:val="both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signage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University's</w:t>
      </w:r>
      <w:r>
        <w:rPr>
          <w:spacing w:val="-2"/>
          <w:sz w:val="24"/>
        </w:rPr>
        <w:t xml:space="preserve"> </w:t>
      </w:r>
      <w:r>
        <w:rPr>
          <w:sz w:val="24"/>
        </w:rPr>
        <w:t>signage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14:paraId="6CF0E104" w14:textId="77777777" w:rsidR="0092230F" w:rsidRDefault="001927E4">
      <w:pPr>
        <w:pStyle w:val="ListParagraph"/>
        <w:numPr>
          <w:ilvl w:val="0"/>
          <w:numId w:val="3"/>
        </w:numPr>
        <w:tabs>
          <w:tab w:val="left" w:pos="480"/>
        </w:tabs>
        <w:spacing w:before="134" w:line="235" w:lineRule="auto"/>
        <w:ind w:right="248"/>
        <w:jc w:val="both"/>
        <w:rPr>
          <w:sz w:val="24"/>
        </w:rPr>
      </w:pPr>
      <w:r>
        <w:rPr>
          <w:sz w:val="24"/>
        </w:rPr>
        <w:t>The procedure for obtaining approval to place a sign of this type is as 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below.</w:t>
      </w:r>
    </w:p>
    <w:p w14:paraId="6FF53A1B" w14:textId="77777777" w:rsidR="0092230F" w:rsidRDefault="001927E4">
      <w:pPr>
        <w:pStyle w:val="Heading1"/>
        <w:spacing w:before="115"/>
      </w:pPr>
      <w:r>
        <w:t>Permanent</w:t>
      </w:r>
      <w:r>
        <w:rPr>
          <w:spacing w:val="-5"/>
        </w:rPr>
        <w:t xml:space="preserve"> </w:t>
      </w:r>
      <w:r>
        <w:t>Advertising,</w:t>
      </w:r>
      <w:r>
        <w:rPr>
          <w:spacing w:val="-4"/>
        </w:rPr>
        <w:t xml:space="preserve"> </w:t>
      </w:r>
      <w:proofErr w:type="gramStart"/>
      <w:r>
        <w:t>Information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Signs</w:t>
      </w:r>
    </w:p>
    <w:p w14:paraId="2DC30E21" w14:textId="77777777" w:rsidR="0092230F" w:rsidRDefault="001927E4">
      <w:pPr>
        <w:pStyle w:val="BodyText"/>
        <w:spacing w:before="129" w:line="242" w:lineRule="auto"/>
        <w:ind w:right="232"/>
      </w:pPr>
      <w:r>
        <w:t>An application to erect a permanent advertising, information or identification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Unit.</w:t>
      </w:r>
    </w:p>
    <w:p w14:paraId="2F01C641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07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information:</w:t>
      </w:r>
    </w:p>
    <w:p w14:paraId="721F8347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6" w:line="290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13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details</w:t>
      </w:r>
    </w:p>
    <w:p w14:paraId="3DFC2890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0" w:lineRule="exact"/>
        <w:jc w:val="left"/>
        <w:rPr>
          <w:sz w:val="24"/>
        </w:rPr>
      </w:pPr>
      <w:r>
        <w:rPr>
          <w:sz w:val="24"/>
        </w:rPr>
        <w:t>The proposed wording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</w:p>
    <w:p w14:paraId="0DACFA33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3" w:line="232" w:lineRule="auto"/>
        <w:ind w:right="218"/>
        <w:jc w:val="left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proposed</w:t>
      </w:r>
      <w:r>
        <w:rPr>
          <w:spacing w:val="24"/>
          <w:sz w:val="24"/>
        </w:rPr>
        <w:t xml:space="preserve"> </w:t>
      </w:r>
      <w:r>
        <w:rPr>
          <w:sz w:val="24"/>
        </w:rPr>
        <w:t>size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sign,</w:t>
      </w:r>
      <w:r>
        <w:rPr>
          <w:spacing w:val="24"/>
          <w:sz w:val="24"/>
        </w:rPr>
        <w:t xml:space="preserve"> </w:t>
      </w:r>
      <w:r>
        <w:rPr>
          <w:sz w:val="24"/>
        </w:rPr>
        <w:t>indicating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height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placement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lettering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proposed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colours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pole</w:t>
      </w:r>
    </w:p>
    <w:p w14:paraId="400740DB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0" w:line="290" w:lineRule="exact"/>
        <w:jc w:val="left"/>
        <w:rPr>
          <w:sz w:val="24"/>
        </w:rPr>
      </w:pPr>
      <w:r>
        <w:rPr>
          <w:sz w:val="24"/>
        </w:rPr>
        <w:t>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location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sign</w:t>
      </w:r>
    </w:p>
    <w:p w14:paraId="714FF297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0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proposed</w:t>
      </w:r>
      <w:r>
        <w:rPr>
          <w:spacing w:val="-7"/>
          <w:sz w:val="24"/>
        </w:rPr>
        <w:t xml:space="preserve"> </w:t>
      </w:r>
      <w:r>
        <w:rPr>
          <w:sz w:val="24"/>
        </w:rPr>
        <w:t>pole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type</w:t>
      </w:r>
      <w:proofErr w:type="gramEnd"/>
    </w:p>
    <w:p w14:paraId="231A6D50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6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proposed</w:t>
      </w:r>
      <w:r>
        <w:rPr>
          <w:spacing w:val="-13"/>
          <w:sz w:val="24"/>
        </w:rPr>
        <w:t xml:space="preserve"> </w:t>
      </w:r>
      <w:r>
        <w:rPr>
          <w:sz w:val="24"/>
        </w:rPr>
        <w:t>fixing</w:t>
      </w:r>
      <w:r>
        <w:rPr>
          <w:spacing w:val="-13"/>
          <w:sz w:val="24"/>
        </w:rPr>
        <w:t xml:space="preserve"> </w:t>
      </w:r>
      <w:r>
        <w:rPr>
          <w:sz w:val="24"/>
        </w:rPr>
        <w:t>details</w:t>
      </w:r>
    </w:p>
    <w:p w14:paraId="47E0639D" w14:textId="77777777" w:rsidR="0092230F" w:rsidRDefault="001927E4">
      <w:pPr>
        <w:pStyle w:val="Heading1"/>
        <w:spacing w:before="97"/>
        <w:jc w:val="left"/>
      </w:pPr>
      <w:r>
        <w:t>Temporary</w:t>
      </w:r>
      <w:r>
        <w:rPr>
          <w:spacing w:val="-8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Advertising</w:t>
      </w:r>
      <w:r>
        <w:rPr>
          <w:spacing w:val="-7"/>
        </w:rPr>
        <w:t xml:space="preserve"> </w:t>
      </w:r>
      <w:r>
        <w:t>Boards</w:t>
      </w:r>
    </w:p>
    <w:p w14:paraId="065A57CE" w14:textId="77777777" w:rsidR="0092230F" w:rsidRDefault="001927E4">
      <w:pPr>
        <w:pStyle w:val="BodyText"/>
        <w:spacing w:before="129" w:line="247" w:lineRule="auto"/>
        <w:jc w:val="left"/>
      </w:pP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display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temporary</w:t>
      </w:r>
      <w:r>
        <w:rPr>
          <w:spacing w:val="34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Facilities</w:t>
      </w:r>
      <w:r>
        <w:rPr>
          <w:spacing w:val="-64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Unit.</w:t>
      </w:r>
    </w:p>
    <w:p w14:paraId="52E71E2D" w14:textId="77777777" w:rsidR="0092230F" w:rsidRDefault="001927E4">
      <w:pPr>
        <w:pStyle w:val="BodyText"/>
        <w:spacing w:before="107"/>
        <w:jc w:val="left"/>
      </w:pP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information:</w:t>
      </w:r>
    </w:p>
    <w:p w14:paraId="077D81DD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28" w:line="290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13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details</w:t>
      </w:r>
    </w:p>
    <w:p w14:paraId="74EBA2C5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0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advertised</w:t>
      </w:r>
    </w:p>
    <w:p w14:paraId="0ED05535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6" w:line="290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wording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</w:p>
    <w:p w14:paraId="69618C9F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85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sign</w:t>
      </w:r>
    </w:p>
    <w:p w14:paraId="5E5C9CB5" w14:textId="77777777" w:rsidR="0092230F" w:rsidRDefault="001927E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0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duration,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removal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sign.</w:t>
      </w:r>
    </w:p>
    <w:p w14:paraId="21F4A9A4" w14:textId="77777777" w:rsidR="0092230F" w:rsidRDefault="001927E4">
      <w:pPr>
        <w:pStyle w:val="BodyText"/>
        <w:spacing w:before="127"/>
        <w:ind w:right="247"/>
      </w:pPr>
      <w:r>
        <w:t>To ensure stability and uniformity, it is suggested that the size of the portable</w:t>
      </w:r>
      <w:r>
        <w:rPr>
          <w:spacing w:val="1"/>
        </w:rPr>
        <w:t xml:space="preserve"> </w:t>
      </w:r>
      <w:r>
        <w:t>sign be approximately 800mm High x 600mm Wide, with at least 200mm Gap</w:t>
      </w:r>
      <w:r>
        <w:rPr>
          <w:spacing w:val="1"/>
        </w:rPr>
        <w:t xml:space="preserve"> </w:t>
      </w:r>
      <w:r>
        <w:t>at the base for wind resistance. It is also suggested that the signs be chained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possible.</w:t>
      </w:r>
    </w:p>
    <w:p w14:paraId="421CC2E8" w14:textId="77777777" w:rsidR="0092230F" w:rsidRDefault="0092230F">
      <w:pPr>
        <w:sectPr w:rsidR="0092230F">
          <w:pgSz w:w="11920" w:h="16840"/>
          <w:pgMar w:top="1320" w:right="1560" w:bottom="1100" w:left="1680" w:header="706" w:footer="911" w:gutter="0"/>
          <w:cols w:space="720"/>
        </w:sectPr>
      </w:pPr>
    </w:p>
    <w:p w14:paraId="646E1F50" w14:textId="77777777" w:rsidR="0092230F" w:rsidRDefault="001927E4">
      <w:pPr>
        <w:pStyle w:val="BodyText"/>
        <w:spacing w:before="82" w:line="247" w:lineRule="auto"/>
        <w:ind w:left="840" w:right="218"/>
      </w:pPr>
      <w:r>
        <w:rPr>
          <w:b/>
        </w:rPr>
        <w:lastRenderedPageBreak/>
        <w:t xml:space="preserve">Note: </w:t>
      </w:r>
      <w:r>
        <w:t xml:space="preserve">All costs associated with the design, </w:t>
      </w:r>
      <w:proofErr w:type="gramStart"/>
      <w:r>
        <w:t>construction</w:t>
      </w:r>
      <w:proofErr w:type="gramEnd"/>
      <w:r>
        <w:t xml:space="preserve"> and erection of</w:t>
      </w:r>
      <w:r>
        <w:rPr>
          <w:spacing w:val="1"/>
        </w:rPr>
        <w:t xml:space="preserve"> </w:t>
      </w:r>
      <w:r>
        <w:t>either permanent or temporary signs are at the responsibility of the</w:t>
      </w:r>
      <w:r>
        <w:rPr>
          <w:spacing w:val="1"/>
        </w:rPr>
        <w:t xml:space="preserve"> </w:t>
      </w:r>
      <w:r>
        <w:t>applicant.</w:t>
      </w:r>
    </w:p>
    <w:p w14:paraId="6FB42284" w14:textId="77777777" w:rsidR="0092230F" w:rsidRDefault="001927E4">
      <w:pPr>
        <w:pStyle w:val="Heading1"/>
        <w:numPr>
          <w:ilvl w:val="0"/>
          <w:numId w:val="2"/>
        </w:numPr>
        <w:tabs>
          <w:tab w:val="left" w:pos="378"/>
        </w:tabs>
        <w:spacing w:before="107"/>
        <w:jc w:val="both"/>
      </w:pPr>
      <w:r>
        <w:t>Graffiti</w:t>
      </w:r>
    </w:p>
    <w:p w14:paraId="6C9D15B7" w14:textId="77777777" w:rsidR="0092230F" w:rsidRDefault="001927E4">
      <w:pPr>
        <w:pStyle w:val="BodyText"/>
        <w:spacing w:before="129"/>
        <w:ind w:right="262"/>
      </w:pPr>
      <w:r>
        <w:t>In this policy context, "graffiti" is defined to include the placement of posters,</w:t>
      </w:r>
      <w:r>
        <w:rPr>
          <w:spacing w:val="1"/>
        </w:rPr>
        <w:t xml:space="preserve"> </w:t>
      </w:r>
      <w:r>
        <w:t xml:space="preserve">notices, </w:t>
      </w:r>
      <w:proofErr w:type="gramStart"/>
      <w:r>
        <w:t>advertisements</w:t>
      </w:r>
      <w:proofErr w:type="gramEnd"/>
      <w:r>
        <w:t xml:space="preserve"> and similar items, as well as the printing of signs</w:t>
      </w:r>
      <w:r>
        <w:rPr>
          <w:spacing w:val="1"/>
        </w:rPr>
        <w:t xml:space="preserve"> </w:t>
      </w:r>
      <w:r>
        <w:t>within the area specified in the "tunnel" and the "chalking" of messages and</w:t>
      </w:r>
      <w:r>
        <w:rPr>
          <w:spacing w:val="1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footpaths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roadways.</w:t>
      </w:r>
    </w:p>
    <w:p w14:paraId="6156FFBF" w14:textId="77777777" w:rsidR="0092230F" w:rsidRDefault="001927E4">
      <w:pPr>
        <w:pStyle w:val="BodyText"/>
        <w:spacing w:before="126"/>
        <w:ind w:right="232"/>
      </w:pPr>
      <w:r>
        <w:t>Posters and notices may only be placed on noticeboards erected around the</w:t>
      </w:r>
      <w:r>
        <w:rPr>
          <w:spacing w:val="1"/>
        </w:rPr>
        <w:t xml:space="preserve"> </w:t>
      </w:r>
      <w:r>
        <w:t>University for students' use. The noticeboards to be used for this purpose are</w:t>
      </w:r>
      <w:r>
        <w:rPr>
          <w:spacing w:val="1"/>
        </w:rPr>
        <w:t xml:space="preserve"> </w:t>
      </w:r>
      <w:r>
        <w:t>readily identified and are not to be confused with those designated for official</w:t>
      </w:r>
      <w:r>
        <w:rPr>
          <w:spacing w:val="1"/>
        </w:rPr>
        <w:t xml:space="preserve"> </w:t>
      </w:r>
      <w:r>
        <w:t>notices.</w:t>
      </w:r>
      <w:r>
        <w:rPr>
          <w:spacing w:val="1"/>
        </w:rPr>
        <w:t xml:space="preserve"> </w:t>
      </w:r>
      <w:r>
        <w:t>Posters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notices</w:t>
      </w:r>
      <w:r>
        <w:rPr>
          <w:spacing w:val="6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existing noticeboards or attached to trees, posts, footpaths, fences, railings,</w:t>
      </w:r>
      <w:r>
        <w:rPr>
          <w:spacing w:val="1"/>
        </w:rPr>
        <w:t xml:space="preserve"> </w:t>
      </w:r>
      <w:proofErr w:type="gramStart"/>
      <w:r>
        <w:t>walls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unapproved</w:t>
      </w:r>
      <w:r>
        <w:rPr>
          <w:spacing w:val="-4"/>
        </w:rPr>
        <w:t xml:space="preserve"> </w:t>
      </w:r>
      <w:r>
        <w:t>areas.</w:t>
      </w:r>
    </w:p>
    <w:p w14:paraId="619E1C60" w14:textId="77777777" w:rsidR="0092230F" w:rsidRDefault="001927E4">
      <w:pPr>
        <w:pStyle w:val="BodyText"/>
        <w:spacing w:before="114"/>
        <w:ind w:right="247"/>
      </w:pPr>
      <w:r>
        <w:t>The tunnel providing access between Science Road and the Griffith Taylor</w:t>
      </w:r>
      <w:r>
        <w:rPr>
          <w:spacing w:val="1"/>
        </w:rPr>
        <w:t xml:space="preserve"> </w:t>
      </w:r>
      <w:r>
        <w:t>Building is also available for the display of notices. This tunnel, often referred</w:t>
      </w:r>
      <w:r>
        <w:rPr>
          <w:spacing w:val="1"/>
        </w:rPr>
        <w:t xml:space="preserve"> </w:t>
      </w:r>
      <w:r>
        <w:t xml:space="preserve">to as the 'graffiti tunnel', is the usual route between the </w:t>
      </w:r>
      <w:proofErr w:type="spellStart"/>
      <w:r>
        <w:t>Holme</w:t>
      </w:r>
      <w:proofErr w:type="spellEnd"/>
      <w:r>
        <w:t xml:space="preserve"> Building and</w:t>
      </w:r>
      <w:r>
        <w:rPr>
          <w:spacing w:val="1"/>
        </w:rPr>
        <w:t xml:space="preserve"> </w:t>
      </w:r>
      <w:r>
        <w:t>Manning</w:t>
      </w:r>
      <w:r>
        <w:rPr>
          <w:spacing w:val="-3"/>
        </w:rPr>
        <w:t xml:space="preserve"> </w:t>
      </w:r>
      <w:r>
        <w:t>House.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14:paraId="09B36E7D" w14:textId="77777777" w:rsidR="0092230F" w:rsidRDefault="001927E4">
      <w:pPr>
        <w:pStyle w:val="BodyText"/>
        <w:spacing w:before="126"/>
        <w:ind w:right="217"/>
      </w:pPr>
      <w:r>
        <w:t>No posters, notices or painted signs are permitted around the entrances at</w:t>
      </w:r>
      <w:r>
        <w:rPr>
          <w:spacing w:val="1"/>
        </w:rPr>
        <w:t xml:space="preserve"> </w:t>
      </w:r>
      <w:r>
        <w:t>either</w:t>
      </w:r>
      <w:r>
        <w:rPr>
          <w:spacing w:val="21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gramStart"/>
      <w:r>
        <w:t>tunnel</w:t>
      </w:r>
      <w:proofErr w:type="gramEnd"/>
      <w:r>
        <w:rPr>
          <w:spacing w:val="22"/>
        </w:rPr>
        <w:t xml:space="preserve"> </w:t>
      </w:r>
      <w:r>
        <w:t>nor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displayed</w:t>
      </w:r>
      <w:r>
        <w:rPr>
          <w:spacing w:val="22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indicator</w:t>
      </w:r>
      <w:r>
        <w:rPr>
          <w:spacing w:val="21"/>
        </w:rPr>
        <w:t xml:space="preserve"> </w:t>
      </w:r>
      <w:r>
        <w:t>mark</w:t>
      </w:r>
      <w:r>
        <w:rPr>
          <w:spacing w:val="-64"/>
        </w:rPr>
        <w:t xml:space="preserve"> </w:t>
      </w:r>
      <w:r>
        <w:t>on the wall in the "uncovered" section of the tunnel. For safety reasons, signs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painted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steps.</w:t>
      </w:r>
    </w:p>
    <w:p w14:paraId="43A25C32" w14:textId="77777777" w:rsidR="0092230F" w:rsidRDefault="001927E4">
      <w:pPr>
        <w:pStyle w:val="BodyText"/>
        <w:spacing w:before="112"/>
        <w:ind w:right="219"/>
      </w:pPr>
      <w:r>
        <w:t>The University of Sydney Union has installed chalkboards and noticeboards in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Wentworth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corridor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Darlington.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chalkboards, which are cleared of all messages overnight, are for anyone to</w:t>
      </w:r>
      <w:r>
        <w:rPr>
          <w:spacing w:val="1"/>
        </w:rPr>
        <w:t xml:space="preserve"> </w:t>
      </w:r>
      <w:r>
        <w:t>use for any message in chalk. The practice of chalking elsewhere around the</w:t>
      </w:r>
      <w:r>
        <w:rPr>
          <w:spacing w:val="1"/>
        </w:rPr>
        <w:t xml:space="preserve"> </w:t>
      </w:r>
      <w:r>
        <w:t>University is permitted only on footpaths and roadways and not at all in the</w:t>
      </w:r>
      <w:r>
        <w:rPr>
          <w:spacing w:val="1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t>Quadrangle.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sticks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chalk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-6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chalk</w:t>
      </w:r>
      <w:r>
        <w:rPr>
          <w:spacing w:val="23"/>
        </w:rPr>
        <w:t xml:space="preserve"> </w:t>
      </w:r>
      <w:r>
        <w:t>mixture</w:t>
      </w:r>
      <w:r>
        <w:rPr>
          <w:spacing w:val="22"/>
        </w:rPr>
        <w:t xml:space="preserve"> </w:t>
      </w:r>
      <w:r>
        <w:t>painted</w:t>
      </w:r>
      <w:r>
        <w:rPr>
          <w:spacing w:val="23"/>
        </w:rPr>
        <w:t xml:space="preserve"> </w:t>
      </w:r>
      <w:r>
        <w:t>onto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surface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brush.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chalk</w:t>
      </w:r>
      <w:r>
        <w:rPr>
          <w:spacing w:val="23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must</w:t>
      </w:r>
      <w:r>
        <w:rPr>
          <w:spacing w:val="-6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water.</w:t>
      </w:r>
    </w:p>
    <w:p w14:paraId="46B7B923" w14:textId="77777777" w:rsidR="0092230F" w:rsidRDefault="001927E4">
      <w:pPr>
        <w:pStyle w:val="BodyText"/>
        <w:spacing w:before="117" w:line="242" w:lineRule="auto"/>
        <w:ind w:right="248"/>
      </w:pPr>
      <w:r>
        <w:t>The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discretion any sign which is offensive, conflicts with </w:t>
      </w:r>
      <w:proofErr w:type="gramStart"/>
      <w:r>
        <w:t>University</w:t>
      </w:r>
      <w:proofErr w:type="gramEnd"/>
      <w:r>
        <w:t xml:space="preserve"> objectives or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complaint.</w:t>
      </w:r>
    </w:p>
    <w:p w14:paraId="11465ECA" w14:textId="77777777" w:rsidR="0092230F" w:rsidRDefault="001927E4">
      <w:pPr>
        <w:pStyle w:val="Heading1"/>
        <w:numPr>
          <w:ilvl w:val="0"/>
          <w:numId w:val="2"/>
        </w:numPr>
        <w:tabs>
          <w:tab w:val="left" w:pos="383"/>
        </w:tabs>
        <w:spacing w:before="109"/>
        <w:ind w:left="382" w:hanging="263"/>
        <w:jc w:val="both"/>
      </w:pPr>
      <w:r>
        <w:t>Banners</w:t>
      </w:r>
    </w:p>
    <w:p w14:paraId="53AF3483" w14:textId="77777777" w:rsidR="0092230F" w:rsidRDefault="001927E4">
      <w:pPr>
        <w:pStyle w:val="BodyText"/>
        <w:spacing w:before="133" w:line="235" w:lineRule="auto"/>
        <w:ind w:right="256"/>
        <w:jc w:val="left"/>
      </w:pPr>
      <w:r>
        <w:t>From time to time, the University approves of the placement of banners on the</w:t>
      </w:r>
      <w:r>
        <w:rPr>
          <w:spacing w:val="-64"/>
        </w:rPr>
        <w:t xml:space="preserve"> </w:t>
      </w:r>
      <w:r>
        <w:t>fences</w:t>
      </w:r>
      <w:r>
        <w:rPr>
          <w:spacing w:val="-4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entrances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campus.</w:t>
      </w:r>
    </w:p>
    <w:p w14:paraId="037E6A39" w14:textId="77777777" w:rsidR="0092230F" w:rsidRDefault="001927E4">
      <w:pPr>
        <w:pStyle w:val="BodyText"/>
        <w:spacing w:before="14" w:line="235" w:lineRule="auto"/>
        <w:jc w:val="left"/>
      </w:pPr>
      <w:r>
        <w:t>These banners usually refer to University-wide events such as Information Day,</w:t>
      </w:r>
      <w:r>
        <w:rPr>
          <w:spacing w:val="-64"/>
        </w:rPr>
        <w:t xml:space="preserve"> </w:t>
      </w:r>
      <w:r>
        <w:t>Courses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Careers</w:t>
      </w:r>
      <w:r>
        <w:rPr>
          <w:spacing w:val="12"/>
        </w:rPr>
        <w:t xml:space="preserve"> </w:t>
      </w:r>
      <w:r>
        <w:t>Day,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Chancellor's</w:t>
      </w:r>
      <w:r>
        <w:rPr>
          <w:spacing w:val="12"/>
        </w:rPr>
        <w:t xml:space="preserve"> </w:t>
      </w:r>
      <w:r>
        <w:t>Committee</w:t>
      </w:r>
      <w:r>
        <w:rPr>
          <w:spacing w:val="12"/>
        </w:rPr>
        <w:t xml:space="preserve"> </w:t>
      </w:r>
      <w:proofErr w:type="spellStart"/>
      <w:r>
        <w:t>Bookfest</w:t>
      </w:r>
      <w:proofErr w:type="spellEnd"/>
      <w:r>
        <w:t>.</w:t>
      </w:r>
    </w:p>
    <w:p w14:paraId="23BDBE03" w14:textId="77777777" w:rsidR="0092230F" w:rsidRDefault="001927E4">
      <w:pPr>
        <w:pStyle w:val="BodyText"/>
        <w:spacing w:before="14" w:line="235" w:lineRule="auto"/>
        <w:ind w:left="180" w:hanging="60"/>
        <w:jc w:val="left"/>
      </w:pP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placed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proofErr w:type="gramStart"/>
      <w:r>
        <w:t>period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time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removed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concluded.</w:t>
      </w:r>
    </w:p>
    <w:p w14:paraId="412F407F" w14:textId="77777777" w:rsidR="0092230F" w:rsidRDefault="001927E4">
      <w:pPr>
        <w:pStyle w:val="BodyText"/>
        <w:spacing w:before="115" w:line="247" w:lineRule="auto"/>
        <w:jc w:val="left"/>
      </w:pPr>
      <w:r>
        <w:t>Any</w:t>
      </w:r>
      <w:r>
        <w:rPr>
          <w:spacing w:val="19"/>
        </w:rPr>
        <w:t xml:space="preserve"> </w:t>
      </w:r>
      <w:r>
        <w:t>proposal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academic,</w:t>
      </w:r>
      <w:r>
        <w:rPr>
          <w:spacing w:val="20"/>
        </w:rPr>
        <w:t xml:space="preserve"> </w:t>
      </w:r>
      <w:r>
        <w:t>administrative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groups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banner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4CCA25F2" w14:textId="77777777" w:rsidR="0092230F" w:rsidRDefault="001927E4">
      <w:pPr>
        <w:pStyle w:val="ListParagraph"/>
        <w:numPr>
          <w:ilvl w:val="0"/>
          <w:numId w:val="1"/>
        </w:numPr>
        <w:tabs>
          <w:tab w:val="left" w:pos="480"/>
        </w:tabs>
        <w:spacing w:before="106" w:line="242" w:lineRule="auto"/>
        <w:ind w:right="248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erect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banner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terms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7"/>
          <w:sz w:val="24"/>
        </w:rPr>
        <w:t xml:space="preserve"> </w:t>
      </w:r>
      <w:r>
        <w:rPr>
          <w:sz w:val="24"/>
        </w:rPr>
        <w:t>which</w:t>
      </w:r>
      <w:r>
        <w:rPr>
          <w:spacing w:val="27"/>
          <w:sz w:val="24"/>
        </w:rPr>
        <w:t xml:space="preserve"> </w:t>
      </w:r>
      <w:r>
        <w:rPr>
          <w:sz w:val="24"/>
        </w:rPr>
        <w:t>it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erected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Deputy</w:t>
      </w:r>
      <w:r>
        <w:rPr>
          <w:spacing w:val="1"/>
          <w:sz w:val="24"/>
        </w:rPr>
        <w:t xml:space="preserve"> </w:t>
      </w:r>
      <w:r>
        <w:rPr>
          <w:sz w:val="24"/>
        </w:rPr>
        <w:t>Vice-Chancellor</w:t>
      </w:r>
      <w:r>
        <w:rPr>
          <w:spacing w:val="1"/>
          <w:sz w:val="24"/>
        </w:rPr>
        <w:t xml:space="preserve"> </w:t>
      </w:r>
      <w:r>
        <w:rPr>
          <w:sz w:val="24"/>
        </w:rPr>
        <w:t>(Planning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Resources)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basis;</w:t>
      </w:r>
      <w:proofErr w:type="gramEnd"/>
    </w:p>
    <w:p w14:paraId="021E9EA4" w14:textId="77777777" w:rsidR="0092230F" w:rsidRDefault="0092230F">
      <w:pPr>
        <w:spacing w:line="242" w:lineRule="auto"/>
        <w:jc w:val="both"/>
        <w:rPr>
          <w:sz w:val="24"/>
        </w:rPr>
        <w:sectPr w:rsidR="0092230F">
          <w:pgSz w:w="11920" w:h="16840"/>
          <w:pgMar w:top="1320" w:right="1560" w:bottom="1100" w:left="1680" w:header="706" w:footer="911" w:gutter="0"/>
          <w:cols w:space="720"/>
        </w:sectPr>
      </w:pPr>
    </w:p>
    <w:p w14:paraId="6BB8B85E" w14:textId="77777777" w:rsidR="0092230F" w:rsidRDefault="001927E4">
      <w:pPr>
        <w:pStyle w:val="ListParagraph"/>
        <w:numPr>
          <w:ilvl w:val="0"/>
          <w:numId w:val="1"/>
        </w:numPr>
        <w:tabs>
          <w:tab w:val="left" w:pos="480"/>
        </w:tabs>
        <w:spacing w:before="97" w:line="242" w:lineRule="auto"/>
        <w:ind w:right="219"/>
        <w:jc w:val="both"/>
        <w:rPr>
          <w:sz w:val="24"/>
        </w:rPr>
      </w:pPr>
      <w:r>
        <w:rPr>
          <w:sz w:val="24"/>
        </w:rPr>
        <w:lastRenderedPageBreak/>
        <w:t>no approval will be given for a banner to be suspended or hung on a</w:t>
      </w:r>
      <w:r>
        <w:rPr>
          <w:spacing w:val="1"/>
          <w:sz w:val="24"/>
        </w:rPr>
        <w:t xml:space="preserve"> </w:t>
      </w:r>
      <w:r>
        <w:rPr>
          <w:sz w:val="24"/>
        </w:rPr>
        <w:t>building where such an action would in any way damage the building fabric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raise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damage;</w:t>
      </w:r>
      <w:proofErr w:type="gramEnd"/>
    </w:p>
    <w:p w14:paraId="2885D03C" w14:textId="77777777" w:rsidR="0092230F" w:rsidRDefault="001927E4">
      <w:pPr>
        <w:pStyle w:val="ListParagraph"/>
        <w:numPr>
          <w:ilvl w:val="0"/>
          <w:numId w:val="1"/>
        </w:numPr>
        <w:tabs>
          <w:tab w:val="left" w:pos="480"/>
        </w:tabs>
        <w:spacing w:before="128" w:line="235" w:lineRule="auto"/>
        <w:ind w:right="219"/>
        <w:jc w:val="both"/>
        <w:rPr>
          <w:sz w:val="24"/>
        </w:rPr>
      </w:pPr>
      <w:r>
        <w:rPr>
          <w:sz w:val="24"/>
        </w:rPr>
        <w:t>any approval to place a banner will be given for a shorter rather than a</w:t>
      </w:r>
      <w:r>
        <w:rPr>
          <w:spacing w:val="1"/>
          <w:sz w:val="24"/>
        </w:rPr>
        <w:t xml:space="preserve"> </w:t>
      </w:r>
      <w:r>
        <w:rPr>
          <w:sz w:val="24"/>
        </w:rPr>
        <w:t>longer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period;</w:t>
      </w:r>
      <w:proofErr w:type="gramEnd"/>
    </w:p>
    <w:p w14:paraId="30924F5C" w14:textId="77777777" w:rsidR="0092230F" w:rsidRDefault="001927E4">
      <w:pPr>
        <w:pStyle w:val="ListParagraph"/>
        <w:numPr>
          <w:ilvl w:val="0"/>
          <w:numId w:val="1"/>
        </w:numPr>
        <w:tabs>
          <w:tab w:val="left" w:pos="480"/>
        </w:tabs>
        <w:spacing w:before="115" w:line="247" w:lineRule="auto"/>
        <w:ind w:right="248"/>
        <w:jc w:val="both"/>
        <w:rPr>
          <w:sz w:val="24"/>
        </w:rPr>
      </w:pPr>
      <w:r>
        <w:rPr>
          <w:sz w:val="24"/>
        </w:rPr>
        <w:t>for legal reasons, no banners may be affixed to the Murray Footbridge</w:t>
      </w:r>
      <w:r>
        <w:rPr>
          <w:spacing w:val="1"/>
          <w:sz w:val="24"/>
        </w:rPr>
        <w:t xml:space="preserve"> </w:t>
      </w:r>
      <w:r>
        <w:rPr>
          <w:sz w:val="24"/>
        </w:rPr>
        <w:t>crossing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Road;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7FB53C9" w14:textId="77777777" w:rsidR="0092230F" w:rsidRDefault="001927E4">
      <w:pPr>
        <w:pStyle w:val="ListParagraph"/>
        <w:numPr>
          <w:ilvl w:val="0"/>
          <w:numId w:val="1"/>
        </w:numPr>
        <w:tabs>
          <w:tab w:val="left" w:pos="480"/>
        </w:tabs>
        <w:spacing w:before="106"/>
        <w:ind w:right="23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banner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Parramatta</w:t>
      </w:r>
      <w:r>
        <w:rPr>
          <w:spacing w:val="1"/>
          <w:sz w:val="24"/>
        </w:rPr>
        <w:t xml:space="preserve"> </w:t>
      </w:r>
      <w:r>
        <w:rPr>
          <w:sz w:val="24"/>
        </w:rPr>
        <w:t>Road</w:t>
      </w:r>
      <w:r>
        <w:rPr>
          <w:spacing w:val="1"/>
          <w:sz w:val="24"/>
        </w:rPr>
        <w:t xml:space="preserve"> </w:t>
      </w:r>
      <w:r>
        <w:rPr>
          <w:sz w:val="24"/>
        </w:rPr>
        <w:t>Footbridge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governed by the Roads and Traffic Authority, Sydney Region, which has</w:t>
      </w:r>
      <w:r>
        <w:rPr>
          <w:spacing w:val="1"/>
          <w:sz w:val="24"/>
        </w:rPr>
        <w:t xml:space="preserve"> </w:t>
      </w:r>
      <w:r>
        <w:rPr>
          <w:sz w:val="24"/>
        </w:rPr>
        <w:t>very specific guidelines regarding banner design and layout, 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liability,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attachment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removal.</w:t>
      </w:r>
    </w:p>
    <w:p w14:paraId="7FCA3E47" w14:textId="28031EFE" w:rsidR="0092230F" w:rsidRDefault="001927E4">
      <w:pPr>
        <w:pStyle w:val="BodyText"/>
        <w:spacing w:before="126"/>
        <w:ind w:right="233"/>
      </w:pPr>
      <w:r>
        <w:t>Any proposal for the placement of a banner should be referred, in the first</w:t>
      </w:r>
      <w:r>
        <w:rPr>
          <w:spacing w:val="1"/>
        </w:rPr>
        <w:t xml:space="preserve"> </w:t>
      </w:r>
      <w:r>
        <w:t>instance, to the Facilities Management Office. Once evaluated,</w:t>
      </w:r>
      <w:r>
        <w:rPr>
          <w:spacing w:val="1"/>
        </w:rPr>
        <w:t xml:space="preserve"> </w:t>
      </w:r>
      <w:r>
        <w:t>the proposal</w:t>
      </w:r>
      <w:r>
        <w:rPr>
          <w:spacing w:val="1"/>
        </w:rPr>
        <w:t xml:space="preserve"> </w:t>
      </w:r>
      <w:r>
        <w:t>will be referred by that Office to the Deputy</w:t>
      </w:r>
      <w:r>
        <w:rPr>
          <w:spacing w:val="1"/>
        </w:rPr>
        <w:t xml:space="preserve"> </w:t>
      </w:r>
      <w:r>
        <w:t>Vice-Chancellor (Planning and</w:t>
      </w:r>
      <w:r>
        <w:rPr>
          <w:spacing w:val="1"/>
        </w:rPr>
        <w:t xml:space="preserve"> </w:t>
      </w:r>
      <w:r>
        <w:t>Resources) for consideration. A proposal for the placement of a banner on the</w:t>
      </w:r>
      <w:r>
        <w:rPr>
          <w:spacing w:val="-64"/>
        </w:rPr>
        <w:t xml:space="preserve"> </w:t>
      </w:r>
      <w:r>
        <w:t>Parramatta Road Footbridge must first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approval.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proponent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RTA</w:t>
      </w:r>
      <w:r>
        <w:rPr>
          <w:spacing w:val="-4"/>
        </w:rPr>
        <w:t xml:space="preserve"> </w:t>
      </w:r>
      <w:r>
        <w:t>concurrence.</w:t>
      </w:r>
    </w:p>
    <w:p w14:paraId="1AC8B631" w14:textId="210226F5" w:rsidR="00E4030A" w:rsidRDefault="00E4030A">
      <w:pPr>
        <w:pStyle w:val="BodyText"/>
        <w:spacing w:before="126"/>
        <w:ind w:right="233"/>
      </w:pPr>
    </w:p>
    <w:p w14:paraId="6A9D3E79" w14:textId="1866FE26" w:rsidR="00E4030A" w:rsidRPr="00E4030A" w:rsidRDefault="00E4030A">
      <w:pPr>
        <w:pStyle w:val="BodyText"/>
        <w:spacing w:before="126"/>
        <w:ind w:right="233"/>
        <w:rPr>
          <w:b/>
          <w:bCs/>
        </w:rPr>
      </w:pPr>
      <w:r w:rsidRPr="00E4030A">
        <w:rPr>
          <w:b/>
          <w:bCs/>
        </w:rPr>
        <w:t>Current policy approver:</w:t>
      </w:r>
      <w:r>
        <w:rPr>
          <w:b/>
          <w:bCs/>
        </w:rPr>
        <w:t xml:space="preserve"> </w:t>
      </w:r>
      <w:r w:rsidRPr="009A0EA4">
        <w:t>Vice-Principal (Operations)</w:t>
      </w:r>
    </w:p>
    <w:p w14:paraId="2D411A59" w14:textId="12615FFF" w:rsidR="00E4030A" w:rsidRPr="00E4030A" w:rsidRDefault="00E4030A">
      <w:pPr>
        <w:pStyle w:val="BodyText"/>
        <w:spacing w:before="126"/>
        <w:ind w:right="233"/>
        <w:rPr>
          <w:b/>
          <w:bCs/>
        </w:rPr>
      </w:pPr>
      <w:r w:rsidRPr="00E4030A">
        <w:rPr>
          <w:b/>
          <w:bCs/>
        </w:rPr>
        <w:t>Current policy owner:</w:t>
      </w:r>
      <w:r w:rsidRPr="00E4030A">
        <w:rPr>
          <w:b/>
          <w:bCs/>
        </w:rPr>
        <w:tab/>
      </w:r>
      <w:r w:rsidRPr="009A0EA4">
        <w:t>Executive Director, Central Operations Services</w:t>
      </w:r>
    </w:p>
    <w:sectPr w:rsidR="00E4030A" w:rsidRPr="00E4030A">
      <w:pgSz w:w="11920" w:h="16840"/>
      <w:pgMar w:top="1320" w:right="1560" w:bottom="1100" w:left="1680" w:header="706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6031" w14:textId="77777777" w:rsidR="003611AF" w:rsidRDefault="003611AF">
      <w:r>
        <w:separator/>
      </w:r>
    </w:p>
  </w:endnote>
  <w:endnote w:type="continuationSeparator" w:id="0">
    <w:p w14:paraId="42FECD66" w14:textId="77777777" w:rsidR="003611AF" w:rsidRDefault="003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ED47" w14:textId="77777777" w:rsidR="0092230F" w:rsidRDefault="003611AF">
    <w:pPr>
      <w:pStyle w:val="BodyText"/>
      <w:spacing w:line="14" w:lineRule="auto"/>
      <w:ind w:left="0"/>
      <w:jc w:val="left"/>
      <w:rPr>
        <w:sz w:val="20"/>
      </w:rPr>
    </w:pPr>
    <w:r>
      <w:pict w14:anchorId="796C613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89pt;margin-top:785.45pt;width:211.25pt;height:21.05pt;z-index:-15785984;mso-position-horizontal-relative:page;mso-position-vertical-relative:page" filled="f" stroked="f">
          <v:textbox inset="0,0,0,0">
            <w:txbxContent>
              <w:p w14:paraId="3D53C014" w14:textId="35805CD1" w:rsidR="0092230F" w:rsidRDefault="001927E4">
                <w:pPr>
                  <w:spacing w:before="30" w:line="232" w:lineRule="auto"/>
                  <w:ind w:left="20"/>
                  <w:rPr>
                    <w:sz w:val="16"/>
                  </w:rPr>
                </w:pPr>
                <w:r>
                  <w:rPr>
                    <w:rFonts w:ascii="Symbol" w:hAnsi="Symbol"/>
                    <w:sz w:val="16"/>
                  </w:rPr>
                  <w:t>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 University of Sydney - Facilities Management Office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Last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Updated</w:t>
                </w:r>
                <w:r>
                  <w:rPr>
                    <w:spacing w:val="-5"/>
                    <w:w w:val="105"/>
                    <w:sz w:val="16"/>
                  </w:rPr>
                  <w:t xml:space="preserve"> </w:t>
                </w:r>
                <w:r w:rsidR="009A0EA4">
                  <w:rPr>
                    <w:w w:val="105"/>
                    <w:sz w:val="16"/>
                  </w:rPr>
                  <w:t>23/09/2021</w:t>
                </w:r>
              </w:p>
            </w:txbxContent>
          </v:textbox>
          <w10:wrap anchorx="page" anchory="page"/>
        </v:shape>
      </w:pict>
    </w:r>
    <w:r>
      <w:pict w14:anchorId="4DDB6F39">
        <v:shape id="docshape3" o:spid="_x0000_s2049" type="#_x0000_t202" style="position:absolute;margin-left:498pt;margin-top:785.55pt;width:11.6pt;height:11.25pt;z-index:-15785472;mso-position-horizontal-relative:page;mso-position-vertical-relative:page" filled="f" stroked="f">
          <v:textbox inset="0,0,0,0">
            <w:txbxContent>
              <w:p w14:paraId="059E9194" w14:textId="77777777" w:rsidR="0092230F" w:rsidRDefault="001927E4">
                <w:pPr>
                  <w:spacing w:before="19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8062" w14:textId="77777777" w:rsidR="003611AF" w:rsidRDefault="003611AF">
      <w:r>
        <w:separator/>
      </w:r>
    </w:p>
  </w:footnote>
  <w:footnote w:type="continuationSeparator" w:id="0">
    <w:p w14:paraId="6BDC660D" w14:textId="77777777" w:rsidR="003611AF" w:rsidRDefault="0036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09FB" w14:textId="77777777" w:rsidR="0092230F" w:rsidRDefault="003611AF">
    <w:pPr>
      <w:pStyle w:val="BodyText"/>
      <w:spacing w:line="14" w:lineRule="auto"/>
      <w:ind w:left="0"/>
      <w:jc w:val="left"/>
      <w:rPr>
        <w:sz w:val="20"/>
      </w:rPr>
    </w:pPr>
    <w:r>
      <w:pict w14:anchorId="120233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83pt;margin-top:34.3pt;width:428pt;height:18.95pt;z-index:-15786496;mso-position-horizontal-relative:page;mso-position-vertical-relative:page" filled="f" stroked="f">
          <v:textbox inset="0,0,0,0">
            <w:txbxContent>
              <w:p w14:paraId="7646C687" w14:textId="77777777" w:rsidR="0092230F" w:rsidRDefault="001927E4">
                <w:pPr>
                  <w:pStyle w:val="BodyText"/>
                  <w:tabs>
                    <w:tab w:val="left" w:pos="2764"/>
                    <w:tab w:val="left" w:pos="8539"/>
                  </w:tabs>
                  <w:spacing w:before="20"/>
                  <w:ind w:left="20"/>
                  <w:jc w:val="left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  <w:w w:val="99"/>
                    <w:shd w:val="clear" w:color="auto" w:fill="000000"/>
                  </w:rPr>
                  <w:t xml:space="preserve"> </w:t>
                </w:r>
                <w:r>
                  <w:rPr>
                    <w:rFonts w:ascii="Arial Black"/>
                    <w:color w:val="FFFFFF"/>
                    <w:shd w:val="clear" w:color="auto" w:fill="000000"/>
                  </w:rPr>
                  <w:tab/>
                  <w:t>Advertising</w:t>
                </w:r>
                <w:r>
                  <w:rPr>
                    <w:rFonts w:ascii="Arial Black"/>
                    <w:color w:val="FFFFFF"/>
                    <w:spacing w:val="1"/>
                    <w:shd w:val="clear" w:color="auto" w:fill="000000"/>
                  </w:rPr>
                  <w:t xml:space="preserve"> </w:t>
                </w:r>
                <w:r>
                  <w:rPr>
                    <w:rFonts w:ascii="Arial Black"/>
                    <w:color w:val="FFFFFF"/>
                    <w:shd w:val="clear" w:color="auto" w:fill="000000"/>
                  </w:rPr>
                  <w:t>on</w:t>
                </w:r>
                <w:r>
                  <w:rPr>
                    <w:rFonts w:ascii="Arial Black"/>
                    <w:color w:val="FFFFFF"/>
                    <w:spacing w:val="1"/>
                    <w:shd w:val="clear" w:color="auto" w:fill="000000"/>
                  </w:rPr>
                  <w:t xml:space="preserve"> </w:t>
                </w:r>
                <w:r>
                  <w:rPr>
                    <w:rFonts w:ascii="Arial Black"/>
                    <w:color w:val="FFFFFF"/>
                    <w:shd w:val="clear" w:color="auto" w:fill="000000"/>
                  </w:rPr>
                  <w:t>Campus</w:t>
                </w:r>
                <w:r>
                  <w:rPr>
                    <w:rFonts w:ascii="Arial Black"/>
                    <w:color w:val="FFFFFF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5F"/>
    <w:multiLevelType w:val="hybridMultilevel"/>
    <w:tmpl w:val="2618C0F0"/>
    <w:lvl w:ilvl="0" w:tplc="3CDAFD9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A45C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7AC09B58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EA286AC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DD42CA6E"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8F2163E">
      <w:numFmt w:val="bullet"/>
      <w:lvlText w:val="•"/>
      <w:lvlJc w:val="left"/>
      <w:pPr>
        <w:ind w:left="4324" w:hanging="360"/>
      </w:pPr>
      <w:rPr>
        <w:rFonts w:hint="default"/>
      </w:rPr>
    </w:lvl>
    <w:lvl w:ilvl="6" w:tplc="C3F62E4C">
      <w:numFmt w:val="bullet"/>
      <w:lvlText w:val="•"/>
      <w:lvlJc w:val="left"/>
      <w:pPr>
        <w:ind w:left="5195" w:hanging="360"/>
      </w:pPr>
      <w:rPr>
        <w:rFonts w:hint="default"/>
      </w:rPr>
    </w:lvl>
    <w:lvl w:ilvl="7" w:tplc="7FEE41D6">
      <w:numFmt w:val="bullet"/>
      <w:lvlText w:val="•"/>
      <w:lvlJc w:val="left"/>
      <w:pPr>
        <w:ind w:left="6066" w:hanging="360"/>
      </w:pPr>
      <w:rPr>
        <w:rFonts w:hint="default"/>
      </w:rPr>
    </w:lvl>
    <w:lvl w:ilvl="8" w:tplc="2780A8E4"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1" w15:restartNumberingAfterBreak="0">
    <w:nsid w:val="1D922460"/>
    <w:multiLevelType w:val="hybridMultilevel"/>
    <w:tmpl w:val="3DA8E52E"/>
    <w:lvl w:ilvl="0" w:tplc="B6FC98B4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4"/>
        <w:szCs w:val="24"/>
      </w:rPr>
    </w:lvl>
    <w:lvl w:ilvl="1" w:tplc="B4AE064A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9DC2756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72328900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4F20DEE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A248084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D4E842F4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EB5818F6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180CD95A">
      <w:numFmt w:val="bullet"/>
      <w:lvlText w:val="•"/>
      <w:lvlJc w:val="left"/>
      <w:pPr>
        <w:ind w:left="7040" w:hanging="360"/>
      </w:pPr>
      <w:rPr>
        <w:rFonts w:hint="default"/>
      </w:rPr>
    </w:lvl>
  </w:abstractNum>
  <w:abstractNum w:abstractNumId="2" w15:restartNumberingAfterBreak="0">
    <w:nsid w:val="5EBA5BAC"/>
    <w:multiLevelType w:val="hybridMultilevel"/>
    <w:tmpl w:val="4D728BC2"/>
    <w:lvl w:ilvl="0" w:tplc="015C765A">
      <w:start w:val="1"/>
      <w:numFmt w:val="decimal"/>
      <w:lvlText w:val="%1."/>
      <w:lvlJc w:val="left"/>
      <w:pPr>
        <w:ind w:left="380" w:hanging="2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 w:tplc="E2E89AA6">
      <w:numFmt w:val="bullet"/>
      <w:lvlText w:val="•"/>
      <w:lvlJc w:val="left"/>
      <w:pPr>
        <w:ind w:left="1210" w:hanging="261"/>
      </w:pPr>
      <w:rPr>
        <w:rFonts w:hint="default"/>
      </w:rPr>
    </w:lvl>
    <w:lvl w:ilvl="2" w:tplc="3C4EC4DA">
      <w:numFmt w:val="bullet"/>
      <w:lvlText w:val="•"/>
      <w:lvlJc w:val="left"/>
      <w:pPr>
        <w:ind w:left="2040" w:hanging="261"/>
      </w:pPr>
      <w:rPr>
        <w:rFonts w:hint="default"/>
      </w:rPr>
    </w:lvl>
    <w:lvl w:ilvl="3" w:tplc="94C4C87C">
      <w:numFmt w:val="bullet"/>
      <w:lvlText w:val="•"/>
      <w:lvlJc w:val="left"/>
      <w:pPr>
        <w:ind w:left="2870" w:hanging="261"/>
      </w:pPr>
      <w:rPr>
        <w:rFonts w:hint="default"/>
      </w:rPr>
    </w:lvl>
    <w:lvl w:ilvl="4" w:tplc="FB1873FC">
      <w:numFmt w:val="bullet"/>
      <w:lvlText w:val="•"/>
      <w:lvlJc w:val="left"/>
      <w:pPr>
        <w:ind w:left="3700" w:hanging="261"/>
      </w:pPr>
      <w:rPr>
        <w:rFonts w:hint="default"/>
      </w:rPr>
    </w:lvl>
    <w:lvl w:ilvl="5" w:tplc="F34AEDB2">
      <w:numFmt w:val="bullet"/>
      <w:lvlText w:val="•"/>
      <w:lvlJc w:val="left"/>
      <w:pPr>
        <w:ind w:left="4530" w:hanging="261"/>
      </w:pPr>
      <w:rPr>
        <w:rFonts w:hint="default"/>
      </w:rPr>
    </w:lvl>
    <w:lvl w:ilvl="6" w:tplc="574A3A7A">
      <w:numFmt w:val="bullet"/>
      <w:lvlText w:val="•"/>
      <w:lvlJc w:val="left"/>
      <w:pPr>
        <w:ind w:left="5360" w:hanging="261"/>
      </w:pPr>
      <w:rPr>
        <w:rFonts w:hint="default"/>
      </w:rPr>
    </w:lvl>
    <w:lvl w:ilvl="7" w:tplc="C7D4991C">
      <w:numFmt w:val="bullet"/>
      <w:lvlText w:val="•"/>
      <w:lvlJc w:val="left"/>
      <w:pPr>
        <w:ind w:left="6190" w:hanging="261"/>
      </w:pPr>
      <w:rPr>
        <w:rFonts w:hint="default"/>
      </w:rPr>
    </w:lvl>
    <w:lvl w:ilvl="8" w:tplc="5296AFF0">
      <w:numFmt w:val="bullet"/>
      <w:lvlText w:val="•"/>
      <w:lvlJc w:val="left"/>
      <w:pPr>
        <w:ind w:left="7020" w:hanging="261"/>
      </w:pPr>
      <w:rPr>
        <w:rFonts w:hint="default"/>
      </w:rPr>
    </w:lvl>
  </w:abstractNum>
  <w:abstractNum w:abstractNumId="3" w15:restartNumberingAfterBreak="0">
    <w:nsid w:val="7BF715E3"/>
    <w:multiLevelType w:val="hybridMultilevel"/>
    <w:tmpl w:val="B386B7C8"/>
    <w:lvl w:ilvl="0" w:tplc="2CFC044C">
      <w:start w:val="4"/>
      <w:numFmt w:val="decimal"/>
      <w:lvlText w:val="%1."/>
      <w:lvlJc w:val="left"/>
      <w:pPr>
        <w:ind w:left="377" w:hanging="25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</w:rPr>
    </w:lvl>
    <w:lvl w:ilvl="1" w:tplc="59A8E16A">
      <w:numFmt w:val="bullet"/>
      <w:lvlText w:val="•"/>
      <w:lvlJc w:val="left"/>
      <w:pPr>
        <w:ind w:left="1210" w:hanging="258"/>
      </w:pPr>
      <w:rPr>
        <w:rFonts w:hint="default"/>
      </w:rPr>
    </w:lvl>
    <w:lvl w:ilvl="2" w:tplc="38162338">
      <w:numFmt w:val="bullet"/>
      <w:lvlText w:val="•"/>
      <w:lvlJc w:val="left"/>
      <w:pPr>
        <w:ind w:left="2040" w:hanging="258"/>
      </w:pPr>
      <w:rPr>
        <w:rFonts w:hint="default"/>
      </w:rPr>
    </w:lvl>
    <w:lvl w:ilvl="3" w:tplc="5EA2C94E">
      <w:numFmt w:val="bullet"/>
      <w:lvlText w:val="•"/>
      <w:lvlJc w:val="left"/>
      <w:pPr>
        <w:ind w:left="2870" w:hanging="258"/>
      </w:pPr>
      <w:rPr>
        <w:rFonts w:hint="default"/>
      </w:rPr>
    </w:lvl>
    <w:lvl w:ilvl="4" w:tplc="56740002">
      <w:numFmt w:val="bullet"/>
      <w:lvlText w:val="•"/>
      <w:lvlJc w:val="left"/>
      <w:pPr>
        <w:ind w:left="3700" w:hanging="258"/>
      </w:pPr>
      <w:rPr>
        <w:rFonts w:hint="default"/>
      </w:rPr>
    </w:lvl>
    <w:lvl w:ilvl="5" w:tplc="C5247510">
      <w:numFmt w:val="bullet"/>
      <w:lvlText w:val="•"/>
      <w:lvlJc w:val="left"/>
      <w:pPr>
        <w:ind w:left="4530" w:hanging="258"/>
      </w:pPr>
      <w:rPr>
        <w:rFonts w:hint="default"/>
      </w:rPr>
    </w:lvl>
    <w:lvl w:ilvl="6" w:tplc="847AD462">
      <w:numFmt w:val="bullet"/>
      <w:lvlText w:val="•"/>
      <w:lvlJc w:val="left"/>
      <w:pPr>
        <w:ind w:left="5360" w:hanging="258"/>
      </w:pPr>
      <w:rPr>
        <w:rFonts w:hint="default"/>
      </w:rPr>
    </w:lvl>
    <w:lvl w:ilvl="7" w:tplc="2C146A16">
      <w:numFmt w:val="bullet"/>
      <w:lvlText w:val="•"/>
      <w:lvlJc w:val="left"/>
      <w:pPr>
        <w:ind w:left="6190" w:hanging="258"/>
      </w:pPr>
      <w:rPr>
        <w:rFonts w:hint="default"/>
      </w:rPr>
    </w:lvl>
    <w:lvl w:ilvl="8" w:tplc="66568B36">
      <w:numFmt w:val="bullet"/>
      <w:lvlText w:val="•"/>
      <w:lvlJc w:val="left"/>
      <w:pPr>
        <w:ind w:left="7020" w:hanging="25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30F"/>
    <w:rsid w:val="001927E4"/>
    <w:rsid w:val="003611AF"/>
    <w:rsid w:val="0092230F"/>
    <w:rsid w:val="00956EED"/>
    <w:rsid w:val="009A0EA4"/>
    <w:rsid w:val="00C07B64"/>
    <w:rsid w:val="00C64159"/>
    <w:rsid w:val="00DF18FB"/>
    <w:rsid w:val="00E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CB5B59"/>
  <w15:docId w15:val="{85C3DE26-C817-485F-A1A0-5B00EE0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on Campus Policy</vt:lpstr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on Campus Policy</dc:title>
  <dc:creator>policy.register@sydney.edu.au</dc:creator>
  <cp:lastModifiedBy>Alison Eaton</cp:lastModifiedBy>
  <cp:revision>7</cp:revision>
  <cp:lastPrinted>2021-09-27T12:26:00Z</cp:lastPrinted>
  <dcterms:created xsi:type="dcterms:W3CDTF">2021-09-27T09:51:00Z</dcterms:created>
  <dcterms:modified xsi:type="dcterms:W3CDTF">2021-09-27T12:26:00Z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2001-02-01T00:00:00Z</vt:filetime>
  </property>
  <property fmtid="{D5CDD505-2E9C-101B-9397-08002B2CF9AE}" pid="3" name="Creator">
    <vt:lpwstr>Microsoft Word - Policy02.doc</vt:lpwstr>
  </property>
  <property fmtid="{D5CDD505-2E9C-101B-9397-08002B2CF9AE}" pid="4" name="LastSaved">
    <vt:filetime>2021-09-27T00:00:00Z</vt:filetime>
  </property>
</Properties>
</file>