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D387" w14:textId="34E6649B" w:rsidR="00310B3C" w:rsidRDefault="00917C7F" w:rsidP="00310B3C">
      <w:pPr>
        <w:pStyle w:val="Heading1"/>
      </w:pPr>
      <w:bookmarkStart w:id="0" w:name="_Ref138475444"/>
      <w:bookmarkStart w:id="1" w:name="_Toc138496786"/>
      <w:bookmarkStart w:id="2" w:name="_Ref138477353"/>
      <w:r>
        <w:t xml:space="preserve">External interests </w:t>
      </w:r>
      <w:r w:rsidR="00310B3C">
        <w:t xml:space="preserve">Policy </w:t>
      </w:r>
      <w:bookmarkEnd w:id="0"/>
      <w:bookmarkEnd w:id="1"/>
      <w:bookmarkEnd w:id="2"/>
      <w:r>
        <w:t>2010</w:t>
      </w:r>
    </w:p>
    <w:p w14:paraId="5A4088EE" w14:textId="77777777" w:rsidR="005A43DD" w:rsidRDefault="005A43DD" w:rsidP="001D2982">
      <w:pPr>
        <w:pStyle w:val="Text"/>
      </w:pPr>
    </w:p>
    <w:p w14:paraId="78D1F6B6" w14:textId="77777777" w:rsidR="001D2982" w:rsidRDefault="00380D5B" w:rsidP="001D2982">
      <w:pPr>
        <w:pStyle w:val="Text"/>
      </w:pPr>
      <w:r>
        <w:t xml:space="preserve">The Vice-Chancellor and Principal, </w:t>
      </w:r>
      <w:r w:rsidR="002F6606">
        <w:t>as delegate of the Senate of the University o</w:t>
      </w:r>
      <w:r w:rsidR="00AA24EA">
        <w:t>f Sydney, adopts the following p</w:t>
      </w:r>
      <w:r w:rsidR="002F6606">
        <w:t>olicy.</w:t>
      </w:r>
    </w:p>
    <w:p w14:paraId="29F2A5AB" w14:textId="4E81389D" w:rsidR="00634C39" w:rsidRDefault="002F6606" w:rsidP="001D2982">
      <w:pPr>
        <w:pStyle w:val="Text"/>
      </w:pPr>
      <w:r w:rsidRPr="00F233CA">
        <w:rPr>
          <w:b/>
        </w:rPr>
        <w:t>Dated:</w:t>
      </w:r>
      <w:r w:rsidR="0078495A">
        <w:tab/>
      </w:r>
      <w:r w:rsidR="0078495A">
        <w:tab/>
      </w:r>
      <w:r w:rsidR="00DA05CB">
        <w:t>15 October 2010</w:t>
      </w:r>
    </w:p>
    <w:p w14:paraId="5CCA6D35" w14:textId="16192CBF" w:rsidR="001D2982" w:rsidRDefault="00F233CA" w:rsidP="001D2982">
      <w:pPr>
        <w:pStyle w:val="Text"/>
      </w:pPr>
      <w:r w:rsidRPr="00F233CA">
        <w:rPr>
          <w:b/>
        </w:rPr>
        <w:t>Last amended</w:t>
      </w:r>
      <w:r>
        <w:t>:</w:t>
      </w:r>
      <w:r w:rsidR="00DA05CB">
        <w:tab/>
      </w:r>
      <w:r w:rsidR="00DA25A5">
        <w:t>1 June 2017</w:t>
      </w:r>
      <w:r w:rsidR="00E41A6B">
        <w:t xml:space="preserve"> (administrative </w:t>
      </w:r>
      <w:r w:rsidR="00DA25A5">
        <w:t xml:space="preserve">amendments </w:t>
      </w:r>
      <w:r w:rsidR="00E41A6B">
        <w:t>only)</w:t>
      </w:r>
    </w:p>
    <w:p w14:paraId="5ED651EF" w14:textId="5AE88CA6" w:rsidR="00DA05CB" w:rsidRDefault="00DA05CB" w:rsidP="001D2982">
      <w:pPr>
        <w:pStyle w:val="Text"/>
      </w:pPr>
      <w:r>
        <w:tab/>
      </w:r>
      <w:r>
        <w:tab/>
      </w:r>
      <w:r w:rsidRPr="00994622">
        <w:t>1 October 2021</w:t>
      </w:r>
      <w:r>
        <w:t xml:space="preserve"> (administrative amendments)</w:t>
      </w:r>
    </w:p>
    <w:p w14:paraId="26689EFD" w14:textId="04D276AF" w:rsidR="008339BE" w:rsidRDefault="008339BE" w:rsidP="001D2982">
      <w:pPr>
        <w:pStyle w:val="Text"/>
      </w:pPr>
      <w:r>
        <w:tab/>
      </w:r>
      <w:r>
        <w:tab/>
      </w:r>
      <w:r w:rsidR="006D5D17">
        <w:t>28</w:t>
      </w:r>
      <w:r w:rsidR="00994622">
        <w:t xml:space="preserve"> September 2022</w:t>
      </w:r>
      <w:r w:rsidR="00A66774">
        <w:t xml:space="preserve"> (administrative amendments)</w:t>
      </w:r>
    </w:p>
    <w:p w14:paraId="5CCC6D28" w14:textId="7892919E" w:rsidR="00380D5B" w:rsidRDefault="00380D5B" w:rsidP="001D2982">
      <w:pPr>
        <w:pStyle w:val="Text"/>
      </w:pPr>
      <w:r w:rsidRPr="00F233CA">
        <w:rPr>
          <w:b/>
        </w:rPr>
        <w:t>Name</w:t>
      </w:r>
      <w:r w:rsidR="002F6606" w:rsidRPr="00F233CA">
        <w:rPr>
          <w:b/>
        </w:rPr>
        <w:t>:</w:t>
      </w:r>
      <w:r>
        <w:tab/>
      </w:r>
      <w:r w:rsidR="00F233CA">
        <w:tab/>
      </w:r>
      <w:r>
        <w:t>Dr Michael Spence</w:t>
      </w:r>
    </w:p>
    <w:p w14:paraId="29E95642" w14:textId="20BACE5F" w:rsidR="008339BE" w:rsidRDefault="008339BE" w:rsidP="001D2982">
      <w:pPr>
        <w:pStyle w:val="Text"/>
      </w:pPr>
      <w:r>
        <w:tab/>
      </w:r>
      <w:r>
        <w:tab/>
        <w:t>Prof.  Mark Scott</w:t>
      </w:r>
    </w:p>
    <w:p w14:paraId="122AE606" w14:textId="6D018B4E" w:rsidR="00DA05CB" w:rsidRDefault="00DA05CB" w:rsidP="001D2982">
      <w:pPr>
        <w:pStyle w:val="Text"/>
      </w:pPr>
      <w:r w:rsidRPr="00DA05CB">
        <w:rPr>
          <w:b/>
          <w:bCs/>
        </w:rPr>
        <w:t xml:space="preserve">Current </w:t>
      </w:r>
      <w:r w:rsidR="003E7B6A">
        <w:rPr>
          <w:b/>
          <w:bCs/>
        </w:rPr>
        <w:t>p</w:t>
      </w:r>
      <w:r w:rsidRPr="00DA05CB">
        <w:rPr>
          <w:b/>
          <w:bCs/>
        </w:rPr>
        <w:t>olicy approver</w:t>
      </w:r>
      <w:r>
        <w:t>:  Vice-Chancellor and Pr</w:t>
      </w:r>
      <w:r w:rsidR="003E7B6A">
        <w:t>esident</w:t>
      </w:r>
    </w:p>
    <w:p w14:paraId="29848EBE" w14:textId="77777777" w:rsidR="001D2982" w:rsidRDefault="002F6606" w:rsidP="001D2982">
      <w:r>
        <w:t>_____________________________________________________________________</w:t>
      </w:r>
    </w:p>
    <w:p w14:paraId="5D64E87D" w14:textId="77777777" w:rsidR="00380D5B" w:rsidRDefault="00380D5B" w:rsidP="00380D5B">
      <w:pPr>
        <w:pStyle w:val="Heading2"/>
      </w:pPr>
      <w:r>
        <w:t xml:space="preserve">Contents </w:t>
      </w:r>
    </w:p>
    <w:p w14:paraId="1AB00DE0" w14:textId="0EDD1330" w:rsidR="0067281F" w:rsidRDefault="007447BC">
      <w:pPr>
        <w:pStyle w:val="TOC2"/>
        <w:tabs>
          <w:tab w:val="left" w:pos="600"/>
          <w:tab w:val="right" w:leader="dot" w:pos="7926"/>
        </w:tabs>
        <w:rPr>
          <w:rFonts w:asciiTheme="minorHAnsi" w:eastAsiaTheme="minorEastAsia" w:hAnsiTheme="minorHAnsi" w:cstheme="minorBidi"/>
          <w:noProof/>
          <w:sz w:val="22"/>
        </w:rPr>
      </w:pPr>
      <w:r>
        <w:fldChar w:fldCharType="begin"/>
      </w:r>
      <w:r w:rsidR="00380D5B">
        <w:instrText xml:space="preserve"> TOC \t "Heading,2" </w:instrText>
      </w:r>
      <w:r>
        <w:fldChar w:fldCharType="separate"/>
      </w:r>
      <w:r w:rsidR="0067281F">
        <w:rPr>
          <w:noProof/>
        </w:rPr>
        <w:t>1</w:t>
      </w:r>
      <w:r w:rsidR="0067281F">
        <w:rPr>
          <w:rFonts w:asciiTheme="minorHAnsi" w:eastAsiaTheme="minorEastAsia" w:hAnsiTheme="minorHAnsi" w:cstheme="minorBidi"/>
          <w:noProof/>
          <w:sz w:val="22"/>
        </w:rPr>
        <w:tab/>
      </w:r>
      <w:r w:rsidR="0067281F">
        <w:rPr>
          <w:noProof/>
        </w:rPr>
        <w:t>Name of policy</w:t>
      </w:r>
      <w:r w:rsidR="0067281F">
        <w:rPr>
          <w:noProof/>
        </w:rPr>
        <w:tab/>
      </w:r>
      <w:r w:rsidR="0067281F">
        <w:rPr>
          <w:noProof/>
        </w:rPr>
        <w:fldChar w:fldCharType="begin"/>
      </w:r>
      <w:r w:rsidR="0067281F">
        <w:rPr>
          <w:noProof/>
        </w:rPr>
        <w:instrText xml:space="preserve"> PAGEREF _Toc115427168 \h </w:instrText>
      </w:r>
      <w:r w:rsidR="0067281F">
        <w:rPr>
          <w:noProof/>
        </w:rPr>
      </w:r>
      <w:r w:rsidR="0067281F">
        <w:rPr>
          <w:noProof/>
        </w:rPr>
        <w:fldChar w:fldCharType="separate"/>
      </w:r>
      <w:r w:rsidR="0016735D">
        <w:rPr>
          <w:noProof/>
        </w:rPr>
        <w:t>1</w:t>
      </w:r>
      <w:r w:rsidR="0067281F">
        <w:rPr>
          <w:noProof/>
        </w:rPr>
        <w:fldChar w:fldCharType="end"/>
      </w:r>
    </w:p>
    <w:p w14:paraId="6F110112" w14:textId="75AE783C" w:rsidR="0067281F" w:rsidRDefault="0067281F">
      <w:pPr>
        <w:pStyle w:val="TOC2"/>
        <w:tabs>
          <w:tab w:val="left" w:pos="600"/>
          <w:tab w:val="right" w:leader="dot" w:pos="7926"/>
        </w:tabs>
        <w:rPr>
          <w:rFonts w:asciiTheme="minorHAnsi" w:eastAsiaTheme="minorEastAsia" w:hAnsiTheme="minorHAnsi" w:cstheme="minorBidi"/>
          <w:noProof/>
          <w:sz w:val="22"/>
        </w:rPr>
      </w:pPr>
      <w:r>
        <w:rPr>
          <w:noProof/>
        </w:rPr>
        <w:t>2</w:t>
      </w:r>
      <w:r>
        <w:rPr>
          <w:rFonts w:asciiTheme="minorHAnsi" w:eastAsiaTheme="minorEastAsia" w:hAnsiTheme="minorHAnsi" w:cstheme="minorBidi"/>
          <w:noProof/>
          <w:sz w:val="22"/>
        </w:rPr>
        <w:tab/>
      </w:r>
      <w:r>
        <w:rPr>
          <w:noProof/>
        </w:rPr>
        <w:t>Commencement</w:t>
      </w:r>
      <w:r>
        <w:rPr>
          <w:noProof/>
        </w:rPr>
        <w:tab/>
      </w:r>
      <w:r>
        <w:rPr>
          <w:noProof/>
        </w:rPr>
        <w:fldChar w:fldCharType="begin"/>
      </w:r>
      <w:r>
        <w:rPr>
          <w:noProof/>
        </w:rPr>
        <w:instrText xml:space="preserve"> PAGEREF _Toc115427169 \h </w:instrText>
      </w:r>
      <w:r>
        <w:rPr>
          <w:noProof/>
        </w:rPr>
      </w:r>
      <w:r>
        <w:rPr>
          <w:noProof/>
        </w:rPr>
        <w:fldChar w:fldCharType="separate"/>
      </w:r>
      <w:r w:rsidR="0016735D">
        <w:rPr>
          <w:noProof/>
        </w:rPr>
        <w:t>1</w:t>
      </w:r>
      <w:r>
        <w:rPr>
          <w:noProof/>
        </w:rPr>
        <w:fldChar w:fldCharType="end"/>
      </w:r>
    </w:p>
    <w:p w14:paraId="7A63004E" w14:textId="7329E61F" w:rsidR="0067281F" w:rsidRDefault="0067281F">
      <w:pPr>
        <w:pStyle w:val="TOC2"/>
        <w:tabs>
          <w:tab w:val="left" w:pos="600"/>
          <w:tab w:val="right" w:leader="dot" w:pos="7926"/>
        </w:tabs>
        <w:rPr>
          <w:rFonts w:asciiTheme="minorHAnsi" w:eastAsiaTheme="minorEastAsia" w:hAnsiTheme="minorHAnsi" w:cstheme="minorBidi"/>
          <w:noProof/>
          <w:sz w:val="22"/>
        </w:rPr>
      </w:pPr>
      <w:r>
        <w:rPr>
          <w:noProof/>
        </w:rPr>
        <w:t>3</w:t>
      </w:r>
      <w:r>
        <w:rPr>
          <w:rFonts w:asciiTheme="minorHAnsi" w:eastAsiaTheme="minorEastAsia" w:hAnsiTheme="minorHAnsi" w:cstheme="minorBidi"/>
          <w:noProof/>
          <w:sz w:val="22"/>
        </w:rPr>
        <w:tab/>
      </w:r>
      <w:r>
        <w:rPr>
          <w:noProof/>
        </w:rPr>
        <w:t>Policy is binding</w:t>
      </w:r>
      <w:r>
        <w:rPr>
          <w:noProof/>
        </w:rPr>
        <w:tab/>
      </w:r>
      <w:r>
        <w:rPr>
          <w:noProof/>
        </w:rPr>
        <w:fldChar w:fldCharType="begin"/>
      </w:r>
      <w:r>
        <w:rPr>
          <w:noProof/>
        </w:rPr>
        <w:instrText xml:space="preserve"> PAGEREF _Toc115427170 \h </w:instrText>
      </w:r>
      <w:r>
        <w:rPr>
          <w:noProof/>
        </w:rPr>
      </w:r>
      <w:r>
        <w:rPr>
          <w:noProof/>
        </w:rPr>
        <w:fldChar w:fldCharType="separate"/>
      </w:r>
      <w:r w:rsidR="0016735D">
        <w:rPr>
          <w:noProof/>
        </w:rPr>
        <w:t>2</w:t>
      </w:r>
      <w:r>
        <w:rPr>
          <w:noProof/>
        </w:rPr>
        <w:fldChar w:fldCharType="end"/>
      </w:r>
    </w:p>
    <w:p w14:paraId="430F9869" w14:textId="7FAB7CBC" w:rsidR="0067281F" w:rsidRDefault="0067281F">
      <w:pPr>
        <w:pStyle w:val="TOC2"/>
        <w:tabs>
          <w:tab w:val="left" w:pos="600"/>
          <w:tab w:val="right" w:leader="dot" w:pos="7926"/>
        </w:tabs>
        <w:rPr>
          <w:rFonts w:asciiTheme="minorHAnsi" w:eastAsiaTheme="minorEastAsia" w:hAnsiTheme="minorHAnsi" w:cstheme="minorBidi"/>
          <w:noProof/>
          <w:sz w:val="22"/>
        </w:rPr>
      </w:pPr>
      <w:r>
        <w:rPr>
          <w:noProof/>
        </w:rPr>
        <w:t>4</w:t>
      </w:r>
      <w:r>
        <w:rPr>
          <w:rFonts w:asciiTheme="minorHAnsi" w:eastAsiaTheme="minorEastAsia" w:hAnsiTheme="minorHAnsi" w:cstheme="minorBidi"/>
          <w:noProof/>
          <w:sz w:val="22"/>
        </w:rPr>
        <w:tab/>
      </w:r>
      <w:r>
        <w:rPr>
          <w:noProof/>
        </w:rPr>
        <w:t>Statement of intent</w:t>
      </w:r>
      <w:r>
        <w:rPr>
          <w:noProof/>
        </w:rPr>
        <w:tab/>
      </w:r>
      <w:r>
        <w:rPr>
          <w:noProof/>
        </w:rPr>
        <w:fldChar w:fldCharType="begin"/>
      </w:r>
      <w:r>
        <w:rPr>
          <w:noProof/>
        </w:rPr>
        <w:instrText xml:space="preserve"> PAGEREF _Toc115427171 \h </w:instrText>
      </w:r>
      <w:r>
        <w:rPr>
          <w:noProof/>
        </w:rPr>
      </w:r>
      <w:r>
        <w:rPr>
          <w:noProof/>
        </w:rPr>
        <w:fldChar w:fldCharType="separate"/>
      </w:r>
      <w:r w:rsidR="0016735D">
        <w:rPr>
          <w:noProof/>
        </w:rPr>
        <w:t>2</w:t>
      </w:r>
      <w:r>
        <w:rPr>
          <w:noProof/>
        </w:rPr>
        <w:fldChar w:fldCharType="end"/>
      </w:r>
    </w:p>
    <w:p w14:paraId="4856D986" w14:textId="728DEFA7" w:rsidR="0067281F" w:rsidRDefault="0067281F">
      <w:pPr>
        <w:pStyle w:val="TOC2"/>
        <w:tabs>
          <w:tab w:val="left" w:pos="600"/>
          <w:tab w:val="right" w:leader="dot" w:pos="7926"/>
        </w:tabs>
        <w:rPr>
          <w:rFonts w:asciiTheme="minorHAnsi" w:eastAsiaTheme="minorEastAsia" w:hAnsiTheme="minorHAnsi" w:cstheme="minorBidi"/>
          <w:noProof/>
          <w:sz w:val="22"/>
        </w:rPr>
      </w:pPr>
      <w:r>
        <w:rPr>
          <w:noProof/>
        </w:rPr>
        <w:t>5</w:t>
      </w:r>
      <w:r>
        <w:rPr>
          <w:rFonts w:asciiTheme="minorHAnsi" w:eastAsiaTheme="minorEastAsia" w:hAnsiTheme="minorHAnsi" w:cstheme="minorBidi"/>
          <w:noProof/>
          <w:sz w:val="22"/>
        </w:rPr>
        <w:tab/>
      </w:r>
      <w:r>
        <w:rPr>
          <w:noProof/>
        </w:rPr>
        <w:t>Application</w:t>
      </w:r>
      <w:r>
        <w:rPr>
          <w:noProof/>
        </w:rPr>
        <w:tab/>
      </w:r>
      <w:r>
        <w:rPr>
          <w:noProof/>
        </w:rPr>
        <w:fldChar w:fldCharType="begin"/>
      </w:r>
      <w:r>
        <w:rPr>
          <w:noProof/>
        </w:rPr>
        <w:instrText xml:space="preserve"> PAGEREF _Toc115427172 \h </w:instrText>
      </w:r>
      <w:r>
        <w:rPr>
          <w:noProof/>
        </w:rPr>
      </w:r>
      <w:r>
        <w:rPr>
          <w:noProof/>
        </w:rPr>
        <w:fldChar w:fldCharType="separate"/>
      </w:r>
      <w:r w:rsidR="0016735D">
        <w:rPr>
          <w:noProof/>
        </w:rPr>
        <w:t>2</w:t>
      </w:r>
      <w:r>
        <w:rPr>
          <w:noProof/>
        </w:rPr>
        <w:fldChar w:fldCharType="end"/>
      </w:r>
    </w:p>
    <w:p w14:paraId="46E3BA4D" w14:textId="29AC076A" w:rsidR="0067281F" w:rsidRDefault="0067281F">
      <w:pPr>
        <w:pStyle w:val="TOC2"/>
        <w:tabs>
          <w:tab w:val="left" w:pos="600"/>
          <w:tab w:val="right" w:leader="dot" w:pos="7926"/>
        </w:tabs>
        <w:rPr>
          <w:rFonts w:asciiTheme="minorHAnsi" w:eastAsiaTheme="minorEastAsia" w:hAnsiTheme="minorHAnsi" w:cstheme="minorBidi"/>
          <w:noProof/>
          <w:sz w:val="22"/>
        </w:rPr>
      </w:pPr>
      <w:r>
        <w:rPr>
          <w:noProof/>
        </w:rPr>
        <w:t>6</w:t>
      </w:r>
      <w:r>
        <w:rPr>
          <w:rFonts w:asciiTheme="minorHAnsi" w:eastAsiaTheme="minorEastAsia" w:hAnsiTheme="minorHAnsi" w:cstheme="minorBidi"/>
          <w:noProof/>
          <w:sz w:val="22"/>
        </w:rPr>
        <w:tab/>
      </w:r>
      <w:r>
        <w:rPr>
          <w:noProof/>
        </w:rPr>
        <w:t>Definitions</w:t>
      </w:r>
      <w:r>
        <w:rPr>
          <w:noProof/>
        </w:rPr>
        <w:tab/>
      </w:r>
      <w:r>
        <w:rPr>
          <w:noProof/>
        </w:rPr>
        <w:fldChar w:fldCharType="begin"/>
      </w:r>
      <w:r>
        <w:rPr>
          <w:noProof/>
        </w:rPr>
        <w:instrText xml:space="preserve"> PAGEREF _Toc115427173 \h </w:instrText>
      </w:r>
      <w:r>
        <w:rPr>
          <w:noProof/>
        </w:rPr>
      </w:r>
      <w:r>
        <w:rPr>
          <w:noProof/>
        </w:rPr>
        <w:fldChar w:fldCharType="separate"/>
      </w:r>
      <w:r w:rsidR="0016735D">
        <w:rPr>
          <w:noProof/>
        </w:rPr>
        <w:t>2</w:t>
      </w:r>
      <w:r>
        <w:rPr>
          <w:noProof/>
        </w:rPr>
        <w:fldChar w:fldCharType="end"/>
      </w:r>
    </w:p>
    <w:p w14:paraId="296F06E6" w14:textId="283F2F12" w:rsidR="0067281F" w:rsidRDefault="0067281F">
      <w:pPr>
        <w:pStyle w:val="TOC2"/>
        <w:tabs>
          <w:tab w:val="left" w:pos="600"/>
          <w:tab w:val="right" w:leader="dot" w:pos="7926"/>
        </w:tabs>
        <w:rPr>
          <w:rFonts w:asciiTheme="minorHAnsi" w:eastAsiaTheme="minorEastAsia" w:hAnsiTheme="minorHAnsi" w:cstheme="minorBidi"/>
          <w:noProof/>
          <w:sz w:val="22"/>
        </w:rPr>
      </w:pPr>
      <w:r>
        <w:rPr>
          <w:noProof/>
        </w:rPr>
        <w:t>7</w:t>
      </w:r>
      <w:r>
        <w:rPr>
          <w:rFonts w:asciiTheme="minorHAnsi" w:eastAsiaTheme="minorEastAsia" w:hAnsiTheme="minorHAnsi" w:cstheme="minorBidi"/>
          <w:noProof/>
          <w:sz w:val="22"/>
        </w:rPr>
        <w:tab/>
      </w:r>
      <w:r>
        <w:rPr>
          <w:noProof/>
        </w:rPr>
        <w:t>External interests generally</w:t>
      </w:r>
      <w:r>
        <w:rPr>
          <w:noProof/>
        </w:rPr>
        <w:tab/>
      </w:r>
      <w:r>
        <w:rPr>
          <w:noProof/>
        </w:rPr>
        <w:fldChar w:fldCharType="begin"/>
      </w:r>
      <w:r>
        <w:rPr>
          <w:noProof/>
        </w:rPr>
        <w:instrText xml:space="preserve"> PAGEREF _Toc115427174 \h </w:instrText>
      </w:r>
      <w:r>
        <w:rPr>
          <w:noProof/>
        </w:rPr>
      </w:r>
      <w:r>
        <w:rPr>
          <w:noProof/>
        </w:rPr>
        <w:fldChar w:fldCharType="separate"/>
      </w:r>
      <w:r w:rsidR="0016735D">
        <w:rPr>
          <w:noProof/>
        </w:rPr>
        <w:t>3</w:t>
      </w:r>
      <w:r>
        <w:rPr>
          <w:noProof/>
        </w:rPr>
        <w:fldChar w:fldCharType="end"/>
      </w:r>
    </w:p>
    <w:p w14:paraId="236860C0" w14:textId="0AD02C57" w:rsidR="0067281F" w:rsidRDefault="0067281F">
      <w:pPr>
        <w:pStyle w:val="TOC2"/>
        <w:tabs>
          <w:tab w:val="left" w:pos="600"/>
          <w:tab w:val="right" w:leader="dot" w:pos="7926"/>
        </w:tabs>
        <w:rPr>
          <w:rFonts w:asciiTheme="minorHAnsi" w:eastAsiaTheme="minorEastAsia" w:hAnsiTheme="minorHAnsi" w:cstheme="minorBidi"/>
          <w:noProof/>
          <w:sz w:val="22"/>
        </w:rPr>
      </w:pPr>
      <w:r>
        <w:rPr>
          <w:noProof/>
        </w:rPr>
        <w:t>8</w:t>
      </w:r>
      <w:r>
        <w:rPr>
          <w:rFonts w:asciiTheme="minorHAnsi" w:eastAsiaTheme="minorEastAsia" w:hAnsiTheme="minorHAnsi" w:cstheme="minorBidi"/>
          <w:noProof/>
          <w:sz w:val="22"/>
        </w:rPr>
        <w:tab/>
      </w:r>
      <w:r>
        <w:rPr>
          <w:noProof/>
        </w:rPr>
        <w:t>The conflict of interests rule</w:t>
      </w:r>
      <w:r>
        <w:rPr>
          <w:noProof/>
        </w:rPr>
        <w:tab/>
      </w:r>
      <w:r>
        <w:rPr>
          <w:noProof/>
        </w:rPr>
        <w:fldChar w:fldCharType="begin"/>
      </w:r>
      <w:r>
        <w:rPr>
          <w:noProof/>
        </w:rPr>
        <w:instrText xml:space="preserve"> PAGEREF _Toc115427175 \h </w:instrText>
      </w:r>
      <w:r>
        <w:rPr>
          <w:noProof/>
        </w:rPr>
      </w:r>
      <w:r>
        <w:rPr>
          <w:noProof/>
        </w:rPr>
        <w:fldChar w:fldCharType="separate"/>
      </w:r>
      <w:r w:rsidR="0016735D">
        <w:rPr>
          <w:noProof/>
        </w:rPr>
        <w:t>3</w:t>
      </w:r>
      <w:r>
        <w:rPr>
          <w:noProof/>
        </w:rPr>
        <w:fldChar w:fldCharType="end"/>
      </w:r>
    </w:p>
    <w:p w14:paraId="76546C41" w14:textId="4A93A7B4" w:rsidR="0067281F" w:rsidRDefault="0067281F">
      <w:pPr>
        <w:pStyle w:val="TOC2"/>
        <w:tabs>
          <w:tab w:val="left" w:pos="600"/>
          <w:tab w:val="right" w:leader="dot" w:pos="7926"/>
        </w:tabs>
        <w:rPr>
          <w:rFonts w:asciiTheme="minorHAnsi" w:eastAsiaTheme="minorEastAsia" w:hAnsiTheme="minorHAnsi" w:cstheme="minorBidi"/>
          <w:noProof/>
          <w:sz w:val="22"/>
        </w:rPr>
      </w:pPr>
      <w:r>
        <w:rPr>
          <w:noProof/>
        </w:rPr>
        <w:t>9</w:t>
      </w:r>
      <w:r>
        <w:rPr>
          <w:rFonts w:asciiTheme="minorHAnsi" w:eastAsiaTheme="minorEastAsia" w:hAnsiTheme="minorHAnsi" w:cstheme="minorBidi"/>
          <w:noProof/>
          <w:sz w:val="22"/>
        </w:rPr>
        <w:tab/>
      </w:r>
      <w:r>
        <w:rPr>
          <w:noProof/>
        </w:rPr>
        <w:t>The conflicts register</w:t>
      </w:r>
      <w:r>
        <w:rPr>
          <w:noProof/>
        </w:rPr>
        <w:tab/>
      </w:r>
      <w:r>
        <w:rPr>
          <w:noProof/>
        </w:rPr>
        <w:fldChar w:fldCharType="begin"/>
      </w:r>
      <w:r>
        <w:rPr>
          <w:noProof/>
        </w:rPr>
        <w:instrText xml:space="preserve"> PAGEREF _Toc115427176 \h </w:instrText>
      </w:r>
      <w:r>
        <w:rPr>
          <w:noProof/>
        </w:rPr>
      </w:r>
      <w:r>
        <w:rPr>
          <w:noProof/>
        </w:rPr>
        <w:fldChar w:fldCharType="separate"/>
      </w:r>
      <w:r w:rsidR="0016735D">
        <w:rPr>
          <w:noProof/>
        </w:rPr>
        <w:t>4</w:t>
      </w:r>
      <w:r>
        <w:rPr>
          <w:noProof/>
        </w:rPr>
        <w:fldChar w:fldCharType="end"/>
      </w:r>
    </w:p>
    <w:p w14:paraId="1FC9F6E5" w14:textId="08BCCA44" w:rsidR="0067281F" w:rsidRDefault="0067281F">
      <w:pPr>
        <w:pStyle w:val="TOC2"/>
        <w:tabs>
          <w:tab w:val="left" w:pos="800"/>
          <w:tab w:val="right" w:leader="dot" w:pos="7926"/>
        </w:tabs>
        <w:rPr>
          <w:rFonts w:asciiTheme="minorHAnsi" w:eastAsiaTheme="minorEastAsia" w:hAnsiTheme="minorHAnsi" w:cstheme="minorBidi"/>
          <w:noProof/>
          <w:sz w:val="22"/>
        </w:rPr>
      </w:pPr>
      <w:r>
        <w:rPr>
          <w:noProof/>
        </w:rPr>
        <w:t>10</w:t>
      </w:r>
      <w:r>
        <w:rPr>
          <w:rFonts w:asciiTheme="minorHAnsi" w:eastAsiaTheme="minorEastAsia" w:hAnsiTheme="minorHAnsi" w:cstheme="minorBidi"/>
          <w:noProof/>
          <w:sz w:val="22"/>
        </w:rPr>
        <w:tab/>
      </w:r>
      <w:r>
        <w:rPr>
          <w:noProof/>
        </w:rPr>
        <w:t>Annual declaration of external interests to the University</w:t>
      </w:r>
      <w:r>
        <w:rPr>
          <w:noProof/>
        </w:rPr>
        <w:tab/>
      </w:r>
      <w:r>
        <w:rPr>
          <w:noProof/>
        </w:rPr>
        <w:fldChar w:fldCharType="begin"/>
      </w:r>
      <w:r>
        <w:rPr>
          <w:noProof/>
        </w:rPr>
        <w:instrText xml:space="preserve"> PAGEREF _Toc115427177 \h </w:instrText>
      </w:r>
      <w:r>
        <w:rPr>
          <w:noProof/>
        </w:rPr>
      </w:r>
      <w:r>
        <w:rPr>
          <w:noProof/>
        </w:rPr>
        <w:fldChar w:fldCharType="separate"/>
      </w:r>
      <w:r w:rsidR="0016735D">
        <w:rPr>
          <w:noProof/>
        </w:rPr>
        <w:t>4</w:t>
      </w:r>
      <w:r>
        <w:rPr>
          <w:noProof/>
        </w:rPr>
        <w:fldChar w:fldCharType="end"/>
      </w:r>
    </w:p>
    <w:p w14:paraId="22117DA5" w14:textId="4EBE002C" w:rsidR="0067281F" w:rsidRDefault="0067281F">
      <w:pPr>
        <w:pStyle w:val="TOC2"/>
        <w:tabs>
          <w:tab w:val="left" w:pos="800"/>
          <w:tab w:val="right" w:leader="dot" w:pos="7926"/>
        </w:tabs>
        <w:rPr>
          <w:rFonts w:asciiTheme="minorHAnsi" w:eastAsiaTheme="minorEastAsia" w:hAnsiTheme="minorHAnsi" w:cstheme="minorBidi"/>
          <w:noProof/>
          <w:sz w:val="22"/>
        </w:rPr>
      </w:pPr>
      <w:r>
        <w:rPr>
          <w:noProof/>
        </w:rPr>
        <w:t>11</w:t>
      </w:r>
      <w:r>
        <w:rPr>
          <w:rFonts w:asciiTheme="minorHAnsi" w:eastAsiaTheme="minorEastAsia" w:hAnsiTheme="minorHAnsi" w:cstheme="minorBidi"/>
          <w:noProof/>
          <w:sz w:val="22"/>
        </w:rPr>
        <w:tab/>
      </w:r>
      <w:r>
        <w:rPr>
          <w:noProof/>
        </w:rPr>
        <w:t>Ad hoc declaration of external interests to the University</w:t>
      </w:r>
      <w:r>
        <w:rPr>
          <w:noProof/>
        </w:rPr>
        <w:tab/>
      </w:r>
      <w:r>
        <w:rPr>
          <w:noProof/>
        </w:rPr>
        <w:fldChar w:fldCharType="begin"/>
      </w:r>
      <w:r>
        <w:rPr>
          <w:noProof/>
        </w:rPr>
        <w:instrText xml:space="preserve"> PAGEREF _Toc115427178 \h </w:instrText>
      </w:r>
      <w:r>
        <w:rPr>
          <w:noProof/>
        </w:rPr>
      </w:r>
      <w:r>
        <w:rPr>
          <w:noProof/>
        </w:rPr>
        <w:fldChar w:fldCharType="separate"/>
      </w:r>
      <w:r w:rsidR="0016735D">
        <w:rPr>
          <w:noProof/>
        </w:rPr>
        <w:t>5</w:t>
      </w:r>
      <w:r>
        <w:rPr>
          <w:noProof/>
        </w:rPr>
        <w:fldChar w:fldCharType="end"/>
      </w:r>
    </w:p>
    <w:p w14:paraId="140DDD3D" w14:textId="6CAC4345" w:rsidR="0067281F" w:rsidRDefault="0067281F">
      <w:pPr>
        <w:pStyle w:val="TOC2"/>
        <w:tabs>
          <w:tab w:val="left" w:pos="800"/>
          <w:tab w:val="right" w:leader="dot" w:pos="7926"/>
        </w:tabs>
        <w:rPr>
          <w:rFonts w:asciiTheme="minorHAnsi" w:eastAsiaTheme="minorEastAsia" w:hAnsiTheme="minorHAnsi" w:cstheme="minorBidi"/>
          <w:noProof/>
          <w:sz w:val="22"/>
        </w:rPr>
      </w:pPr>
      <w:r>
        <w:rPr>
          <w:noProof/>
        </w:rPr>
        <w:t>12</w:t>
      </w:r>
      <w:r>
        <w:rPr>
          <w:rFonts w:asciiTheme="minorHAnsi" w:eastAsiaTheme="minorEastAsia" w:hAnsiTheme="minorHAnsi" w:cstheme="minorBidi"/>
          <w:noProof/>
          <w:sz w:val="22"/>
        </w:rPr>
        <w:tab/>
      </w:r>
      <w:r>
        <w:rPr>
          <w:noProof/>
        </w:rPr>
        <w:t>Rescinded</w:t>
      </w:r>
      <w:r>
        <w:rPr>
          <w:noProof/>
        </w:rPr>
        <w:tab/>
      </w:r>
      <w:r>
        <w:rPr>
          <w:noProof/>
        </w:rPr>
        <w:fldChar w:fldCharType="begin"/>
      </w:r>
      <w:r>
        <w:rPr>
          <w:noProof/>
        </w:rPr>
        <w:instrText xml:space="preserve"> PAGEREF _Toc115427179 \h </w:instrText>
      </w:r>
      <w:r>
        <w:rPr>
          <w:noProof/>
        </w:rPr>
      </w:r>
      <w:r>
        <w:rPr>
          <w:noProof/>
        </w:rPr>
        <w:fldChar w:fldCharType="separate"/>
      </w:r>
      <w:r w:rsidR="0016735D">
        <w:rPr>
          <w:noProof/>
        </w:rPr>
        <w:t>5</w:t>
      </w:r>
      <w:r>
        <w:rPr>
          <w:noProof/>
        </w:rPr>
        <w:fldChar w:fldCharType="end"/>
      </w:r>
    </w:p>
    <w:p w14:paraId="72ED2CC6" w14:textId="66CBE378" w:rsidR="0067281F" w:rsidRDefault="0067281F">
      <w:pPr>
        <w:pStyle w:val="TOC2"/>
        <w:tabs>
          <w:tab w:val="left" w:pos="800"/>
          <w:tab w:val="right" w:leader="dot" w:pos="7926"/>
        </w:tabs>
        <w:rPr>
          <w:rFonts w:asciiTheme="minorHAnsi" w:eastAsiaTheme="minorEastAsia" w:hAnsiTheme="minorHAnsi" w:cstheme="minorBidi"/>
          <w:noProof/>
          <w:sz w:val="22"/>
        </w:rPr>
      </w:pPr>
      <w:r>
        <w:rPr>
          <w:noProof/>
        </w:rPr>
        <w:t>13</w:t>
      </w:r>
      <w:r>
        <w:rPr>
          <w:rFonts w:asciiTheme="minorHAnsi" w:eastAsiaTheme="minorEastAsia" w:hAnsiTheme="minorHAnsi" w:cstheme="minorBidi"/>
          <w:noProof/>
          <w:sz w:val="22"/>
        </w:rPr>
        <w:tab/>
      </w:r>
      <w:r>
        <w:rPr>
          <w:noProof/>
        </w:rPr>
        <w:t>Evaluating conflicts of interests</w:t>
      </w:r>
      <w:r>
        <w:rPr>
          <w:noProof/>
        </w:rPr>
        <w:tab/>
      </w:r>
      <w:r>
        <w:rPr>
          <w:noProof/>
        </w:rPr>
        <w:fldChar w:fldCharType="begin"/>
      </w:r>
      <w:r>
        <w:rPr>
          <w:noProof/>
        </w:rPr>
        <w:instrText xml:space="preserve"> PAGEREF _Toc115427180 \h </w:instrText>
      </w:r>
      <w:r>
        <w:rPr>
          <w:noProof/>
        </w:rPr>
      </w:r>
      <w:r>
        <w:rPr>
          <w:noProof/>
        </w:rPr>
        <w:fldChar w:fldCharType="separate"/>
      </w:r>
      <w:r w:rsidR="0016735D">
        <w:rPr>
          <w:noProof/>
        </w:rPr>
        <w:t>5</w:t>
      </w:r>
      <w:r>
        <w:rPr>
          <w:noProof/>
        </w:rPr>
        <w:fldChar w:fldCharType="end"/>
      </w:r>
    </w:p>
    <w:p w14:paraId="0FDB89F0" w14:textId="22D1AD8A" w:rsidR="0067281F" w:rsidRDefault="0067281F">
      <w:pPr>
        <w:pStyle w:val="TOC2"/>
        <w:tabs>
          <w:tab w:val="left" w:pos="800"/>
          <w:tab w:val="right" w:leader="dot" w:pos="7926"/>
        </w:tabs>
        <w:rPr>
          <w:rFonts w:asciiTheme="minorHAnsi" w:eastAsiaTheme="minorEastAsia" w:hAnsiTheme="minorHAnsi" w:cstheme="minorBidi"/>
          <w:noProof/>
          <w:sz w:val="22"/>
        </w:rPr>
      </w:pPr>
      <w:r>
        <w:rPr>
          <w:noProof/>
        </w:rPr>
        <w:t>14</w:t>
      </w:r>
      <w:r>
        <w:rPr>
          <w:rFonts w:asciiTheme="minorHAnsi" w:eastAsiaTheme="minorEastAsia" w:hAnsiTheme="minorHAnsi" w:cstheme="minorBidi"/>
          <w:noProof/>
          <w:sz w:val="22"/>
        </w:rPr>
        <w:tab/>
      </w:r>
      <w:r>
        <w:rPr>
          <w:noProof/>
        </w:rPr>
        <w:t>Managing conflicts of interests</w:t>
      </w:r>
      <w:r>
        <w:rPr>
          <w:noProof/>
        </w:rPr>
        <w:tab/>
      </w:r>
      <w:r>
        <w:rPr>
          <w:noProof/>
        </w:rPr>
        <w:fldChar w:fldCharType="begin"/>
      </w:r>
      <w:r>
        <w:rPr>
          <w:noProof/>
        </w:rPr>
        <w:instrText xml:space="preserve"> PAGEREF _Toc115427181 \h </w:instrText>
      </w:r>
      <w:r>
        <w:rPr>
          <w:noProof/>
        </w:rPr>
      </w:r>
      <w:r>
        <w:rPr>
          <w:noProof/>
        </w:rPr>
        <w:fldChar w:fldCharType="separate"/>
      </w:r>
      <w:r w:rsidR="0016735D">
        <w:rPr>
          <w:noProof/>
        </w:rPr>
        <w:t>5</w:t>
      </w:r>
      <w:r>
        <w:rPr>
          <w:noProof/>
        </w:rPr>
        <w:fldChar w:fldCharType="end"/>
      </w:r>
    </w:p>
    <w:p w14:paraId="74478624" w14:textId="2676659F" w:rsidR="0067281F" w:rsidRDefault="0067281F">
      <w:pPr>
        <w:pStyle w:val="TOC2"/>
        <w:tabs>
          <w:tab w:val="left" w:pos="800"/>
          <w:tab w:val="right" w:leader="dot" w:pos="7926"/>
        </w:tabs>
        <w:rPr>
          <w:rFonts w:asciiTheme="minorHAnsi" w:eastAsiaTheme="minorEastAsia" w:hAnsiTheme="minorHAnsi" w:cstheme="minorBidi"/>
          <w:noProof/>
          <w:sz w:val="22"/>
        </w:rPr>
      </w:pPr>
      <w:r>
        <w:rPr>
          <w:noProof/>
        </w:rPr>
        <w:t>15</w:t>
      </w:r>
      <w:r>
        <w:rPr>
          <w:rFonts w:asciiTheme="minorHAnsi" w:eastAsiaTheme="minorEastAsia" w:hAnsiTheme="minorHAnsi" w:cstheme="minorBidi"/>
          <w:noProof/>
          <w:sz w:val="22"/>
        </w:rPr>
        <w:tab/>
      </w:r>
      <w:r>
        <w:rPr>
          <w:noProof/>
        </w:rPr>
        <w:t>Public declaration of external interests</w:t>
      </w:r>
      <w:r>
        <w:rPr>
          <w:noProof/>
        </w:rPr>
        <w:tab/>
      </w:r>
      <w:r>
        <w:rPr>
          <w:noProof/>
        </w:rPr>
        <w:fldChar w:fldCharType="begin"/>
      </w:r>
      <w:r>
        <w:rPr>
          <w:noProof/>
        </w:rPr>
        <w:instrText xml:space="preserve"> PAGEREF _Toc115427182 \h </w:instrText>
      </w:r>
      <w:r>
        <w:rPr>
          <w:noProof/>
        </w:rPr>
      </w:r>
      <w:r>
        <w:rPr>
          <w:noProof/>
        </w:rPr>
        <w:fldChar w:fldCharType="separate"/>
      </w:r>
      <w:r w:rsidR="0016735D">
        <w:rPr>
          <w:noProof/>
        </w:rPr>
        <w:t>6</w:t>
      </w:r>
      <w:r>
        <w:rPr>
          <w:noProof/>
        </w:rPr>
        <w:fldChar w:fldCharType="end"/>
      </w:r>
    </w:p>
    <w:p w14:paraId="76F1F7A1" w14:textId="5F0732FD" w:rsidR="0067281F" w:rsidRDefault="0067281F">
      <w:pPr>
        <w:pStyle w:val="TOC2"/>
        <w:tabs>
          <w:tab w:val="left" w:pos="800"/>
          <w:tab w:val="right" w:leader="dot" w:pos="7926"/>
        </w:tabs>
        <w:rPr>
          <w:rFonts w:asciiTheme="minorHAnsi" w:eastAsiaTheme="minorEastAsia" w:hAnsiTheme="minorHAnsi" w:cstheme="minorBidi"/>
          <w:noProof/>
          <w:sz w:val="22"/>
        </w:rPr>
      </w:pPr>
      <w:r>
        <w:rPr>
          <w:noProof/>
        </w:rPr>
        <w:t>16</w:t>
      </w:r>
      <w:r>
        <w:rPr>
          <w:rFonts w:asciiTheme="minorHAnsi" w:eastAsiaTheme="minorEastAsia" w:hAnsiTheme="minorHAnsi" w:cstheme="minorBidi"/>
          <w:noProof/>
          <w:sz w:val="22"/>
        </w:rPr>
        <w:tab/>
      </w:r>
      <w:r>
        <w:rPr>
          <w:noProof/>
        </w:rPr>
        <w:t>Failure to declare</w:t>
      </w:r>
      <w:r>
        <w:rPr>
          <w:noProof/>
        </w:rPr>
        <w:tab/>
      </w:r>
      <w:r>
        <w:rPr>
          <w:noProof/>
        </w:rPr>
        <w:fldChar w:fldCharType="begin"/>
      </w:r>
      <w:r>
        <w:rPr>
          <w:noProof/>
        </w:rPr>
        <w:instrText xml:space="preserve"> PAGEREF _Toc115427183 \h </w:instrText>
      </w:r>
      <w:r>
        <w:rPr>
          <w:noProof/>
        </w:rPr>
      </w:r>
      <w:r>
        <w:rPr>
          <w:noProof/>
        </w:rPr>
        <w:fldChar w:fldCharType="separate"/>
      </w:r>
      <w:r w:rsidR="0016735D">
        <w:rPr>
          <w:noProof/>
        </w:rPr>
        <w:t>6</w:t>
      </w:r>
      <w:r>
        <w:rPr>
          <w:noProof/>
        </w:rPr>
        <w:fldChar w:fldCharType="end"/>
      </w:r>
    </w:p>
    <w:p w14:paraId="3BB5D2B3" w14:textId="40C0890D" w:rsidR="0067281F" w:rsidRDefault="0067281F">
      <w:pPr>
        <w:pStyle w:val="TOC2"/>
        <w:tabs>
          <w:tab w:val="left" w:pos="800"/>
          <w:tab w:val="right" w:leader="dot" w:pos="7926"/>
        </w:tabs>
        <w:rPr>
          <w:rFonts w:asciiTheme="minorHAnsi" w:eastAsiaTheme="minorEastAsia" w:hAnsiTheme="minorHAnsi" w:cstheme="minorBidi"/>
          <w:noProof/>
          <w:sz w:val="22"/>
        </w:rPr>
      </w:pPr>
      <w:r>
        <w:rPr>
          <w:noProof/>
        </w:rPr>
        <w:t>17</w:t>
      </w:r>
      <w:r>
        <w:rPr>
          <w:rFonts w:asciiTheme="minorHAnsi" w:eastAsiaTheme="minorEastAsia" w:hAnsiTheme="minorHAnsi" w:cstheme="minorBidi"/>
          <w:noProof/>
          <w:sz w:val="22"/>
        </w:rPr>
        <w:tab/>
      </w:r>
      <w:r>
        <w:rPr>
          <w:noProof/>
        </w:rPr>
        <w:t>Privacy</w:t>
      </w:r>
      <w:r>
        <w:rPr>
          <w:noProof/>
        </w:rPr>
        <w:tab/>
      </w:r>
      <w:r>
        <w:rPr>
          <w:noProof/>
        </w:rPr>
        <w:fldChar w:fldCharType="begin"/>
      </w:r>
      <w:r>
        <w:rPr>
          <w:noProof/>
        </w:rPr>
        <w:instrText xml:space="preserve"> PAGEREF _Toc115427184 \h </w:instrText>
      </w:r>
      <w:r>
        <w:rPr>
          <w:noProof/>
        </w:rPr>
      </w:r>
      <w:r>
        <w:rPr>
          <w:noProof/>
        </w:rPr>
        <w:fldChar w:fldCharType="separate"/>
      </w:r>
      <w:r w:rsidR="0016735D">
        <w:rPr>
          <w:noProof/>
        </w:rPr>
        <w:t>6</w:t>
      </w:r>
      <w:r>
        <w:rPr>
          <w:noProof/>
        </w:rPr>
        <w:fldChar w:fldCharType="end"/>
      </w:r>
    </w:p>
    <w:p w14:paraId="212A0EBC" w14:textId="4960F691" w:rsidR="00380D5B" w:rsidRDefault="007447BC" w:rsidP="00C8162E">
      <w:pPr>
        <w:pStyle w:val="TOC1"/>
      </w:pPr>
      <w:r>
        <w:fldChar w:fldCharType="end"/>
      </w:r>
    </w:p>
    <w:p w14:paraId="6583F8FE" w14:textId="77777777" w:rsidR="001D2982" w:rsidRDefault="002F6606" w:rsidP="00AF34DE">
      <w:pPr>
        <w:pStyle w:val="Heading"/>
      </w:pPr>
      <w:bookmarkStart w:id="3" w:name="_Toc141321851"/>
      <w:bookmarkStart w:id="4" w:name="_Toc115427168"/>
      <w:r w:rsidRPr="00E2458D">
        <w:t>1</w:t>
      </w:r>
      <w:r>
        <w:tab/>
        <w:t>Name of policy</w:t>
      </w:r>
      <w:bookmarkEnd w:id="3"/>
      <w:bookmarkEnd w:id="4"/>
    </w:p>
    <w:p w14:paraId="12F4190B" w14:textId="77777777" w:rsidR="001D2982" w:rsidRPr="00723EE0" w:rsidRDefault="002F6606" w:rsidP="00434E66">
      <w:pPr>
        <w:pStyle w:val="Text"/>
        <w:jc w:val="both"/>
        <w:rPr>
          <w:i/>
        </w:rPr>
      </w:pPr>
      <w:r>
        <w:t>Th</w:t>
      </w:r>
      <w:r w:rsidR="00AF34DE">
        <w:t>is p</w:t>
      </w:r>
      <w:r>
        <w:t xml:space="preserve">olicy is the </w:t>
      </w:r>
      <w:r w:rsidR="00434E66" w:rsidRPr="00E377D3">
        <w:rPr>
          <w:iCs/>
        </w:rPr>
        <w:t xml:space="preserve">External Interests Policy </w:t>
      </w:r>
      <w:r w:rsidR="003F69FD" w:rsidRPr="00E377D3">
        <w:rPr>
          <w:iCs/>
        </w:rPr>
        <w:t>2010</w:t>
      </w:r>
      <w:r w:rsidRPr="00E377D3">
        <w:rPr>
          <w:iCs/>
        </w:rPr>
        <w:t>.</w:t>
      </w:r>
    </w:p>
    <w:p w14:paraId="39717CA2" w14:textId="77777777" w:rsidR="001D2982" w:rsidRDefault="002F6606" w:rsidP="001D2982">
      <w:pPr>
        <w:pStyle w:val="Heading"/>
      </w:pPr>
      <w:bookmarkStart w:id="5" w:name="_Toc141321852"/>
      <w:bookmarkStart w:id="6" w:name="_Toc115427169"/>
      <w:r>
        <w:t>2</w:t>
      </w:r>
      <w:r>
        <w:tab/>
        <w:t>Commencement</w:t>
      </w:r>
      <w:bookmarkEnd w:id="5"/>
      <w:bookmarkEnd w:id="6"/>
    </w:p>
    <w:p w14:paraId="51C7312F" w14:textId="77777777" w:rsidR="001D2982" w:rsidRDefault="00AF34DE" w:rsidP="001D2982">
      <w:pPr>
        <w:pStyle w:val="Text"/>
      </w:pPr>
      <w:r>
        <w:t>This</w:t>
      </w:r>
      <w:r w:rsidR="002F6606">
        <w:t xml:space="preserve"> policy commences on</w:t>
      </w:r>
      <w:r w:rsidR="005A43DD">
        <w:t xml:space="preserve"> 1 January 2011</w:t>
      </w:r>
      <w:r w:rsidR="00380D5B">
        <w:t>.</w:t>
      </w:r>
    </w:p>
    <w:p w14:paraId="61B6CC36" w14:textId="77777777" w:rsidR="001D2982" w:rsidRDefault="002F6606" w:rsidP="00994622">
      <w:pPr>
        <w:pStyle w:val="Heading"/>
        <w:keepNext/>
      </w:pPr>
      <w:bookmarkStart w:id="7" w:name="_Toc141321853"/>
      <w:bookmarkStart w:id="8" w:name="_Toc115427170"/>
      <w:r>
        <w:lastRenderedPageBreak/>
        <w:t>3</w:t>
      </w:r>
      <w:r>
        <w:tab/>
        <w:t>Policy is binding</w:t>
      </w:r>
      <w:bookmarkEnd w:id="7"/>
      <w:bookmarkEnd w:id="8"/>
    </w:p>
    <w:p w14:paraId="3CC52249" w14:textId="77777777" w:rsidR="001D2982" w:rsidRDefault="002F6606" w:rsidP="001D2982">
      <w:pPr>
        <w:pStyle w:val="Text"/>
      </w:pPr>
      <w:r>
        <w:t>Except to the extent that a contrar</w:t>
      </w:r>
      <w:r w:rsidR="003558ED">
        <w:t>y intention is expressed, this p</w:t>
      </w:r>
      <w:r>
        <w:t xml:space="preserve">olicy binds the University, </w:t>
      </w:r>
      <w:proofErr w:type="gramStart"/>
      <w:r>
        <w:t>staff</w:t>
      </w:r>
      <w:proofErr w:type="gramEnd"/>
      <w:r w:rsidR="00374B69">
        <w:t xml:space="preserve"> </w:t>
      </w:r>
      <w:r>
        <w:t>and affiliates.</w:t>
      </w:r>
    </w:p>
    <w:p w14:paraId="71C12F38" w14:textId="4E65C217" w:rsidR="001D2982" w:rsidRDefault="002F6606" w:rsidP="008C2666">
      <w:pPr>
        <w:pStyle w:val="Heading"/>
        <w:keepNext/>
      </w:pPr>
      <w:bookmarkStart w:id="9" w:name="_Toc141321854"/>
      <w:bookmarkStart w:id="10" w:name="_Toc115427171"/>
      <w:r>
        <w:t>4</w:t>
      </w:r>
      <w:r>
        <w:tab/>
        <w:t>Statement of intent</w:t>
      </w:r>
      <w:bookmarkEnd w:id="9"/>
      <w:bookmarkEnd w:id="10"/>
    </w:p>
    <w:p w14:paraId="1B3D7C58" w14:textId="77777777" w:rsidR="00380D5B" w:rsidRDefault="00380D5B" w:rsidP="008C2666">
      <w:pPr>
        <w:pStyle w:val="Text"/>
        <w:keepNext/>
        <w:rPr>
          <w:lang w:eastAsia="en-AU"/>
        </w:rPr>
      </w:pPr>
      <w:r>
        <w:rPr>
          <w:lang w:eastAsia="en-AU"/>
        </w:rPr>
        <w:t>This policy:</w:t>
      </w:r>
    </w:p>
    <w:p w14:paraId="20D7FF55" w14:textId="77777777" w:rsidR="00380D5B" w:rsidRDefault="004961C8" w:rsidP="004961C8">
      <w:pPr>
        <w:pStyle w:val="SecondLevel"/>
      </w:pPr>
      <w:r>
        <w:t xml:space="preserve">outlines the general standards of conduct expected of </w:t>
      </w:r>
      <w:proofErr w:type="gramStart"/>
      <w:r>
        <w:t>University</w:t>
      </w:r>
      <w:proofErr w:type="gramEnd"/>
      <w:r>
        <w:t xml:space="preserve"> staff and affiliates in relation to external interests; and</w:t>
      </w:r>
    </w:p>
    <w:p w14:paraId="196B1EAC" w14:textId="77777777" w:rsidR="004961C8" w:rsidRPr="00380D5B" w:rsidRDefault="004961C8" w:rsidP="004961C8">
      <w:pPr>
        <w:pStyle w:val="SecondLevel"/>
      </w:pPr>
      <w:r>
        <w:t>provides for the avoidance and appropriate management of actual, apparent or perceived conflicts of interest</w:t>
      </w:r>
      <w:r w:rsidR="00A8260A">
        <w:t>s.</w:t>
      </w:r>
    </w:p>
    <w:p w14:paraId="3D846834" w14:textId="77777777" w:rsidR="001D2982" w:rsidRDefault="002F6606" w:rsidP="00E94E8C">
      <w:pPr>
        <w:pStyle w:val="Heading"/>
        <w:keepNext/>
      </w:pPr>
      <w:bookmarkStart w:id="11" w:name="_Toc141321855"/>
      <w:bookmarkStart w:id="12" w:name="_Toc115427172"/>
      <w:r>
        <w:t>5</w:t>
      </w:r>
      <w:r>
        <w:tab/>
        <w:t>Application</w:t>
      </w:r>
      <w:bookmarkEnd w:id="11"/>
      <w:bookmarkEnd w:id="12"/>
    </w:p>
    <w:p w14:paraId="1B9E63D1" w14:textId="77777777" w:rsidR="001D2982" w:rsidRDefault="002F6606" w:rsidP="005E73EF">
      <w:pPr>
        <w:pStyle w:val="FirstLevel"/>
        <w:numPr>
          <w:ilvl w:val="1"/>
          <w:numId w:val="47"/>
        </w:numPr>
      </w:pPr>
      <w:r>
        <w:t xml:space="preserve">This policy applies to </w:t>
      </w:r>
      <w:r w:rsidR="00380D5B">
        <w:t>all staff and affiliates.</w:t>
      </w:r>
    </w:p>
    <w:p w14:paraId="266802FF" w14:textId="5A2665E1" w:rsidR="004961C8" w:rsidRDefault="005E73EF" w:rsidP="005E73EF">
      <w:pPr>
        <w:pStyle w:val="FirstLevel"/>
      </w:pPr>
      <w:r>
        <w:t xml:space="preserve">If there is any inconsistency between this </w:t>
      </w:r>
      <w:r w:rsidR="004961C8">
        <w:t xml:space="preserve">policy </w:t>
      </w:r>
      <w:r>
        <w:t xml:space="preserve">and the </w:t>
      </w:r>
      <w:hyperlink r:id="rId9" w:history="1">
        <w:r w:rsidR="003E7B6A" w:rsidRPr="003E7B6A">
          <w:rPr>
            <w:rStyle w:val="Hyperlink"/>
            <w:i/>
            <w:iCs/>
          </w:rPr>
          <w:t>Guidelines Concerning Commercial Activities</w:t>
        </w:r>
      </w:hyperlink>
      <w:r w:rsidR="003E7B6A">
        <w:rPr>
          <w:i/>
          <w:iCs/>
        </w:rPr>
        <w:t xml:space="preserve">, </w:t>
      </w:r>
      <w:r w:rsidR="003E7B6A">
        <w:t xml:space="preserve">the latter </w:t>
      </w:r>
      <w:r>
        <w:t>will prevail.</w:t>
      </w:r>
    </w:p>
    <w:p w14:paraId="7EDF2B1F" w14:textId="77777777" w:rsidR="001D2982" w:rsidRDefault="002F6606" w:rsidP="001D2982">
      <w:pPr>
        <w:pStyle w:val="Heading"/>
      </w:pPr>
      <w:bookmarkStart w:id="13" w:name="_Toc141321856"/>
      <w:bookmarkStart w:id="14" w:name="_Toc115427173"/>
      <w:r>
        <w:t>6</w:t>
      </w:r>
      <w:r>
        <w:tab/>
        <w:t>Definitions</w:t>
      </w:r>
      <w:bookmarkEnd w:id="13"/>
      <w:bookmarkEnd w:id="14"/>
    </w:p>
    <w:tbl>
      <w:tblPr>
        <w:tblW w:w="0" w:type="auto"/>
        <w:tblLook w:val="00A0" w:firstRow="1" w:lastRow="0" w:firstColumn="1" w:lastColumn="0" w:noHBand="0" w:noVBand="0"/>
      </w:tblPr>
      <w:tblGrid>
        <w:gridCol w:w="1778"/>
        <w:gridCol w:w="6158"/>
      </w:tblGrid>
      <w:tr w:rsidR="001D2982" w14:paraId="5F4625FD" w14:textId="77777777">
        <w:tc>
          <w:tcPr>
            <w:tcW w:w="1809" w:type="dxa"/>
          </w:tcPr>
          <w:p w14:paraId="52863388" w14:textId="77777777" w:rsidR="001D2982" w:rsidRPr="002E1A6F" w:rsidRDefault="003F69FD" w:rsidP="00723EE0">
            <w:pPr>
              <w:pStyle w:val="Text"/>
              <w:rPr>
                <w:b/>
              </w:rPr>
            </w:pPr>
            <w:r>
              <w:rPr>
                <w:b/>
              </w:rPr>
              <w:t>a</w:t>
            </w:r>
            <w:r w:rsidR="004961C8">
              <w:rPr>
                <w:b/>
              </w:rPr>
              <w:t>ffiliate</w:t>
            </w:r>
            <w:r w:rsidR="00723EE0">
              <w:rPr>
                <w:b/>
              </w:rPr>
              <w:t xml:space="preserve"> </w:t>
            </w:r>
          </w:p>
        </w:tc>
        <w:tc>
          <w:tcPr>
            <w:tcW w:w="6343" w:type="dxa"/>
          </w:tcPr>
          <w:p w14:paraId="53BFC461" w14:textId="2D6A5915" w:rsidR="00A8260A" w:rsidRDefault="003E7B6A" w:rsidP="003E7B6A">
            <w:pPr>
              <w:pStyle w:val="Text"/>
            </w:pPr>
            <w:r>
              <w:t xml:space="preserve">has the meaning given in the </w:t>
            </w:r>
            <w:hyperlink r:id="rId10" w:history="1">
              <w:r w:rsidRPr="004E604F">
                <w:rPr>
                  <w:rStyle w:val="Hyperlink"/>
                  <w:i/>
                  <w:iCs/>
                </w:rPr>
                <w:t>Staff and Affiliates Code of Conduct 2021</w:t>
              </w:r>
            </w:hyperlink>
            <w:r>
              <w:rPr>
                <w:i/>
                <w:iCs/>
              </w:rPr>
              <w:t xml:space="preserve">,  </w:t>
            </w:r>
            <w:r>
              <w:t>which is:</w:t>
            </w:r>
          </w:p>
          <w:p w14:paraId="68855616" w14:textId="77777777" w:rsidR="004E604F" w:rsidRPr="00516525" w:rsidRDefault="004E604F" w:rsidP="004E604F">
            <w:pPr>
              <w:keepNext/>
              <w:keepLines/>
              <w:spacing w:after="120"/>
              <w:ind w:left="567" w:right="567"/>
              <w:rPr>
                <w:sz w:val="18"/>
                <w:szCs w:val="18"/>
              </w:rPr>
            </w:pPr>
            <w:r w:rsidRPr="00516525">
              <w:rPr>
                <w:sz w:val="18"/>
                <w:szCs w:val="18"/>
              </w:rPr>
              <w:t>means a person appointed or engaged by the University to perform duties or functions on its behalf, including but not limited to:</w:t>
            </w:r>
          </w:p>
          <w:p w14:paraId="5E4476F0" w14:textId="6FC6A82A" w:rsidR="004E604F" w:rsidRPr="00516525" w:rsidRDefault="004E604F" w:rsidP="004E604F">
            <w:pPr>
              <w:pStyle w:val="NormalDotPoint"/>
              <w:numPr>
                <w:ilvl w:val="0"/>
                <w:numId w:val="19"/>
              </w:numPr>
              <w:ind w:left="1208" w:right="567" w:hanging="357"/>
              <w:rPr>
                <w:sz w:val="18"/>
                <w:szCs w:val="18"/>
              </w:rPr>
            </w:pPr>
            <w:r w:rsidRPr="00516525">
              <w:rPr>
                <w:sz w:val="18"/>
                <w:szCs w:val="18"/>
              </w:rPr>
              <w:t xml:space="preserve">an honorary title holder engaged under the </w:t>
            </w:r>
            <w:hyperlink r:id="rId11" w:history="1">
              <w:r w:rsidRPr="00994622">
                <w:rPr>
                  <w:rStyle w:val="Hyperlink"/>
                  <w:i/>
                  <w:iCs/>
                </w:rPr>
                <w:t>Honorary Titles Policy 2013</w:t>
              </w:r>
            </w:hyperlink>
            <w:r w:rsidRPr="00516525">
              <w:rPr>
                <w:sz w:val="18"/>
                <w:szCs w:val="18"/>
              </w:rPr>
              <w:t>;</w:t>
            </w:r>
          </w:p>
          <w:p w14:paraId="0393B314" w14:textId="77777777" w:rsidR="004E604F" w:rsidRPr="00516525" w:rsidRDefault="004E604F" w:rsidP="004E604F">
            <w:pPr>
              <w:pStyle w:val="NormalDotPoint"/>
              <w:numPr>
                <w:ilvl w:val="0"/>
                <w:numId w:val="19"/>
              </w:numPr>
              <w:ind w:left="1208" w:right="567" w:hanging="357"/>
              <w:rPr>
                <w:sz w:val="18"/>
                <w:szCs w:val="18"/>
              </w:rPr>
            </w:pPr>
            <w:r w:rsidRPr="00516525">
              <w:rPr>
                <w:sz w:val="18"/>
                <w:szCs w:val="18"/>
              </w:rPr>
              <w:t>a consultant or contractor to the University; and</w:t>
            </w:r>
          </w:p>
          <w:p w14:paraId="5449AA3B" w14:textId="77777777" w:rsidR="004E604F" w:rsidRPr="00516525" w:rsidRDefault="004E604F" w:rsidP="004E604F">
            <w:pPr>
              <w:pStyle w:val="NormalDotPoint"/>
              <w:numPr>
                <w:ilvl w:val="0"/>
                <w:numId w:val="19"/>
              </w:numPr>
              <w:spacing w:after="120"/>
              <w:ind w:left="1208" w:right="567" w:hanging="357"/>
              <w:rPr>
                <w:sz w:val="18"/>
                <w:szCs w:val="18"/>
              </w:rPr>
            </w:pPr>
            <w:r w:rsidRPr="00516525">
              <w:rPr>
                <w:sz w:val="18"/>
                <w:szCs w:val="18"/>
              </w:rPr>
              <w:t xml:space="preserve">an office holder in a </w:t>
            </w:r>
            <w:proofErr w:type="gramStart"/>
            <w:r w:rsidRPr="00516525">
              <w:rPr>
                <w:sz w:val="18"/>
                <w:szCs w:val="18"/>
              </w:rPr>
              <w:t>University</w:t>
            </w:r>
            <w:proofErr w:type="gramEnd"/>
            <w:r w:rsidRPr="00516525">
              <w:rPr>
                <w:sz w:val="18"/>
                <w:szCs w:val="18"/>
              </w:rPr>
              <w:t xml:space="preserve"> entity, a member of any University committee, board or foundation.</w:t>
            </w:r>
          </w:p>
          <w:p w14:paraId="4F6E8DE3" w14:textId="775386DB" w:rsidR="003E7B6A" w:rsidRPr="003E7B6A" w:rsidRDefault="004E604F" w:rsidP="00994622">
            <w:pPr>
              <w:pStyle w:val="Text"/>
              <w:ind w:left="567" w:right="567"/>
            </w:pPr>
            <w:r w:rsidRPr="00516525">
              <w:rPr>
                <w:sz w:val="18"/>
                <w:szCs w:val="18"/>
              </w:rPr>
              <w:t>An affiliate is not an employee of the University</w:t>
            </w:r>
            <w:r w:rsidRPr="00F45141">
              <w:t>.</w:t>
            </w:r>
          </w:p>
        </w:tc>
      </w:tr>
      <w:tr w:rsidR="00374B69" w14:paraId="086E8ABA" w14:textId="77777777">
        <w:tc>
          <w:tcPr>
            <w:tcW w:w="1809" w:type="dxa"/>
          </w:tcPr>
          <w:p w14:paraId="212C4F20" w14:textId="77777777" w:rsidR="00374B69" w:rsidRDefault="00374B69" w:rsidP="00723EE0">
            <w:pPr>
              <w:pStyle w:val="Text"/>
              <w:rPr>
                <w:b/>
              </w:rPr>
            </w:pPr>
            <w:r>
              <w:rPr>
                <w:b/>
              </w:rPr>
              <w:t xml:space="preserve">conflict of </w:t>
            </w:r>
            <w:proofErr w:type="gramStart"/>
            <w:r>
              <w:rPr>
                <w:b/>
              </w:rPr>
              <w:t>interests</w:t>
            </w:r>
            <w:proofErr w:type="gramEnd"/>
            <w:r>
              <w:rPr>
                <w:b/>
              </w:rPr>
              <w:t xml:space="preserve"> rule</w:t>
            </w:r>
          </w:p>
        </w:tc>
        <w:tc>
          <w:tcPr>
            <w:tcW w:w="6343" w:type="dxa"/>
          </w:tcPr>
          <w:p w14:paraId="408D5123" w14:textId="2B20DA19" w:rsidR="00A8260A" w:rsidRDefault="00374B69" w:rsidP="00A8260A">
            <w:pPr>
              <w:pStyle w:val="Text"/>
            </w:pPr>
            <w:r>
              <w:t>means the ru</w:t>
            </w:r>
            <w:r w:rsidR="00A8260A">
              <w:t>le set out in Clause 8</w:t>
            </w:r>
            <w:r>
              <w:t xml:space="preserve"> of this policy.</w:t>
            </w:r>
          </w:p>
        </w:tc>
      </w:tr>
      <w:tr w:rsidR="00374B69" w14:paraId="0C658617" w14:textId="77777777">
        <w:tc>
          <w:tcPr>
            <w:tcW w:w="1809" w:type="dxa"/>
          </w:tcPr>
          <w:p w14:paraId="13CCC156" w14:textId="77777777" w:rsidR="00374B69" w:rsidRDefault="00374B69" w:rsidP="008D5A19">
            <w:pPr>
              <w:pStyle w:val="Text"/>
              <w:rPr>
                <w:b/>
              </w:rPr>
            </w:pPr>
            <w:r>
              <w:rPr>
                <w:b/>
              </w:rPr>
              <w:t>conflicts register</w:t>
            </w:r>
          </w:p>
        </w:tc>
        <w:tc>
          <w:tcPr>
            <w:tcW w:w="6343" w:type="dxa"/>
          </w:tcPr>
          <w:p w14:paraId="7848655D" w14:textId="3E0F6CF0" w:rsidR="00A8260A" w:rsidRDefault="00374B69" w:rsidP="00A8260A">
            <w:pPr>
              <w:pStyle w:val="Text"/>
            </w:pPr>
            <w:r>
              <w:t>means the reg</w:t>
            </w:r>
            <w:r w:rsidR="00A8260A">
              <w:t xml:space="preserve">ister established </w:t>
            </w:r>
            <w:r w:rsidR="009F6286">
              <w:t xml:space="preserve">by </w:t>
            </w:r>
            <w:r w:rsidR="00A8260A">
              <w:t xml:space="preserve">Clause 9 </w:t>
            </w:r>
            <w:r>
              <w:t>of this policy.</w:t>
            </w:r>
          </w:p>
        </w:tc>
      </w:tr>
      <w:tr w:rsidR="00723EE0" w14:paraId="2DA482C8" w14:textId="77777777">
        <w:tc>
          <w:tcPr>
            <w:tcW w:w="1809" w:type="dxa"/>
          </w:tcPr>
          <w:p w14:paraId="2DD5EA03" w14:textId="77777777" w:rsidR="00723EE0" w:rsidRDefault="00A8260A" w:rsidP="00994622">
            <w:pPr>
              <w:pStyle w:val="Text"/>
              <w:keepNext/>
              <w:rPr>
                <w:b/>
              </w:rPr>
            </w:pPr>
            <w:r>
              <w:rPr>
                <w:b/>
              </w:rPr>
              <w:lastRenderedPageBreak/>
              <w:t>e</w:t>
            </w:r>
            <w:r w:rsidR="00723EE0">
              <w:rPr>
                <w:b/>
              </w:rPr>
              <w:t>xecutive supervisor</w:t>
            </w:r>
          </w:p>
        </w:tc>
        <w:tc>
          <w:tcPr>
            <w:tcW w:w="6343" w:type="dxa"/>
          </w:tcPr>
          <w:p w14:paraId="48B491F7" w14:textId="3D16643F" w:rsidR="00263707" w:rsidRDefault="00263707">
            <w:pPr>
              <w:pStyle w:val="Text"/>
            </w:pPr>
            <w:r>
              <w:t>m</w:t>
            </w:r>
            <w:r w:rsidR="00A8260A">
              <w:t>eans</w:t>
            </w:r>
            <w:r>
              <w:t xml:space="preserve">, as applicable: </w:t>
            </w:r>
          </w:p>
          <w:p w14:paraId="51777591" w14:textId="10214F15" w:rsidR="00263707" w:rsidRDefault="00263707" w:rsidP="00263707">
            <w:pPr>
              <w:pStyle w:val="textdotpoint"/>
            </w:pPr>
            <w:r>
              <w:t xml:space="preserve">the relevant Executive </w:t>
            </w:r>
            <w:r w:rsidR="00A8260A">
              <w:t>Dean,</w:t>
            </w:r>
            <w:r w:rsidR="00075CCD">
              <w:t xml:space="preserve"> </w:t>
            </w:r>
            <w:r>
              <w:t xml:space="preserve">Dean or </w:t>
            </w:r>
            <w:r w:rsidR="00C96D4A">
              <w:t xml:space="preserve">Head of School and Dean (University </w:t>
            </w:r>
            <w:r>
              <w:t>s</w:t>
            </w:r>
            <w:r w:rsidR="00C96D4A">
              <w:t>chool</w:t>
            </w:r>
            <w:proofErr w:type="gramStart"/>
            <w:r w:rsidR="00C96D4A">
              <w:t>)</w:t>
            </w:r>
            <w:r>
              <w:t>;</w:t>
            </w:r>
            <w:proofErr w:type="gramEnd"/>
            <w:r w:rsidR="00C96D4A">
              <w:t xml:space="preserve"> </w:t>
            </w:r>
          </w:p>
          <w:p w14:paraId="4B49A858" w14:textId="1341AC0D" w:rsidR="00263707" w:rsidRDefault="00263707" w:rsidP="00263707">
            <w:pPr>
              <w:pStyle w:val="textdotpoint"/>
            </w:pPr>
            <w:r>
              <w:t>the d</w:t>
            </w:r>
            <w:r w:rsidR="00075CCD">
              <w:t>irector or other chief o</w:t>
            </w:r>
            <w:r w:rsidR="00723EE0">
              <w:t>f</w:t>
            </w:r>
            <w:r w:rsidR="00A8260A">
              <w:t xml:space="preserve">ficer of an administrative </w:t>
            </w:r>
            <w:proofErr w:type="gramStart"/>
            <w:r w:rsidR="00C96D4A">
              <w:t>area</w:t>
            </w:r>
            <w:r>
              <w:t>;</w:t>
            </w:r>
            <w:proofErr w:type="gramEnd"/>
            <w:r w:rsidR="00A8260A">
              <w:t xml:space="preserve"> </w:t>
            </w:r>
          </w:p>
          <w:p w14:paraId="73534050" w14:textId="458503F0" w:rsidR="00263707" w:rsidRDefault="00263707" w:rsidP="00263707">
            <w:pPr>
              <w:pStyle w:val="textdotpoint"/>
            </w:pPr>
            <w:r>
              <w:t xml:space="preserve">the relevant </w:t>
            </w:r>
            <w:r w:rsidR="00A8260A">
              <w:t>Deputy Vice Chancellor</w:t>
            </w:r>
            <w:r w:rsidR="00723EE0">
              <w:t xml:space="preserve"> </w:t>
            </w:r>
            <w:r>
              <w:t>or Vice-Pr</w:t>
            </w:r>
            <w:r w:rsidR="00994622">
              <w:t>esident</w:t>
            </w:r>
            <w:r>
              <w:t>;</w:t>
            </w:r>
            <w:r w:rsidR="00994622">
              <w:t xml:space="preserve"> or</w:t>
            </w:r>
          </w:p>
          <w:p w14:paraId="66718FBF" w14:textId="5D226B4D" w:rsidR="00A8260A" w:rsidRDefault="00263707" w:rsidP="00285A9B">
            <w:pPr>
              <w:pStyle w:val="textdotpoint"/>
            </w:pPr>
            <w:r>
              <w:t>the</w:t>
            </w:r>
            <w:r w:rsidR="00723EE0">
              <w:t xml:space="preserve"> Vice</w:t>
            </w:r>
            <w:r>
              <w:t>-</w:t>
            </w:r>
            <w:r w:rsidR="00723EE0">
              <w:t xml:space="preserve"> Chancellor</w:t>
            </w:r>
            <w:r w:rsidR="00994622">
              <w:t>.</w:t>
            </w:r>
            <w:r w:rsidRPr="00285A9B">
              <w:rPr>
                <w:highlight w:val="yellow"/>
              </w:rPr>
              <w:br/>
            </w:r>
          </w:p>
        </w:tc>
      </w:tr>
      <w:tr w:rsidR="00374B69" w14:paraId="5EFD685D" w14:textId="77777777">
        <w:tc>
          <w:tcPr>
            <w:tcW w:w="1809" w:type="dxa"/>
          </w:tcPr>
          <w:p w14:paraId="1B3A0ED2" w14:textId="77777777" w:rsidR="00374B69" w:rsidRDefault="00374B69" w:rsidP="001D2982">
            <w:pPr>
              <w:pStyle w:val="Text"/>
              <w:rPr>
                <w:b/>
              </w:rPr>
            </w:pPr>
            <w:r>
              <w:rPr>
                <w:b/>
              </w:rPr>
              <w:t>external entity</w:t>
            </w:r>
          </w:p>
        </w:tc>
        <w:tc>
          <w:tcPr>
            <w:tcW w:w="6343" w:type="dxa"/>
          </w:tcPr>
          <w:p w14:paraId="39E9F233" w14:textId="6E2174EC" w:rsidR="00A8260A" w:rsidRDefault="009A7C6E" w:rsidP="00723EE0">
            <w:pPr>
              <w:pStyle w:val="Text"/>
            </w:pPr>
            <w:r>
              <w:t>means any person or organisation which is not legally the University</w:t>
            </w:r>
            <w:r w:rsidR="00BE79FE">
              <w:t>.</w:t>
            </w:r>
          </w:p>
        </w:tc>
      </w:tr>
      <w:tr w:rsidR="00374B69" w14:paraId="2CF45571" w14:textId="77777777">
        <w:tc>
          <w:tcPr>
            <w:tcW w:w="1809" w:type="dxa"/>
          </w:tcPr>
          <w:p w14:paraId="3A99AFD2" w14:textId="77777777" w:rsidR="00374B69" w:rsidRDefault="00374B69" w:rsidP="001D2982">
            <w:pPr>
              <w:pStyle w:val="Text"/>
              <w:rPr>
                <w:b/>
              </w:rPr>
            </w:pPr>
            <w:r>
              <w:rPr>
                <w:b/>
              </w:rPr>
              <w:t>financial interest</w:t>
            </w:r>
          </w:p>
        </w:tc>
        <w:tc>
          <w:tcPr>
            <w:tcW w:w="6343" w:type="dxa"/>
          </w:tcPr>
          <w:p w14:paraId="1823B570" w14:textId="0E77296E" w:rsidR="009A7C6E" w:rsidRDefault="009A7C6E" w:rsidP="00723EE0">
            <w:pPr>
              <w:pStyle w:val="Text"/>
            </w:pPr>
            <w:r>
              <w:t>means any interest</w:t>
            </w:r>
            <w:r w:rsidR="00A8260A">
              <w:t xml:space="preserve"> that could result, directly or indirectly, </w:t>
            </w:r>
            <w:r>
              <w:t>in receiving a monetary gain or sustaining</w:t>
            </w:r>
            <w:r w:rsidR="00A8260A">
              <w:t xml:space="preserve"> </w:t>
            </w:r>
            <w:r>
              <w:t>a monetary loss.</w:t>
            </w:r>
          </w:p>
        </w:tc>
      </w:tr>
      <w:tr w:rsidR="003F69FD" w14:paraId="06745365" w14:textId="77777777">
        <w:tc>
          <w:tcPr>
            <w:tcW w:w="1809" w:type="dxa"/>
          </w:tcPr>
          <w:p w14:paraId="347E9C07" w14:textId="77777777" w:rsidR="003F69FD" w:rsidRDefault="003F69FD" w:rsidP="00285A9B">
            <w:pPr>
              <w:pStyle w:val="Text"/>
              <w:widowControl w:val="0"/>
              <w:rPr>
                <w:b/>
              </w:rPr>
            </w:pPr>
            <w:r>
              <w:rPr>
                <w:b/>
              </w:rPr>
              <w:t>external interest</w:t>
            </w:r>
          </w:p>
        </w:tc>
        <w:tc>
          <w:tcPr>
            <w:tcW w:w="6343" w:type="dxa"/>
          </w:tcPr>
          <w:p w14:paraId="7834996C" w14:textId="77777777" w:rsidR="003F69FD" w:rsidRDefault="00723EE0" w:rsidP="00DA05CB">
            <w:pPr>
              <w:pStyle w:val="Text"/>
              <w:keepNext/>
              <w:keepLines/>
              <w:widowControl w:val="0"/>
            </w:pPr>
            <w:r>
              <w:t>include</w:t>
            </w:r>
            <w:r w:rsidR="003F69FD">
              <w:t>s:</w:t>
            </w:r>
          </w:p>
          <w:p w14:paraId="14EEBF1F" w14:textId="77777777" w:rsidR="003F69FD" w:rsidRDefault="003F69FD" w:rsidP="00DA05CB">
            <w:pPr>
              <w:pStyle w:val="textdotpoint"/>
              <w:keepNext/>
              <w:keepLines/>
              <w:widowControl w:val="0"/>
            </w:pPr>
            <w:r>
              <w:t>holding a remunerated or honorary position in, or having a financial interest in, an external entity; or</w:t>
            </w:r>
          </w:p>
          <w:p w14:paraId="2626B78B" w14:textId="77777777" w:rsidR="003F69FD" w:rsidRDefault="003F69FD" w:rsidP="00DA05CB">
            <w:pPr>
              <w:pStyle w:val="textdotpoint"/>
              <w:keepNext/>
              <w:keepLines/>
              <w:widowControl w:val="0"/>
            </w:pPr>
            <w:r>
              <w:t xml:space="preserve">having </w:t>
            </w:r>
            <w:r w:rsidR="00B807D9">
              <w:t>a consulting arrangement</w:t>
            </w:r>
            <w:r>
              <w:t xml:space="preserve"> with an external entity</w:t>
            </w:r>
            <w:r w:rsidR="00BE79FE">
              <w:t>.</w:t>
            </w:r>
          </w:p>
          <w:p w14:paraId="365C1A93" w14:textId="77777777" w:rsidR="003F69FD" w:rsidRDefault="003F69FD" w:rsidP="00DA05CB">
            <w:pPr>
              <w:pStyle w:val="textdotpoint"/>
              <w:keepNext/>
              <w:keepLines/>
              <w:widowControl w:val="0"/>
              <w:numPr>
                <w:ilvl w:val="0"/>
                <w:numId w:val="0"/>
              </w:numPr>
              <w:ind w:left="360"/>
            </w:pPr>
          </w:p>
        </w:tc>
      </w:tr>
      <w:tr w:rsidR="008C2666" w14:paraId="16CBE535" w14:textId="77777777">
        <w:tc>
          <w:tcPr>
            <w:tcW w:w="1809" w:type="dxa"/>
          </w:tcPr>
          <w:p w14:paraId="37B002F0" w14:textId="77777777" w:rsidR="008C2666" w:rsidRDefault="008C2666" w:rsidP="001D2982">
            <w:pPr>
              <w:pStyle w:val="Text"/>
              <w:rPr>
                <w:b/>
              </w:rPr>
            </w:pPr>
            <w:r>
              <w:rPr>
                <w:b/>
              </w:rPr>
              <w:t>personal interest</w:t>
            </w:r>
          </w:p>
        </w:tc>
        <w:tc>
          <w:tcPr>
            <w:tcW w:w="6343" w:type="dxa"/>
          </w:tcPr>
          <w:p w14:paraId="622DEC37" w14:textId="7BE1D54F" w:rsidR="00A8260A" w:rsidRDefault="00D57F74">
            <w:pPr>
              <w:pStyle w:val="Text"/>
            </w:pPr>
            <w:r w:rsidRPr="00D57F74">
              <w:t xml:space="preserve">means a personal relationship (including </w:t>
            </w:r>
            <w:r w:rsidR="00583EBD">
              <w:t>spouse,</w:t>
            </w:r>
            <w:r w:rsidR="00583EBD" w:rsidRPr="00D57F74">
              <w:t xml:space="preserve"> de facto partner</w:t>
            </w:r>
            <w:r w:rsidR="00583EBD">
              <w:t xml:space="preserve">, </w:t>
            </w:r>
            <w:r w:rsidR="00583EBD" w:rsidRPr="00D57F74">
              <w:t xml:space="preserve">sexual partner, </w:t>
            </w:r>
            <w:r w:rsidR="00583EBD">
              <w:t>immediate family, close friend</w:t>
            </w:r>
            <w:r w:rsidRPr="00D57F74">
              <w:t>, financial dependent or business partner) which a reasonable person might perceive as liable to influence decision making</w:t>
            </w:r>
            <w:r w:rsidR="00EF75AA">
              <w:t>.</w:t>
            </w:r>
          </w:p>
        </w:tc>
      </w:tr>
      <w:tr w:rsidR="001D2982" w14:paraId="53F8E8C0" w14:textId="77777777">
        <w:tc>
          <w:tcPr>
            <w:tcW w:w="1809" w:type="dxa"/>
          </w:tcPr>
          <w:p w14:paraId="2724D2F6" w14:textId="77777777" w:rsidR="001D2982" w:rsidRPr="002E1A6F" w:rsidRDefault="003F69FD" w:rsidP="001D2982">
            <w:pPr>
              <w:pStyle w:val="Text"/>
              <w:rPr>
                <w:b/>
              </w:rPr>
            </w:pPr>
            <w:r>
              <w:rPr>
                <w:b/>
              </w:rPr>
              <w:t>s</w:t>
            </w:r>
            <w:r w:rsidR="004961C8">
              <w:rPr>
                <w:b/>
              </w:rPr>
              <w:t>taff</w:t>
            </w:r>
          </w:p>
        </w:tc>
        <w:tc>
          <w:tcPr>
            <w:tcW w:w="6343" w:type="dxa"/>
          </w:tcPr>
          <w:p w14:paraId="70E31DBE" w14:textId="1B5A72D5" w:rsidR="00A8260A" w:rsidRDefault="004961C8">
            <w:pPr>
              <w:pStyle w:val="Text"/>
            </w:pPr>
            <w:r>
              <w:t>means employees of the University, including casual employees</w:t>
            </w:r>
            <w:r w:rsidR="008C2666">
              <w:t>.</w:t>
            </w:r>
          </w:p>
        </w:tc>
      </w:tr>
      <w:tr w:rsidR="001D2982" w14:paraId="6872BCDE" w14:textId="77777777">
        <w:tc>
          <w:tcPr>
            <w:tcW w:w="1809" w:type="dxa"/>
          </w:tcPr>
          <w:p w14:paraId="0F05E8CB" w14:textId="77777777" w:rsidR="001D2982" w:rsidRPr="002E1A6F" w:rsidRDefault="004961C8" w:rsidP="001D2982">
            <w:pPr>
              <w:pStyle w:val="Text"/>
              <w:rPr>
                <w:b/>
              </w:rPr>
            </w:pPr>
            <w:r>
              <w:rPr>
                <w:b/>
              </w:rPr>
              <w:t>U</w:t>
            </w:r>
            <w:r w:rsidR="003F69FD">
              <w:rPr>
                <w:b/>
              </w:rPr>
              <w:t>niversity c</w:t>
            </w:r>
            <w:r>
              <w:rPr>
                <w:b/>
              </w:rPr>
              <w:t>ommittee</w:t>
            </w:r>
          </w:p>
        </w:tc>
        <w:tc>
          <w:tcPr>
            <w:tcW w:w="6343" w:type="dxa"/>
          </w:tcPr>
          <w:p w14:paraId="1E817BAF" w14:textId="2AC9A7FF" w:rsidR="00A8260A" w:rsidRDefault="004961C8" w:rsidP="001D2982">
            <w:pPr>
              <w:pStyle w:val="Text"/>
            </w:pPr>
            <w:r>
              <w:t>means any committee or governing body of any ent</w:t>
            </w:r>
            <w:r w:rsidR="00C82561">
              <w:t>ity established by or with the a</w:t>
            </w:r>
            <w:r>
              <w:t>uthority of the Senate</w:t>
            </w:r>
            <w:r w:rsidR="008C2666">
              <w:t>.</w:t>
            </w:r>
          </w:p>
        </w:tc>
      </w:tr>
      <w:tr w:rsidR="004961C8" w14:paraId="499CA8AA" w14:textId="77777777">
        <w:tc>
          <w:tcPr>
            <w:tcW w:w="1809" w:type="dxa"/>
          </w:tcPr>
          <w:p w14:paraId="14C477C1" w14:textId="77777777" w:rsidR="004961C8" w:rsidRDefault="003F69FD" w:rsidP="001D2982">
            <w:pPr>
              <w:pStyle w:val="Text"/>
              <w:rPr>
                <w:b/>
              </w:rPr>
            </w:pPr>
            <w:r>
              <w:rPr>
                <w:b/>
              </w:rPr>
              <w:t>University entity</w:t>
            </w:r>
          </w:p>
        </w:tc>
        <w:tc>
          <w:tcPr>
            <w:tcW w:w="6343" w:type="dxa"/>
          </w:tcPr>
          <w:p w14:paraId="5032D831" w14:textId="77777777" w:rsidR="004961C8" w:rsidRDefault="003F69FD" w:rsidP="001D2982">
            <w:pPr>
              <w:pStyle w:val="Text"/>
            </w:pPr>
            <w:r>
              <w:t>means any entity established by or with the authority of the Senate</w:t>
            </w:r>
            <w:r w:rsidR="008C2666">
              <w:t>.</w:t>
            </w:r>
          </w:p>
        </w:tc>
      </w:tr>
    </w:tbl>
    <w:p w14:paraId="19FF6BEF" w14:textId="77777777" w:rsidR="004C6F47" w:rsidRDefault="00AF1054" w:rsidP="005E73EF">
      <w:pPr>
        <w:pStyle w:val="Heading"/>
        <w:keepNext/>
      </w:pPr>
      <w:bookmarkStart w:id="15" w:name="_Toc141321858"/>
      <w:bookmarkStart w:id="16" w:name="_Toc115427174"/>
      <w:r>
        <w:t>7</w:t>
      </w:r>
      <w:r w:rsidR="002F6606">
        <w:tab/>
      </w:r>
      <w:bookmarkEnd w:id="15"/>
      <w:r w:rsidR="005323F4">
        <w:t xml:space="preserve">External interests </w:t>
      </w:r>
      <w:r w:rsidR="003F69FD">
        <w:t>generally</w:t>
      </w:r>
      <w:bookmarkEnd w:id="16"/>
    </w:p>
    <w:p w14:paraId="76DC720F" w14:textId="77777777" w:rsidR="001D2982" w:rsidRDefault="005323F4" w:rsidP="00E94E8C">
      <w:pPr>
        <w:pStyle w:val="FirstLevel"/>
        <w:numPr>
          <w:ilvl w:val="1"/>
          <w:numId w:val="31"/>
        </w:numPr>
      </w:pPr>
      <w:r>
        <w:t>The University acknowledges that its staff and affiliates engage in a wide variety of external activities</w:t>
      </w:r>
      <w:r w:rsidR="005E73EF">
        <w:t>,</w:t>
      </w:r>
      <w:r>
        <w:t xml:space="preserve"> and considers that these are in the public interest and of benefit to the University and to the individuals involved.</w:t>
      </w:r>
    </w:p>
    <w:p w14:paraId="0210992C" w14:textId="77777777" w:rsidR="005323F4" w:rsidRDefault="005323F4" w:rsidP="00E94E8C">
      <w:pPr>
        <w:pStyle w:val="FirstLevel"/>
        <w:numPr>
          <w:ilvl w:val="1"/>
          <w:numId w:val="31"/>
        </w:numPr>
      </w:pPr>
      <w:r>
        <w:t>The University also acknowledges that external interests may give rise to conflicts of interest</w:t>
      </w:r>
      <w:r w:rsidR="00BA21AC">
        <w:t>s</w:t>
      </w:r>
      <w:r>
        <w:t>, whether</w:t>
      </w:r>
      <w:r w:rsidR="008C2666">
        <w:t xml:space="preserve"> actual, </w:t>
      </w:r>
      <w:proofErr w:type="gramStart"/>
      <w:r w:rsidR="008C2666">
        <w:t>potential</w:t>
      </w:r>
      <w:proofErr w:type="gramEnd"/>
      <w:r w:rsidR="008C2666">
        <w:t xml:space="preserve"> or perceived.  Th</w:t>
      </w:r>
      <w:r>
        <w:t>is does not, of itself, imply that any wrongdoing has occurred or will occur.</w:t>
      </w:r>
    </w:p>
    <w:p w14:paraId="51D0D9DE" w14:textId="77777777" w:rsidR="009A7C6E" w:rsidRDefault="00705540" w:rsidP="009A7C6E">
      <w:pPr>
        <w:pStyle w:val="Heading"/>
      </w:pPr>
      <w:bookmarkStart w:id="17" w:name="_Toc115427175"/>
      <w:r>
        <w:t>8</w:t>
      </w:r>
      <w:r w:rsidR="009A7C6E">
        <w:tab/>
        <w:t xml:space="preserve">The conflict of </w:t>
      </w:r>
      <w:proofErr w:type="gramStart"/>
      <w:r w:rsidR="009A7C6E">
        <w:t>interests</w:t>
      </w:r>
      <w:proofErr w:type="gramEnd"/>
      <w:r w:rsidR="009A7C6E">
        <w:t xml:space="preserve"> rule</w:t>
      </w:r>
      <w:bookmarkEnd w:id="17"/>
    </w:p>
    <w:p w14:paraId="5442EBEC" w14:textId="77777777" w:rsidR="009A7C6E" w:rsidRDefault="009A7C6E" w:rsidP="009A7C6E">
      <w:pPr>
        <w:pStyle w:val="FirstLevel"/>
        <w:numPr>
          <w:ilvl w:val="1"/>
          <w:numId w:val="30"/>
        </w:numPr>
      </w:pPr>
      <w:r>
        <w:t xml:space="preserve">Staff and affiliates owe obligations of good faith, </w:t>
      </w:r>
      <w:proofErr w:type="gramStart"/>
      <w:r>
        <w:t>confidentiality</w:t>
      </w:r>
      <w:proofErr w:type="gramEnd"/>
      <w:r>
        <w:t xml:space="preserve"> and loyalty of service to the University.</w:t>
      </w:r>
    </w:p>
    <w:p w14:paraId="26619826" w14:textId="77777777" w:rsidR="009A7C6E" w:rsidRDefault="009A7C6E" w:rsidP="000220C2">
      <w:pPr>
        <w:pStyle w:val="FirstLevel"/>
        <w:keepNext/>
        <w:keepLines/>
        <w:widowControl w:val="0"/>
        <w:numPr>
          <w:ilvl w:val="1"/>
          <w:numId w:val="30"/>
        </w:numPr>
      </w:pPr>
      <w:r>
        <w:lastRenderedPageBreak/>
        <w:t>Subject to the provisions of this policy, staff and affiliates must not:</w:t>
      </w:r>
    </w:p>
    <w:p w14:paraId="0916B45D" w14:textId="77777777" w:rsidR="009A7C6E" w:rsidRDefault="009A7C6E" w:rsidP="000220C2">
      <w:pPr>
        <w:pStyle w:val="SecondLevel"/>
        <w:keepNext/>
        <w:keepLines/>
        <w:widowControl w:val="0"/>
        <w:numPr>
          <w:ilvl w:val="2"/>
          <w:numId w:val="27"/>
        </w:numPr>
      </w:pPr>
      <w:r>
        <w:t xml:space="preserve">allow their external, </w:t>
      </w:r>
      <w:proofErr w:type="gramStart"/>
      <w:r>
        <w:t>personal</w:t>
      </w:r>
      <w:proofErr w:type="gramEnd"/>
      <w:r>
        <w:t xml:space="preserve"> or financial interests to come into actual, potential or perceived conflict with their duties to the University; or</w:t>
      </w:r>
    </w:p>
    <w:p w14:paraId="4711FCFF" w14:textId="77777777" w:rsidR="009A7C6E" w:rsidRDefault="009A7C6E" w:rsidP="000220C2">
      <w:pPr>
        <w:pStyle w:val="SecondLevel"/>
        <w:keepNext/>
        <w:keepLines/>
        <w:widowControl w:val="0"/>
        <w:numPr>
          <w:ilvl w:val="2"/>
          <w:numId w:val="27"/>
        </w:numPr>
      </w:pPr>
      <w:r>
        <w:t xml:space="preserve">allow their duties to any external entity to come into actual, </w:t>
      </w:r>
      <w:proofErr w:type="gramStart"/>
      <w:r>
        <w:t>potential</w:t>
      </w:r>
      <w:proofErr w:type="gramEnd"/>
      <w:r>
        <w:t xml:space="preserve"> or perceived conflict with their duties to the University.</w:t>
      </w:r>
    </w:p>
    <w:p w14:paraId="182398BB" w14:textId="77777777" w:rsidR="009A7C6E" w:rsidRDefault="009A7C6E" w:rsidP="009A7C6E">
      <w:pPr>
        <w:pStyle w:val="FirstLevel"/>
        <w:numPr>
          <w:ilvl w:val="1"/>
          <w:numId w:val="27"/>
        </w:numPr>
      </w:pPr>
      <w:r>
        <w:t xml:space="preserve">The conflict of </w:t>
      </w:r>
      <w:proofErr w:type="gramStart"/>
      <w:r>
        <w:t>interests</w:t>
      </w:r>
      <w:proofErr w:type="gramEnd"/>
      <w:r>
        <w:t xml:space="preserve"> rule applies to potential or perceived conflicts of interests where:</w:t>
      </w:r>
    </w:p>
    <w:p w14:paraId="28A70C76" w14:textId="77777777" w:rsidR="009A7C6E" w:rsidRDefault="009A7C6E" w:rsidP="009A7C6E">
      <w:pPr>
        <w:pStyle w:val="SecondLevel"/>
        <w:numPr>
          <w:ilvl w:val="2"/>
          <w:numId w:val="27"/>
        </w:numPr>
      </w:pPr>
      <w:r>
        <w:t xml:space="preserve">there is a real or substantial possibility of the potential or perceived conflict of interests </w:t>
      </w:r>
      <w:proofErr w:type="gramStart"/>
      <w:r>
        <w:t>actually arising</w:t>
      </w:r>
      <w:proofErr w:type="gramEnd"/>
      <w:r>
        <w:t>; and</w:t>
      </w:r>
    </w:p>
    <w:p w14:paraId="2B95CC22" w14:textId="77777777" w:rsidR="009A7C6E" w:rsidRDefault="009A7C6E" w:rsidP="009A7C6E">
      <w:pPr>
        <w:pStyle w:val="SecondLevel"/>
        <w:numPr>
          <w:ilvl w:val="2"/>
          <w:numId w:val="27"/>
        </w:numPr>
      </w:pPr>
      <w:r>
        <w:t xml:space="preserve">the external, </w:t>
      </w:r>
      <w:proofErr w:type="gramStart"/>
      <w:r>
        <w:t>personal</w:t>
      </w:r>
      <w:proofErr w:type="gramEnd"/>
      <w:r>
        <w:t xml:space="preserve"> or financial interest in question is material.</w:t>
      </w:r>
    </w:p>
    <w:p w14:paraId="2CC4EFD9" w14:textId="77777777" w:rsidR="009A7C6E" w:rsidRDefault="009A7C6E" w:rsidP="00285A9B">
      <w:pPr>
        <w:pStyle w:val="FirstLevel"/>
        <w:numPr>
          <w:ilvl w:val="1"/>
          <w:numId w:val="27"/>
        </w:numPr>
      </w:pPr>
      <w:r>
        <w:t>An interest will only be material if:</w:t>
      </w:r>
    </w:p>
    <w:p w14:paraId="1A3213DA" w14:textId="77777777" w:rsidR="009A7C6E" w:rsidRDefault="009A7C6E" w:rsidP="00285A9B">
      <w:pPr>
        <w:pStyle w:val="SecondLevel"/>
        <w:widowControl w:val="0"/>
        <w:numPr>
          <w:ilvl w:val="2"/>
          <w:numId w:val="27"/>
        </w:numPr>
      </w:pPr>
      <w:r>
        <w:t xml:space="preserve">it is real and substantial, not theoretical, remote, </w:t>
      </w:r>
      <w:proofErr w:type="gramStart"/>
      <w:r>
        <w:t>contingent</w:t>
      </w:r>
      <w:proofErr w:type="gramEnd"/>
      <w:r>
        <w:t xml:space="preserve"> or otherwise insubstantial; and</w:t>
      </w:r>
    </w:p>
    <w:p w14:paraId="0E3058A2" w14:textId="77777777" w:rsidR="009A7C6E" w:rsidRDefault="009A7C6E" w:rsidP="009A7C6E">
      <w:pPr>
        <w:pStyle w:val="SecondLevel"/>
        <w:numPr>
          <w:ilvl w:val="2"/>
          <w:numId w:val="27"/>
        </w:numPr>
      </w:pPr>
      <w:r>
        <w:t>it has, or appears to have, the capacity to influence the conduct of a particular individual (</w:t>
      </w:r>
      <w:proofErr w:type="gramStart"/>
      <w:r>
        <w:t>whether or not</w:t>
      </w:r>
      <w:proofErr w:type="gramEnd"/>
      <w:r>
        <w:t xml:space="preserve"> it has actually done so).</w:t>
      </w:r>
    </w:p>
    <w:p w14:paraId="6FC4E86F" w14:textId="77777777" w:rsidR="009A7C6E" w:rsidRDefault="009A7C6E" w:rsidP="009A7C6E">
      <w:pPr>
        <w:pStyle w:val="FirstLevel"/>
        <w:numPr>
          <w:ilvl w:val="1"/>
          <w:numId w:val="27"/>
        </w:numPr>
      </w:pPr>
      <w:r>
        <w:t xml:space="preserve">A material interest will arise in circumstances in which detriment or benefit accrues to a staff member or affiliate. </w:t>
      </w:r>
    </w:p>
    <w:p w14:paraId="7015E342" w14:textId="77777777" w:rsidR="00705540" w:rsidRDefault="00705540" w:rsidP="005323F4">
      <w:pPr>
        <w:pStyle w:val="Heading"/>
      </w:pPr>
      <w:bookmarkStart w:id="18" w:name="_Toc115427176"/>
      <w:r>
        <w:t>9</w:t>
      </w:r>
      <w:r>
        <w:tab/>
        <w:t>The conflicts register</w:t>
      </w:r>
      <w:bookmarkEnd w:id="18"/>
    </w:p>
    <w:p w14:paraId="12BC3B6A" w14:textId="77777777" w:rsidR="00705540" w:rsidRDefault="00705540" w:rsidP="00705540">
      <w:pPr>
        <w:pStyle w:val="FirstLevel"/>
        <w:numPr>
          <w:ilvl w:val="1"/>
          <w:numId w:val="49"/>
        </w:numPr>
      </w:pPr>
      <w:r>
        <w:t>The General Counsel will establish and maintain a register of conflict</w:t>
      </w:r>
      <w:r w:rsidR="003558ED">
        <w:t>s of interests declared to the U</w:t>
      </w:r>
      <w:r>
        <w:t>niversity.</w:t>
      </w:r>
    </w:p>
    <w:p w14:paraId="5A3FFC4A" w14:textId="77777777" w:rsidR="00705540" w:rsidRDefault="00705540" w:rsidP="00705540">
      <w:pPr>
        <w:pStyle w:val="FirstLevel"/>
        <w:numPr>
          <w:ilvl w:val="1"/>
          <w:numId w:val="49"/>
        </w:numPr>
      </w:pPr>
      <w:r>
        <w:t>The register will contain:</w:t>
      </w:r>
    </w:p>
    <w:p w14:paraId="63BE9838" w14:textId="77777777" w:rsidR="00705540" w:rsidRDefault="00705540" w:rsidP="00705540">
      <w:pPr>
        <w:pStyle w:val="SecondLevel"/>
      </w:pPr>
      <w:r>
        <w:t xml:space="preserve">copies of declarations of external interests which disclose conflicts of interests; and </w:t>
      </w:r>
    </w:p>
    <w:p w14:paraId="21E2876B" w14:textId="77777777" w:rsidR="00705540" w:rsidRPr="00705540" w:rsidRDefault="00BE79FE" w:rsidP="00705540">
      <w:pPr>
        <w:pStyle w:val="SecondLevel"/>
      </w:pPr>
      <w:r>
        <w:t>copies of conflict</w:t>
      </w:r>
      <w:r w:rsidR="00705540">
        <w:t xml:space="preserve"> management plans.</w:t>
      </w:r>
    </w:p>
    <w:p w14:paraId="0A71DD01" w14:textId="77777777" w:rsidR="002D3E2D" w:rsidRDefault="00705540" w:rsidP="005323F4">
      <w:pPr>
        <w:pStyle w:val="Heading"/>
      </w:pPr>
      <w:bookmarkStart w:id="19" w:name="_Toc115427177"/>
      <w:r>
        <w:t>10</w:t>
      </w:r>
      <w:r w:rsidR="00A8260A">
        <w:tab/>
      </w:r>
      <w:r w:rsidR="009A7C6E">
        <w:t>Annual d</w:t>
      </w:r>
      <w:r w:rsidR="002D3E2D">
        <w:t>eclaration of external interests</w:t>
      </w:r>
      <w:r w:rsidR="009D45CE">
        <w:t xml:space="preserve"> to the University</w:t>
      </w:r>
      <w:bookmarkEnd w:id="19"/>
    </w:p>
    <w:p w14:paraId="4D382DA1" w14:textId="136C4EED" w:rsidR="00C879A5" w:rsidRDefault="0088503F" w:rsidP="00D860C9">
      <w:pPr>
        <w:pStyle w:val="FirstLevel"/>
        <w:numPr>
          <w:ilvl w:val="1"/>
          <w:numId w:val="52"/>
        </w:numPr>
      </w:pPr>
      <w:r>
        <w:t xml:space="preserve">Subject to </w:t>
      </w:r>
      <w:r w:rsidR="00E55EB5">
        <w:t>c</w:t>
      </w:r>
      <w:r>
        <w:t xml:space="preserve">lause </w:t>
      </w:r>
      <w:r w:rsidR="00A8260A">
        <w:t>12</w:t>
      </w:r>
      <w:r w:rsidR="00C879A5">
        <w:t>:</w:t>
      </w:r>
    </w:p>
    <w:p w14:paraId="7F3B5127" w14:textId="77777777" w:rsidR="00C879A5" w:rsidRDefault="00C879A5" w:rsidP="00C879A5">
      <w:pPr>
        <w:pStyle w:val="SecondLevel"/>
      </w:pPr>
      <w:r>
        <w:t>all</w:t>
      </w:r>
      <w:r w:rsidR="0088503F">
        <w:t xml:space="preserve"> </w:t>
      </w:r>
      <w:r w:rsidR="005A43DD">
        <w:t xml:space="preserve">academic </w:t>
      </w:r>
      <w:r w:rsidR="0088503F">
        <w:t>s</w:t>
      </w:r>
      <w:r w:rsidR="002D3E2D">
        <w:t>taff member</w:t>
      </w:r>
      <w:r w:rsidR="009D45CE">
        <w:t>s</w:t>
      </w:r>
      <w:r w:rsidR="002D3E2D">
        <w:t xml:space="preserve"> or affiliate</w:t>
      </w:r>
      <w:r w:rsidR="009D45CE">
        <w:t>s</w:t>
      </w:r>
      <w:r>
        <w:t>; and</w:t>
      </w:r>
    </w:p>
    <w:p w14:paraId="21A532F1" w14:textId="61936467" w:rsidR="00C879A5" w:rsidRDefault="00C879A5" w:rsidP="00C879A5">
      <w:pPr>
        <w:pStyle w:val="SecondLevel"/>
      </w:pPr>
      <w:r>
        <w:t xml:space="preserve">any </w:t>
      </w:r>
      <w:r w:rsidR="00634C39">
        <w:t xml:space="preserve">professional </w:t>
      </w:r>
      <w:r>
        <w:t xml:space="preserve">staff </w:t>
      </w:r>
      <w:r w:rsidR="005A43DD">
        <w:t xml:space="preserve">members </w:t>
      </w:r>
      <w:r>
        <w:t>or affiliates</w:t>
      </w:r>
      <w:r w:rsidR="002D3E2D">
        <w:t xml:space="preserve"> who </w:t>
      </w:r>
      <w:r w:rsidR="009D45CE">
        <w:t>are,</w:t>
      </w:r>
      <w:r w:rsidR="002D3E2D">
        <w:t xml:space="preserve"> or may be</w:t>
      </w:r>
      <w:r w:rsidR="009D45CE">
        <w:t>,</w:t>
      </w:r>
      <w:r w:rsidR="002D3E2D">
        <w:t xml:space="preserve"> involved in decision making on the University’s behalf</w:t>
      </w:r>
      <w:r>
        <w:t xml:space="preserve"> (whether or not as decision maker</w:t>
      </w:r>
      <w:proofErr w:type="gramStart"/>
      <w:r>
        <w:t>)</w:t>
      </w:r>
      <w:r w:rsidR="00E55EB5">
        <w:t>;</w:t>
      </w:r>
      <w:proofErr w:type="gramEnd"/>
    </w:p>
    <w:p w14:paraId="599FFF12" w14:textId="2BD8E46B" w:rsidR="002D3E2D" w:rsidRDefault="009D45CE" w:rsidP="00C879A5">
      <w:pPr>
        <w:pStyle w:val="SecondLevel"/>
        <w:numPr>
          <w:ilvl w:val="0"/>
          <w:numId w:val="0"/>
        </w:numPr>
        <w:ind w:left="567"/>
      </w:pPr>
      <w:r>
        <w:t xml:space="preserve">are required </w:t>
      </w:r>
      <w:r w:rsidR="002D3E2D">
        <w:t xml:space="preserve">to </w:t>
      </w:r>
      <w:r>
        <w:t xml:space="preserve">provide </w:t>
      </w:r>
      <w:r w:rsidR="002D3E2D" w:rsidRPr="008339BE">
        <w:t>an annual declaration</w:t>
      </w:r>
      <w:r w:rsidR="002D3E2D">
        <w:t xml:space="preserve"> of external interests</w:t>
      </w:r>
      <w:r w:rsidR="009A7C6E">
        <w:t xml:space="preserve">, irrespective of whether or not the interests declared attract the operation of the conflict of </w:t>
      </w:r>
      <w:proofErr w:type="gramStart"/>
      <w:r w:rsidR="009A7C6E">
        <w:t>interests</w:t>
      </w:r>
      <w:proofErr w:type="gramEnd"/>
      <w:r w:rsidR="009A7C6E">
        <w:t xml:space="preserve"> rule.</w:t>
      </w:r>
    </w:p>
    <w:p w14:paraId="6A09463B" w14:textId="522523FE" w:rsidR="002D3E2D" w:rsidRDefault="002D3E2D" w:rsidP="002D3E2D">
      <w:pPr>
        <w:pStyle w:val="FirstLevel"/>
        <w:numPr>
          <w:ilvl w:val="1"/>
          <w:numId w:val="38"/>
        </w:numPr>
      </w:pPr>
      <w:r>
        <w:t xml:space="preserve">The </w:t>
      </w:r>
      <w:r w:rsidR="008339BE">
        <w:t xml:space="preserve">declaration must be provided in the form, and using the process, prescribed by </w:t>
      </w:r>
      <w:r w:rsidR="005F65FD">
        <w:t xml:space="preserve">Chief </w:t>
      </w:r>
      <w:r>
        <w:t xml:space="preserve">Human Resources </w:t>
      </w:r>
      <w:r w:rsidR="005F65FD">
        <w:t>Officer</w:t>
      </w:r>
      <w:r w:rsidR="008339BE">
        <w:t>.</w:t>
      </w:r>
      <w:r>
        <w:t xml:space="preserve"> </w:t>
      </w:r>
    </w:p>
    <w:p w14:paraId="76C0F68C" w14:textId="3D7EB337" w:rsidR="0075415D" w:rsidRPr="0075415D" w:rsidRDefault="0075415D" w:rsidP="0075415D">
      <w:pPr>
        <w:pStyle w:val="FirstLevel"/>
        <w:numPr>
          <w:ilvl w:val="0"/>
          <w:numId w:val="0"/>
        </w:numPr>
        <w:ind w:left="709"/>
        <w:rPr>
          <w:sz w:val="18"/>
          <w:szCs w:val="18"/>
        </w:rPr>
      </w:pPr>
      <w:r w:rsidRPr="0075415D">
        <w:rPr>
          <w:b/>
          <w:bCs/>
          <w:sz w:val="18"/>
          <w:szCs w:val="18"/>
        </w:rPr>
        <w:t>Note:</w:t>
      </w:r>
      <w:r w:rsidRPr="0075415D">
        <w:rPr>
          <w:sz w:val="18"/>
          <w:szCs w:val="18"/>
        </w:rPr>
        <w:t xml:space="preserve"> The </w:t>
      </w:r>
      <w:hyperlink r:id="rId12" w:history="1">
        <w:r w:rsidRPr="0075415D">
          <w:rPr>
            <w:rStyle w:val="Hyperlink"/>
            <w:sz w:val="18"/>
            <w:szCs w:val="18"/>
          </w:rPr>
          <w:t>declaration form</w:t>
        </w:r>
      </w:hyperlink>
      <w:r w:rsidRPr="0075415D">
        <w:rPr>
          <w:sz w:val="18"/>
          <w:szCs w:val="18"/>
        </w:rPr>
        <w:t xml:space="preserve"> and supporting information are available on the </w:t>
      </w:r>
      <w:hyperlink r:id="rId13" w:history="1">
        <w:r w:rsidRPr="0075415D">
          <w:rPr>
            <w:rStyle w:val="Hyperlink"/>
            <w:sz w:val="18"/>
            <w:szCs w:val="18"/>
          </w:rPr>
          <w:t>staff intranet</w:t>
        </w:r>
      </w:hyperlink>
      <w:r w:rsidRPr="0075415D">
        <w:rPr>
          <w:sz w:val="18"/>
          <w:szCs w:val="18"/>
        </w:rPr>
        <w:t>.</w:t>
      </w:r>
    </w:p>
    <w:p w14:paraId="00D82678" w14:textId="77777777" w:rsidR="005563CB" w:rsidRDefault="00D40961" w:rsidP="00D40961">
      <w:pPr>
        <w:pStyle w:val="Heading"/>
        <w:keepNext/>
      </w:pPr>
      <w:bookmarkStart w:id="20" w:name="_Toc115427178"/>
      <w:r>
        <w:lastRenderedPageBreak/>
        <w:t>1</w:t>
      </w:r>
      <w:r w:rsidR="00705540">
        <w:t>1</w:t>
      </w:r>
      <w:r w:rsidR="002D3E2D">
        <w:tab/>
      </w:r>
      <w:r w:rsidR="00705540">
        <w:t xml:space="preserve">Ad hoc </w:t>
      </w:r>
      <w:proofErr w:type="gramStart"/>
      <w:r w:rsidR="00705540">
        <w:t>declaration</w:t>
      </w:r>
      <w:proofErr w:type="gramEnd"/>
      <w:r w:rsidR="00705540">
        <w:t xml:space="preserve"> </w:t>
      </w:r>
      <w:r w:rsidR="00516507">
        <w:t xml:space="preserve">of </w:t>
      </w:r>
      <w:r w:rsidR="00705540">
        <w:t xml:space="preserve">external </w:t>
      </w:r>
      <w:r w:rsidR="00516507">
        <w:t>interest</w:t>
      </w:r>
      <w:r w:rsidR="00BA21AC">
        <w:t>s</w:t>
      </w:r>
      <w:r w:rsidR="0088503F">
        <w:t xml:space="preserve"> to the University</w:t>
      </w:r>
      <w:bookmarkEnd w:id="20"/>
    </w:p>
    <w:p w14:paraId="7F4885AF" w14:textId="77777777" w:rsidR="00516507" w:rsidRDefault="00882137" w:rsidP="00516507">
      <w:pPr>
        <w:pStyle w:val="FirstLevel"/>
        <w:numPr>
          <w:ilvl w:val="1"/>
          <w:numId w:val="34"/>
        </w:numPr>
      </w:pPr>
      <w:r>
        <w:t>S</w:t>
      </w:r>
      <w:r w:rsidR="00516507">
        <w:t>taff member</w:t>
      </w:r>
      <w:r>
        <w:t>s</w:t>
      </w:r>
      <w:r w:rsidR="00516507">
        <w:t xml:space="preserve"> </w:t>
      </w:r>
      <w:r>
        <w:t>and</w:t>
      </w:r>
      <w:r w:rsidR="00516507">
        <w:t xml:space="preserve"> affiliate</w:t>
      </w:r>
      <w:r>
        <w:t>s</w:t>
      </w:r>
      <w:r w:rsidR="00516507">
        <w:t xml:space="preserve"> </w:t>
      </w:r>
      <w:r w:rsidR="0088503F">
        <w:t xml:space="preserve">who acquire or become aware of an external interest at a time after their most recent annual declaration and before the next annual declaration is due, </w:t>
      </w:r>
      <w:r w:rsidR="00516507">
        <w:t xml:space="preserve">must </w:t>
      </w:r>
      <w:r w:rsidR="0088503F">
        <w:t xml:space="preserve">provide a further </w:t>
      </w:r>
      <w:r w:rsidR="0088503F" w:rsidRPr="00285A9B">
        <w:rPr>
          <w:i/>
          <w:iCs/>
        </w:rPr>
        <w:t>ad hoc</w:t>
      </w:r>
      <w:r w:rsidR="0088503F">
        <w:t xml:space="preserve"> declaration of that interest as soon as possible after becoming aware of it.</w:t>
      </w:r>
    </w:p>
    <w:p w14:paraId="3341CA6B" w14:textId="295E536C" w:rsidR="0075415D" w:rsidRDefault="00882137" w:rsidP="0075415D">
      <w:pPr>
        <w:pStyle w:val="FirstLevel"/>
      </w:pPr>
      <w:r>
        <w:t xml:space="preserve">The </w:t>
      </w:r>
      <w:r w:rsidR="0088503F" w:rsidRPr="00285A9B">
        <w:rPr>
          <w:i/>
          <w:iCs/>
        </w:rPr>
        <w:t>ad hoc</w:t>
      </w:r>
      <w:r w:rsidR="0088503F">
        <w:t xml:space="preserve"> declaration </w:t>
      </w:r>
      <w:r>
        <w:t>must be made in writing</w:t>
      </w:r>
      <w:r w:rsidR="008339BE">
        <w:t>, using the form and process prescribed by the Chief Human Resources Officer.</w:t>
      </w:r>
    </w:p>
    <w:p w14:paraId="3D97582B" w14:textId="33BE1DC9" w:rsidR="004B56A7" w:rsidRPr="0075415D" w:rsidRDefault="0075415D" w:rsidP="00285A9B">
      <w:pPr>
        <w:pStyle w:val="Notes"/>
        <w:ind w:left="1440"/>
      </w:pPr>
      <w:r w:rsidRPr="00811964">
        <w:rPr>
          <w:b/>
          <w:bCs/>
        </w:rPr>
        <w:t>Note:</w:t>
      </w:r>
      <w:r w:rsidR="00A06150">
        <w:tab/>
      </w:r>
      <w:r w:rsidRPr="00811964">
        <w:t xml:space="preserve">The </w:t>
      </w:r>
      <w:hyperlink r:id="rId14" w:history="1">
        <w:r w:rsidRPr="00811964">
          <w:rPr>
            <w:rStyle w:val="Hyperlink"/>
            <w:szCs w:val="18"/>
          </w:rPr>
          <w:t>declaration form</w:t>
        </w:r>
      </w:hyperlink>
      <w:r w:rsidRPr="00811964">
        <w:t xml:space="preserve"> and supporting information are available on the </w:t>
      </w:r>
      <w:hyperlink r:id="rId15" w:history="1">
        <w:r w:rsidRPr="00811964">
          <w:rPr>
            <w:rStyle w:val="Hyperlink"/>
            <w:szCs w:val="18"/>
          </w:rPr>
          <w:t>staff intranet</w:t>
        </w:r>
      </w:hyperlink>
      <w:r w:rsidRPr="00811964">
        <w:t>.</w:t>
      </w:r>
    </w:p>
    <w:p w14:paraId="5F295039" w14:textId="2B70D653" w:rsidR="0088503F" w:rsidRDefault="008F7435" w:rsidP="00E377D3">
      <w:pPr>
        <w:pStyle w:val="Heading"/>
        <w:keepNext/>
        <w:keepLines/>
        <w:widowControl w:val="0"/>
        <w:tabs>
          <w:tab w:val="left" w:pos="5016"/>
        </w:tabs>
      </w:pPr>
      <w:bookmarkStart w:id="21" w:name="_Toc115427179"/>
      <w:r>
        <w:t>12</w:t>
      </w:r>
      <w:r w:rsidR="0088503F">
        <w:tab/>
      </w:r>
      <w:r w:rsidR="00263707">
        <w:t>Rescinded</w:t>
      </w:r>
      <w:bookmarkEnd w:id="21"/>
    </w:p>
    <w:p w14:paraId="53404BE6" w14:textId="77777777" w:rsidR="00F86BC5" w:rsidRDefault="00D40961" w:rsidP="00F86BC5">
      <w:pPr>
        <w:pStyle w:val="Heading"/>
        <w:tabs>
          <w:tab w:val="left" w:pos="5016"/>
        </w:tabs>
      </w:pPr>
      <w:bookmarkStart w:id="22" w:name="_Toc115427180"/>
      <w:r>
        <w:t>1</w:t>
      </w:r>
      <w:r w:rsidR="008F7435">
        <w:t>3</w:t>
      </w:r>
      <w:r w:rsidR="000E662F">
        <w:tab/>
      </w:r>
      <w:r w:rsidR="00F86BC5">
        <w:t xml:space="preserve">Evaluating </w:t>
      </w:r>
      <w:r w:rsidR="00E530E8">
        <w:t>conflicts of interest</w:t>
      </w:r>
      <w:r w:rsidR="005E73EF">
        <w:t>s</w:t>
      </w:r>
      <w:bookmarkEnd w:id="22"/>
    </w:p>
    <w:p w14:paraId="64AC8BF9" w14:textId="77777777" w:rsidR="0088503F" w:rsidRDefault="0088503F" w:rsidP="00E530E8">
      <w:pPr>
        <w:pStyle w:val="FirstLevel"/>
        <w:numPr>
          <w:ilvl w:val="1"/>
          <w:numId w:val="40"/>
        </w:numPr>
      </w:pPr>
      <w:r>
        <w:t>The executive supervisor will review each declaration</w:t>
      </w:r>
      <w:r w:rsidR="008F7435">
        <w:t xml:space="preserve"> and determine:</w:t>
      </w:r>
    </w:p>
    <w:p w14:paraId="4A82ABFE" w14:textId="77777777" w:rsidR="00D40961" w:rsidRDefault="00D40961" w:rsidP="00D40961">
      <w:pPr>
        <w:pStyle w:val="SecondLevel"/>
      </w:pPr>
      <w:r>
        <w:t xml:space="preserve">whether </w:t>
      </w:r>
      <w:r w:rsidR="008F7435">
        <w:t xml:space="preserve">any </w:t>
      </w:r>
      <w:r>
        <w:t>disclosed interest gives rise to a conflict of interest</w:t>
      </w:r>
      <w:r w:rsidR="005E73EF">
        <w:t>s</w:t>
      </w:r>
      <w:r>
        <w:t xml:space="preserve">, whether actual, potential or </w:t>
      </w:r>
      <w:proofErr w:type="gramStart"/>
      <w:r>
        <w:t>perceived;</w:t>
      </w:r>
      <w:proofErr w:type="gramEnd"/>
      <w:r>
        <w:t xml:space="preserve"> </w:t>
      </w:r>
    </w:p>
    <w:p w14:paraId="120D15A1" w14:textId="77777777" w:rsidR="00E530E8" w:rsidRDefault="00E530E8" w:rsidP="00E530E8">
      <w:pPr>
        <w:pStyle w:val="SecondLevel"/>
      </w:pPr>
      <w:r>
        <w:t xml:space="preserve">whether </w:t>
      </w:r>
      <w:r w:rsidR="008F7435">
        <w:t xml:space="preserve">that </w:t>
      </w:r>
      <w:r>
        <w:t>interest is material;</w:t>
      </w:r>
      <w:r w:rsidR="00D40961">
        <w:t xml:space="preserve"> and</w:t>
      </w:r>
    </w:p>
    <w:p w14:paraId="1B03799D" w14:textId="77777777" w:rsidR="00E530E8" w:rsidRDefault="00E530E8" w:rsidP="00E530E8">
      <w:pPr>
        <w:pStyle w:val="SecondLevel"/>
      </w:pPr>
      <w:r>
        <w:t>whether any conflict of interest</w:t>
      </w:r>
      <w:r w:rsidR="005E73EF">
        <w:t>s</w:t>
      </w:r>
      <w:r>
        <w:t xml:space="preserve"> can be </w:t>
      </w:r>
      <w:r w:rsidR="00A8260A">
        <w:t xml:space="preserve">avoided </w:t>
      </w:r>
      <w:r>
        <w:t>or managed.</w:t>
      </w:r>
    </w:p>
    <w:p w14:paraId="6F5D3162" w14:textId="77777777" w:rsidR="00E530E8" w:rsidRDefault="00E530E8" w:rsidP="00E530E8">
      <w:pPr>
        <w:pStyle w:val="FirstLevel"/>
      </w:pPr>
      <w:r>
        <w:t xml:space="preserve">In making the determination required by this clause, the </w:t>
      </w:r>
      <w:r w:rsidR="00BA21AC">
        <w:t xml:space="preserve">executive </w:t>
      </w:r>
      <w:r>
        <w:t xml:space="preserve">supervisor may seek relevant assistance, including from the person who made the </w:t>
      </w:r>
      <w:r w:rsidR="009F6286">
        <w:t>declaration</w:t>
      </w:r>
      <w:r>
        <w:t>.</w:t>
      </w:r>
    </w:p>
    <w:p w14:paraId="653C6307" w14:textId="77777777" w:rsidR="008F7435" w:rsidRDefault="008F7435" w:rsidP="008F7435">
      <w:pPr>
        <w:pStyle w:val="FirstLevel"/>
      </w:pPr>
      <w:r>
        <w:t xml:space="preserve">If the executive supervisor determines that the conflict of </w:t>
      </w:r>
      <w:proofErr w:type="gramStart"/>
      <w:r>
        <w:t>interests</w:t>
      </w:r>
      <w:proofErr w:type="gramEnd"/>
      <w:r>
        <w:t xml:space="preserve"> rule applies, the executive supervisor will:</w:t>
      </w:r>
    </w:p>
    <w:p w14:paraId="58AFE912" w14:textId="77777777" w:rsidR="008F7435" w:rsidRDefault="008F7435" w:rsidP="008F7435">
      <w:pPr>
        <w:pStyle w:val="SecondLevel"/>
      </w:pPr>
      <w:r>
        <w:t>inform the staff member or affiliate of that determination as soon as possible; and</w:t>
      </w:r>
    </w:p>
    <w:p w14:paraId="6F8D3619" w14:textId="77777777" w:rsidR="008F7435" w:rsidRDefault="008F7435" w:rsidP="008F7435">
      <w:pPr>
        <w:pStyle w:val="SecondLevel"/>
      </w:pPr>
      <w:r>
        <w:t>provide a copy of the declaration to the General Counsel for inclusion in the conflicts register.</w:t>
      </w:r>
    </w:p>
    <w:p w14:paraId="17613FC4" w14:textId="77777777" w:rsidR="00F86BC5" w:rsidRDefault="00005EBF" w:rsidP="00F86BC5">
      <w:pPr>
        <w:pStyle w:val="Heading"/>
      </w:pPr>
      <w:bookmarkStart w:id="23" w:name="_Toc115427181"/>
      <w:r>
        <w:t>1</w:t>
      </w:r>
      <w:r w:rsidR="008F7435">
        <w:t>4</w:t>
      </w:r>
      <w:r w:rsidR="00F86BC5">
        <w:tab/>
        <w:t xml:space="preserve">Managing </w:t>
      </w:r>
      <w:r w:rsidR="002D3E2D">
        <w:t xml:space="preserve">conflicts of </w:t>
      </w:r>
      <w:r w:rsidR="00F86BC5">
        <w:t>interest</w:t>
      </w:r>
      <w:r w:rsidR="00BA21AC">
        <w:t>s</w:t>
      </w:r>
      <w:bookmarkEnd w:id="23"/>
    </w:p>
    <w:p w14:paraId="08D7FE39" w14:textId="5C541C2C" w:rsidR="008F7435" w:rsidRDefault="007B6DF0" w:rsidP="008F7435">
      <w:pPr>
        <w:pStyle w:val="FirstLevel"/>
        <w:numPr>
          <w:ilvl w:val="1"/>
          <w:numId w:val="51"/>
        </w:numPr>
      </w:pPr>
      <w:r>
        <w:t>If a conflict of interests has been identified, t</w:t>
      </w:r>
      <w:r w:rsidR="008F7435">
        <w:t xml:space="preserve">he manager must prepare a conflict management plan in consultation with the affected staff member or affiliate.  </w:t>
      </w:r>
    </w:p>
    <w:p w14:paraId="61409723" w14:textId="77777777" w:rsidR="008F7435" w:rsidRDefault="008F7435" w:rsidP="008F7435">
      <w:pPr>
        <w:pStyle w:val="FirstLevel"/>
      </w:pPr>
      <w:r>
        <w:t>If the executive supervisor determines that the conflict of interests cannot be managed, it must be avoided.  To that end the University may prevent the staff member or affiliate from carrying out any activity it considers necessary for this purpose.</w:t>
      </w:r>
    </w:p>
    <w:p w14:paraId="05F31008" w14:textId="77777777" w:rsidR="008F7435" w:rsidRDefault="008F7435" w:rsidP="008F7435">
      <w:pPr>
        <w:pStyle w:val="FirstLevel"/>
      </w:pPr>
      <w:r>
        <w:t>If the conflict of interests is to be avoided, the conflict management plan must specify how this is to be achieved.</w:t>
      </w:r>
    </w:p>
    <w:p w14:paraId="58BAAF1D" w14:textId="77777777" w:rsidR="008F7435" w:rsidRDefault="008F7435" w:rsidP="000220C2">
      <w:pPr>
        <w:pStyle w:val="FirstLevel"/>
        <w:keepNext/>
        <w:keepLines/>
        <w:widowControl w:val="0"/>
      </w:pPr>
      <w:r>
        <w:lastRenderedPageBreak/>
        <w:t>If the executive supervisor determines that it is possible to manage a conflict of interests, the conflict management plan must specify how this is to be done, including:</w:t>
      </w:r>
    </w:p>
    <w:p w14:paraId="0CDCCBD2" w14:textId="77777777" w:rsidR="00D36494" w:rsidRDefault="00D36494" w:rsidP="000220C2">
      <w:pPr>
        <w:pStyle w:val="SecondLevel"/>
        <w:keepNext/>
        <w:keepLines/>
        <w:widowControl w:val="0"/>
      </w:pPr>
      <w:r>
        <w:t xml:space="preserve">the persons to whom the </w:t>
      </w:r>
      <w:r w:rsidR="007B6DF0">
        <w:t xml:space="preserve">relevant </w:t>
      </w:r>
      <w:r>
        <w:t xml:space="preserve">interest will be made </w:t>
      </w:r>
      <w:proofErr w:type="gramStart"/>
      <w:r>
        <w:t>known;</w:t>
      </w:r>
      <w:proofErr w:type="gramEnd"/>
    </w:p>
    <w:p w14:paraId="0D83FA6E" w14:textId="66E36939" w:rsidR="00D36494" w:rsidRDefault="00D36494" w:rsidP="000220C2">
      <w:pPr>
        <w:pStyle w:val="SecondLevel"/>
        <w:keepNext/>
        <w:keepLines/>
        <w:widowControl w:val="0"/>
      </w:pPr>
      <w:r>
        <w:t xml:space="preserve">any activities, including discussions, negotiations and decisions, in which the person making the declaration may not </w:t>
      </w:r>
      <w:proofErr w:type="gramStart"/>
      <w:r>
        <w:t>participate;</w:t>
      </w:r>
      <w:proofErr w:type="gramEnd"/>
      <w:r>
        <w:t xml:space="preserve"> </w:t>
      </w:r>
    </w:p>
    <w:p w14:paraId="1B2AF7D9" w14:textId="0914D651" w:rsidR="00D36494" w:rsidRDefault="00D36494" w:rsidP="000220C2">
      <w:pPr>
        <w:pStyle w:val="SecondLevel"/>
        <w:keepNext/>
        <w:keepLines/>
        <w:widowControl w:val="0"/>
      </w:pPr>
      <w:r>
        <w:t>any positions which the person making the declaration may not occupy (whether temporarily or permanently</w:t>
      </w:r>
      <w:proofErr w:type="gramStart"/>
      <w:r>
        <w:t>)</w:t>
      </w:r>
      <w:r w:rsidR="00B20485">
        <w:t>;</w:t>
      </w:r>
      <w:proofErr w:type="gramEnd"/>
    </w:p>
    <w:p w14:paraId="3CB296C2" w14:textId="1BBD364C" w:rsidR="00B20485" w:rsidRPr="008339BE" w:rsidRDefault="00B20485" w:rsidP="00D36494">
      <w:pPr>
        <w:pStyle w:val="SecondLevel"/>
      </w:pPr>
      <w:r w:rsidRPr="008339BE">
        <w:t xml:space="preserve">due dates for actions </w:t>
      </w:r>
      <w:r w:rsidR="008339BE" w:rsidRPr="000664B3">
        <w:t>which the plan requires to be completed;</w:t>
      </w:r>
      <w:r w:rsidR="00DF3DE4">
        <w:t xml:space="preserve"> </w:t>
      </w:r>
      <w:r w:rsidRPr="008339BE">
        <w:t>and</w:t>
      </w:r>
    </w:p>
    <w:p w14:paraId="160DC3EC" w14:textId="4EA0A528" w:rsidR="00B20485" w:rsidRPr="008339BE" w:rsidRDefault="008339BE" w:rsidP="00D36494">
      <w:pPr>
        <w:pStyle w:val="SecondLevel"/>
      </w:pPr>
      <w:r w:rsidRPr="000664B3">
        <w:t xml:space="preserve">if necessary due to the significance or risk associated with the conflict, dates for review and update of the plan </w:t>
      </w:r>
      <w:r w:rsidR="00B20485" w:rsidRPr="008339BE">
        <w:t>between annual declaration processes</w:t>
      </w:r>
      <w:r w:rsidRPr="000664B3">
        <w:t>.</w:t>
      </w:r>
    </w:p>
    <w:p w14:paraId="5A7307E9" w14:textId="5E2E85F4" w:rsidR="00D36494" w:rsidRDefault="00D36494" w:rsidP="00D36494">
      <w:pPr>
        <w:pStyle w:val="FirstLevel"/>
      </w:pPr>
      <w:r>
        <w:t xml:space="preserve">The conflict management plan must be signed by the </w:t>
      </w:r>
      <w:r w:rsidR="00354877">
        <w:t xml:space="preserve">executive </w:t>
      </w:r>
      <w:r w:rsidR="00BA21AC">
        <w:t xml:space="preserve">supervisor </w:t>
      </w:r>
      <w:r>
        <w:t xml:space="preserve">and the </w:t>
      </w:r>
      <w:r w:rsidR="00D40961">
        <w:t xml:space="preserve">affected </w:t>
      </w:r>
      <w:r>
        <w:t>staff member or affiliate.</w:t>
      </w:r>
    </w:p>
    <w:p w14:paraId="39D5D388" w14:textId="29DFA75F" w:rsidR="004B56A7" w:rsidRPr="008E026F" w:rsidRDefault="004B56A7" w:rsidP="009267FC">
      <w:pPr>
        <w:pStyle w:val="Notes"/>
        <w:ind w:left="1440"/>
      </w:pPr>
      <w:r w:rsidRPr="009267FC">
        <w:rPr>
          <w:b/>
          <w:bCs/>
        </w:rPr>
        <w:t>Note</w:t>
      </w:r>
      <w:r w:rsidRPr="008E026F">
        <w:t>:</w:t>
      </w:r>
      <w:r w:rsidR="00A06150">
        <w:tab/>
      </w:r>
      <w:r w:rsidR="00263707">
        <w:t>R</w:t>
      </w:r>
      <w:r w:rsidRPr="00377B86">
        <w:t>efer to inf</w:t>
      </w:r>
      <w:r w:rsidR="00A06150">
        <w:t>o</w:t>
      </w:r>
      <w:r w:rsidRPr="00377B86">
        <w:t xml:space="preserve">rmation on managing conflicts of interests on the </w:t>
      </w:r>
      <w:hyperlink r:id="rId16" w:history="1">
        <w:r w:rsidRPr="009267FC">
          <w:rPr>
            <w:rStyle w:val="Hyperlink"/>
            <w:szCs w:val="18"/>
          </w:rPr>
          <w:t>staff intranet</w:t>
        </w:r>
      </w:hyperlink>
      <w:r w:rsidRPr="008E026F">
        <w:t>, including Conflict</w:t>
      </w:r>
      <w:r w:rsidRPr="00377B86">
        <w:t xml:space="preserve"> of Interests Management Plan templates</w:t>
      </w:r>
      <w:r>
        <w:t>.</w:t>
      </w:r>
    </w:p>
    <w:p w14:paraId="0A036BCF" w14:textId="77777777" w:rsidR="00041078" w:rsidRDefault="00041078" w:rsidP="00D36494">
      <w:pPr>
        <w:pStyle w:val="FirstLevel"/>
      </w:pPr>
      <w:r>
        <w:t>The executive supervisor will provide a copy of the signed conflict management plan to the</w:t>
      </w:r>
      <w:r w:rsidR="00D21FCB">
        <w:t xml:space="preserve"> General Counsel for inclusion i</w:t>
      </w:r>
      <w:r>
        <w:t>n the conflicts register.</w:t>
      </w:r>
    </w:p>
    <w:p w14:paraId="404BA8D5" w14:textId="64D10FCD" w:rsidR="00602692" w:rsidRDefault="00602692" w:rsidP="00D36494">
      <w:pPr>
        <w:pStyle w:val="FirstLevel"/>
      </w:pPr>
      <w:r>
        <w:t xml:space="preserve">The </w:t>
      </w:r>
      <w:r w:rsidR="005271DE">
        <w:t>Chief</w:t>
      </w:r>
      <w:r>
        <w:t xml:space="preserve"> Human Resources </w:t>
      </w:r>
      <w:r w:rsidR="005271DE">
        <w:t xml:space="preserve">Officer </w:t>
      </w:r>
      <w:r>
        <w:t>ma</w:t>
      </w:r>
      <w:r w:rsidR="00A8260A">
        <w:t>y prescribe a form for conflict</w:t>
      </w:r>
      <w:r>
        <w:t xml:space="preserve"> management plans.</w:t>
      </w:r>
    </w:p>
    <w:p w14:paraId="3198DBE8" w14:textId="77777777" w:rsidR="008049AA" w:rsidRDefault="00874F2A" w:rsidP="00D36494">
      <w:pPr>
        <w:pStyle w:val="FirstLevel"/>
      </w:pPr>
      <w:r>
        <w:t xml:space="preserve">It is the responsibility of the affected staff member or affiliate to comply with the conflict management plan. </w:t>
      </w:r>
    </w:p>
    <w:p w14:paraId="503915AB" w14:textId="77777777" w:rsidR="00705540" w:rsidRDefault="00705540" w:rsidP="00705540">
      <w:pPr>
        <w:pStyle w:val="Heading"/>
        <w:numPr>
          <w:ilvl w:val="0"/>
          <w:numId w:val="42"/>
        </w:numPr>
      </w:pPr>
      <w:bookmarkStart w:id="24" w:name="_Toc115427182"/>
      <w:r>
        <w:t>1</w:t>
      </w:r>
      <w:r w:rsidR="00A8260A">
        <w:t>5</w:t>
      </w:r>
      <w:r>
        <w:tab/>
        <w:t>Public declaration of external interests</w:t>
      </w:r>
      <w:bookmarkEnd w:id="24"/>
    </w:p>
    <w:p w14:paraId="3901186A" w14:textId="77777777" w:rsidR="00705540" w:rsidRDefault="00705540" w:rsidP="00705540">
      <w:pPr>
        <w:pStyle w:val="Text"/>
        <w:numPr>
          <w:ilvl w:val="0"/>
          <w:numId w:val="42"/>
        </w:numPr>
      </w:pPr>
      <w:r>
        <w:t xml:space="preserve">Staff members or affiliates whose external, </w:t>
      </w:r>
      <w:proofErr w:type="gramStart"/>
      <w:r>
        <w:t>personal</w:t>
      </w:r>
      <w:proofErr w:type="gramEnd"/>
      <w:r>
        <w:t xml:space="preserve"> or financial interests actually</w:t>
      </w:r>
      <w:r w:rsidR="00A8260A">
        <w:t>,</w:t>
      </w:r>
      <w:r>
        <w:t xml:space="preserve"> or potentially</w:t>
      </w:r>
      <w:r w:rsidR="00A8260A">
        <w:t>,</w:t>
      </w:r>
      <w:r>
        <w:t xml:space="preserve"> impact </w:t>
      </w:r>
      <w:r w:rsidR="00A8260A">
        <w:t>or might be perceived to impact</w:t>
      </w:r>
      <w:r>
        <w:t xml:space="preserve"> upon the objectivity of any academic presentation or publication in which the staff member or affiliate is involved must ensure that the presentation or publication is accompanied by a public declaration of the relevant interest.</w:t>
      </w:r>
    </w:p>
    <w:p w14:paraId="7A12656F" w14:textId="77777777" w:rsidR="00705540" w:rsidRDefault="00705540" w:rsidP="00705540">
      <w:pPr>
        <w:pStyle w:val="Heading"/>
        <w:numPr>
          <w:ilvl w:val="0"/>
          <w:numId w:val="42"/>
        </w:numPr>
      </w:pPr>
      <w:bookmarkStart w:id="25" w:name="_Toc115427183"/>
      <w:r>
        <w:t>1</w:t>
      </w:r>
      <w:r w:rsidR="00A8260A">
        <w:t>6</w:t>
      </w:r>
      <w:r>
        <w:tab/>
        <w:t>Failure to declare</w:t>
      </w:r>
      <w:bookmarkEnd w:id="25"/>
    </w:p>
    <w:p w14:paraId="2ECA45BE" w14:textId="77777777" w:rsidR="00705540" w:rsidRDefault="00705540" w:rsidP="00705540">
      <w:pPr>
        <w:pStyle w:val="FirstLevel"/>
        <w:numPr>
          <w:ilvl w:val="1"/>
          <w:numId w:val="48"/>
        </w:numPr>
      </w:pPr>
      <w:r>
        <w:t xml:space="preserve">Failure fully to disclose information about a conflict of interests may constitute misconduct and result in disciplinary action being taken by the University. </w:t>
      </w:r>
    </w:p>
    <w:p w14:paraId="20E24B97" w14:textId="033C5A38" w:rsidR="00705540" w:rsidRPr="00882137" w:rsidRDefault="00705540" w:rsidP="00705540">
      <w:pPr>
        <w:pStyle w:val="FirstLevel"/>
      </w:pPr>
      <w:r>
        <w:t>Failure fully to disclose and appropriately manage a conflict of interest</w:t>
      </w:r>
      <w:r w:rsidR="00A8260A">
        <w:t>s</w:t>
      </w:r>
      <w:r>
        <w:t xml:space="preserve"> may be regarded as corrupt conduct under the </w:t>
      </w:r>
      <w:hyperlink r:id="rId17" w:history="1">
        <w:r w:rsidRPr="00E55EB5">
          <w:rPr>
            <w:rStyle w:val="Hyperlink"/>
            <w:i/>
          </w:rPr>
          <w:t>Independent Commission Against Corruption (ICAC) Act 1988</w:t>
        </w:r>
      </w:hyperlink>
      <w:r>
        <w:rPr>
          <w:i/>
        </w:rPr>
        <w:t>.</w:t>
      </w:r>
    </w:p>
    <w:p w14:paraId="247A90DC" w14:textId="77777777" w:rsidR="00882137" w:rsidRPr="00882137" w:rsidRDefault="00E530E8" w:rsidP="00882137">
      <w:pPr>
        <w:pStyle w:val="Heading"/>
      </w:pPr>
      <w:bookmarkStart w:id="26" w:name="_Toc115427184"/>
      <w:r>
        <w:t>1</w:t>
      </w:r>
      <w:r w:rsidR="00A8260A">
        <w:t>7</w:t>
      </w:r>
      <w:r w:rsidR="00882137">
        <w:tab/>
      </w:r>
      <w:r w:rsidR="009D45CE">
        <w:t>Privacy</w:t>
      </w:r>
      <w:bookmarkEnd w:id="26"/>
      <w:r w:rsidR="009D45CE">
        <w:t xml:space="preserve"> </w:t>
      </w:r>
    </w:p>
    <w:p w14:paraId="0D1419D2" w14:textId="7C2C2EBA" w:rsidR="00AE6124" w:rsidRDefault="008049AA" w:rsidP="00005EBF">
      <w:pPr>
        <w:pStyle w:val="FirstLevel"/>
        <w:numPr>
          <w:ilvl w:val="1"/>
          <w:numId w:val="46"/>
        </w:numPr>
      </w:pPr>
      <w:r>
        <w:t>The</w:t>
      </w:r>
      <w:r w:rsidR="001619FA">
        <w:t xml:space="preserve"> </w:t>
      </w:r>
      <w:r>
        <w:t xml:space="preserve"> </w:t>
      </w:r>
      <w:hyperlink r:id="rId18" w:history="1">
        <w:r w:rsidR="003756BB" w:rsidRPr="00C8162E">
          <w:rPr>
            <w:rStyle w:val="Hyperlink"/>
            <w:i/>
            <w:iCs/>
          </w:rPr>
          <w:t>Privacy Policy</w:t>
        </w:r>
        <w:r w:rsidRPr="003756BB">
          <w:rPr>
            <w:rStyle w:val="Hyperlink"/>
          </w:rPr>
          <w:t xml:space="preserve"> </w:t>
        </w:r>
        <w:r w:rsidR="003756BB" w:rsidRPr="00C8162E">
          <w:rPr>
            <w:rStyle w:val="Hyperlink"/>
            <w:i/>
            <w:iCs/>
          </w:rPr>
          <w:t>2017</w:t>
        </w:r>
      </w:hyperlink>
      <w:r w:rsidR="00A06150">
        <w:rPr>
          <w:i/>
          <w:iCs/>
        </w:rPr>
        <w:t xml:space="preserve"> </w:t>
      </w:r>
      <w:r>
        <w:t>applies to any personal information collected under this policy.</w:t>
      </w:r>
    </w:p>
    <w:p w14:paraId="572F5538" w14:textId="77777777" w:rsidR="00005EBF" w:rsidRDefault="00005EBF" w:rsidP="00005EBF">
      <w:pPr>
        <w:pStyle w:val="FirstLevel"/>
      </w:pPr>
      <w:r>
        <w:t>Persons with grounds to inspect the conflicts register will be permitted access to the register at the discretion of the General Counsel.</w:t>
      </w:r>
    </w:p>
    <w:p w14:paraId="2FB5B781" w14:textId="77777777" w:rsidR="007D2A59" w:rsidRDefault="007D2A59" w:rsidP="007D2A59">
      <w:bookmarkStart w:id="27" w:name="_Toc138496788"/>
    </w:p>
    <w:p w14:paraId="6AD0B1B1" w14:textId="5A093EA9" w:rsidR="001D2982" w:rsidRDefault="002F6606" w:rsidP="00E377D3">
      <w:pPr>
        <w:pStyle w:val="Heading2"/>
        <w:widowControl w:val="0"/>
        <w:pBdr>
          <w:top w:val="single" w:sz="4" w:space="1" w:color="auto"/>
        </w:pBdr>
        <w:spacing w:before="100" w:beforeAutospacing="1" w:after="100" w:afterAutospacing="1" w:line="360" w:lineRule="auto"/>
      </w:pPr>
      <w:r>
        <w:lastRenderedPageBreak/>
        <w:t>Notes</w:t>
      </w:r>
      <w:bookmarkEnd w:id="27"/>
    </w:p>
    <w:p w14:paraId="53DCA525" w14:textId="6204F3A5" w:rsidR="001D2982" w:rsidRDefault="002F6606" w:rsidP="00DA05CB">
      <w:pPr>
        <w:pStyle w:val="Text"/>
        <w:keepNext/>
        <w:keepLines/>
        <w:widowControl w:val="0"/>
      </w:pPr>
      <w:r>
        <w:t>Date adopted:</w:t>
      </w:r>
      <w:r w:rsidR="008D59B7">
        <w:t xml:space="preserve"> </w:t>
      </w:r>
      <w:r w:rsidR="00DA05CB">
        <w:tab/>
      </w:r>
      <w:r w:rsidR="00DA05CB">
        <w:tab/>
        <w:t>15 October 2010</w:t>
      </w:r>
    </w:p>
    <w:p w14:paraId="52B871EE" w14:textId="77777777" w:rsidR="001D2982" w:rsidRDefault="002F6606" w:rsidP="00DA05CB">
      <w:pPr>
        <w:pStyle w:val="Text"/>
        <w:keepNext/>
        <w:keepLines/>
        <w:widowControl w:val="0"/>
      </w:pPr>
      <w:r>
        <w:t>Date commenced:</w:t>
      </w:r>
      <w:r w:rsidR="005A43DD">
        <w:tab/>
        <w:t>1 January 2011</w:t>
      </w:r>
    </w:p>
    <w:p w14:paraId="08F78A1C" w14:textId="7303E844" w:rsidR="00B26585" w:rsidRDefault="00B26585" w:rsidP="00DA05CB">
      <w:pPr>
        <w:pStyle w:val="Text"/>
        <w:keepNext/>
        <w:keepLines/>
        <w:widowControl w:val="0"/>
      </w:pPr>
      <w:r>
        <w:t>Date amended:</w:t>
      </w:r>
      <w:r w:rsidR="00DA25A5">
        <w:tab/>
      </w:r>
      <w:r w:rsidR="00DA25A5">
        <w:tab/>
        <w:t>1 June 2017 (administrative amendments only)</w:t>
      </w:r>
    </w:p>
    <w:p w14:paraId="77F2650C" w14:textId="0B583998" w:rsidR="00DA05CB" w:rsidRDefault="00DA05CB" w:rsidP="00DA05CB">
      <w:pPr>
        <w:pStyle w:val="Text"/>
        <w:keepNext/>
        <w:keepLines/>
        <w:widowControl w:val="0"/>
      </w:pPr>
      <w:r>
        <w:tab/>
      </w:r>
      <w:r>
        <w:tab/>
      </w:r>
      <w:r>
        <w:tab/>
        <w:t>1 October 2021</w:t>
      </w:r>
      <w:r w:rsidR="007D2A59">
        <w:t xml:space="preserve"> (administrative amendment)</w:t>
      </w:r>
    </w:p>
    <w:p w14:paraId="52A62880" w14:textId="191FBFAA" w:rsidR="003756BB" w:rsidRDefault="003756BB" w:rsidP="00DA05CB">
      <w:pPr>
        <w:pStyle w:val="Text"/>
        <w:keepNext/>
        <w:keepLines/>
        <w:widowControl w:val="0"/>
      </w:pPr>
      <w:r>
        <w:tab/>
      </w:r>
      <w:r>
        <w:tab/>
      </w:r>
      <w:r>
        <w:tab/>
      </w:r>
      <w:r w:rsidR="002B4DF6">
        <w:t>28 September 2022 (administrative amendment)</w:t>
      </w:r>
      <w:r w:rsidR="002B4DF6" w:rsidRPr="00C8162E" w:rsidDel="002B4DF6">
        <w:rPr>
          <w:highlight w:val="yellow"/>
        </w:rPr>
        <w:t xml:space="preserve"> </w:t>
      </w:r>
    </w:p>
    <w:p w14:paraId="1B7A1510" w14:textId="2E6C8314" w:rsidR="001D2982" w:rsidRDefault="007D2A59" w:rsidP="00DA05CB">
      <w:pPr>
        <w:pStyle w:val="Text"/>
        <w:keepNext/>
        <w:keepLines/>
        <w:widowControl w:val="0"/>
        <w:rPr>
          <w:iCs/>
        </w:rPr>
      </w:pPr>
      <w:r>
        <w:t>Original a</w:t>
      </w:r>
      <w:r w:rsidR="002F6606">
        <w:t xml:space="preserve">dministrator: </w:t>
      </w:r>
      <w:r w:rsidR="005A43DD">
        <w:tab/>
      </w:r>
      <w:r w:rsidR="005271DE">
        <w:rPr>
          <w:iCs/>
        </w:rPr>
        <w:t>Chief</w:t>
      </w:r>
      <w:r w:rsidR="00882137" w:rsidRPr="00DA05CB">
        <w:rPr>
          <w:iCs/>
        </w:rPr>
        <w:t xml:space="preserve"> Human Resources</w:t>
      </w:r>
      <w:r w:rsidR="005271DE">
        <w:rPr>
          <w:iCs/>
        </w:rPr>
        <w:t xml:space="preserve"> Officer</w:t>
      </w:r>
    </w:p>
    <w:p w14:paraId="6CD5A44F" w14:textId="7D0DE3A1" w:rsidR="007D2A59" w:rsidRPr="00DA05CB" w:rsidRDefault="007D2A59" w:rsidP="00DA05CB">
      <w:pPr>
        <w:pStyle w:val="Text"/>
        <w:keepNext/>
        <w:keepLines/>
        <w:widowControl w:val="0"/>
        <w:rPr>
          <w:iCs/>
        </w:rPr>
      </w:pPr>
      <w:r>
        <w:rPr>
          <w:iCs/>
        </w:rPr>
        <w:t>Current policy owner:</w:t>
      </w:r>
      <w:r>
        <w:rPr>
          <w:iCs/>
        </w:rPr>
        <w:tab/>
        <w:t>Chief Human Resources Officer</w:t>
      </w:r>
    </w:p>
    <w:p w14:paraId="3586C5D4" w14:textId="77777777" w:rsidR="001D2982" w:rsidRDefault="002F6606" w:rsidP="00DA05CB">
      <w:pPr>
        <w:pStyle w:val="Text"/>
        <w:keepNext/>
        <w:keepLines/>
        <w:widowControl w:val="0"/>
      </w:pPr>
      <w:r>
        <w:t>Review date:</w:t>
      </w:r>
      <w:r w:rsidR="005A43DD">
        <w:tab/>
      </w:r>
      <w:r w:rsidR="005A43DD">
        <w:tab/>
        <w:t>1 January 2016</w:t>
      </w:r>
    </w:p>
    <w:p w14:paraId="0E6026A4" w14:textId="77777777" w:rsidR="001D2982" w:rsidRPr="00D71240" w:rsidRDefault="002F6606" w:rsidP="00DA05CB">
      <w:pPr>
        <w:pStyle w:val="Text"/>
        <w:keepNext/>
        <w:keepLines/>
        <w:widowControl w:val="0"/>
        <w:spacing w:after="60"/>
      </w:pPr>
      <w:r>
        <w:t>Related documents:</w:t>
      </w:r>
    </w:p>
    <w:p w14:paraId="50FF2281" w14:textId="246CDD75" w:rsidR="00DA05CB" w:rsidRDefault="00D958F0" w:rsidP="00E377D3">
      <w:pPr>
        <w:pStyle w:val="Text"/>
        <w:keepNext/>
        <w:keepLines/>
        <w:widowControl w:val="0"/>
        <w:spacing w:before="100" w:beforeAutospacing="1" w:after="120"/>
        <w:ind w:left="1440" w:firstLine="720"/>
        <w:rPr>
          <w:i/>
        </w:rPr>
      </w:pPr>
      <w:r>
        <w:rPr>
          <w:i/>
        </w:rPr>
        <w:t>Privacy and Personal Information Protection Act 1998 (NSW)</w:t>
      </w:r>
    </w:p>
    <w:p w14:paraId="223EEE46" w14:textId="279BB049" w:rsidR="00D71240" w:rsidRDefault="00D958F0" w:rsidP="00E377D3">
      <w:pPr>
        <w:pStyle w:val="Text"/>
        <w:keepNext/>
        <w:keepLines/>
        <w:widowControl w:val="0"/>
        <w:spacing w:before="100" w:beforeAutospacing="1" w:after="120"/>
        <w:ind w:left="2160"/>
        <w:rPr>
          <w:i/>
        </w:rPr>
      </w:pPr>
      <w:r>
        <w:rPr>
          <w:i/>
        </w:rPr>
        <w:t>Independent Commission Aga</w:t>
      </w:r>
      <w:r w:rsidR="005A43DD">
        <w:rPr>
          <w:i/>
        </w:rPr>
        <w:t>inst Corruption (ICAC) Act 1998</w:t>
      </w:r>
      <w:r w:rsidR="00DA05CB">
        <w:rPr>
          <w:i/>
        </w:rPr>
        <w:t xml:space="preserve"> </w:t>
      </w:r>
      <w:r>
        <w:rPr>
          <w:i/>
        </w:rPr>
        <w:t>(NSW)</w:t>
      </w:r>
    </w:p>
    <w:p w14:paraId="6347B9EF" w14:textId="79E97D27" w:rsidR="005A43DD" w:rsidRDefault="0016735D" w:rsidP="00E377D3">
      <w:pPr>
        <w:pStyle w:val="Text"/>
        <w:spacing w:before="100" w:beforeAutospacing="1" w:after="120"/>
        <w:ind w:left="1440" w:firstLine="720"/>
        <w:rPr>
          <w:i/>
        </w:rPr>
      </w:pPr>
      <w:hyperlink r:id="rId19" w:history="1">
        <w:r w:rsidR="005A7D2A" w:rsidRPr="005A7D2A">
          <w:rPr>
            <w:rStyle w:val="Hyperlink"/>
            <w:i/>
          </w:rPr>
          <w:t>Guidelines Concerning Commercial Activities</w:t>
        </w:r>
      </w:hyperlink>
    </w:p>
    <w:p w14:paraId="51B5031B" w14:textId="0A48C7D2" w:rsidR="001619FA" w:rsidRDefault="0016735D" w:rsidP="00E377D3">
      <w:pPr>
        <w:pStyle w:val="Text"/>
        <w:spacing w:before="100" w:beforeAutospacing="1" w:after="120"/>
        <w:ind w:left="2160"/>
        <w:rPr>
          <w:i/>
        </w:rPr>
      </w:pPr>
      <w:hyperlink r:id="rId20" w:history="1">
        <w:r w:rsidR="003756BB" w:rsidRPr="003756BB">
          <w:rPr>
            <w:rStyle w:val="Hyperlink"/>
            <w:i/>
          </w:rPr>
          <w:t>Privacy Policy 2017</w:t>
        </w:r>
      </w:hyperlink>
    </w:p>
    <w:p w14:paraId="2844F143" w14:textId="676A6925" w:rsidR="004246FB" w:rsidRDefault="0016735D" w:rsidP="00E377D3">
      <w:pPr>
        <w:pStyle w:val="Text"/>
        <w:spacing w:before="100" w:beforeAutospacing="1" w:after="120"/>
        <w:ind w:left="1440" w:firstLine="720"/>
        <w:rPr>
          <w:i/>
        </w:rPr>
      </w:pPr>
      <w:hyperlink r:id="rId21" w:history="1">
        <w:r w:rsidR="004246FB" w:rsidRPr="003756BB">
          <w:rPr>
            <w:rStyle w:val="Hyperlink"/>
            <w:i/>
          </w:rPr>
          <w:t>Reporting Wrongdoing Policy</w:t>
        </w:r>
        <w:r w:rsidR="003756BB" w:rsidRPr="003756BB">
          <w:rPr>
            <w:rStyle w:val="Hyperlink"/>
            <w:i/>
          </w:rPr>
          <w:t xml:space="preserve"> 2012</w:t>
        </w:r>
      </w:hyperlink>
    </w:p>
    <w:p w14:paraId="77E851A2" w14:textId="387C0616" w:rsidR="005A43DD" w:rsidRDefault="0016735D" w:rsidP="00E377D3">
      <w:pPr>
        <w:pStyle w:val="Text"/>
        <w:spacing w:before="100" w:beforeAutospacing="1" w:after="120"/>
        <w:ind w:left="1440" w:firstLine="720"/>
        <w:rPr>
          <w:rStyle w:val="Hyperlink"/>
          <w:i/>
        </w:rPr>
      </w:pPr>
      <w:hyperlink r:id="rId22" w:history="1">
        <w:r w:rsidR="00D958F0" w:rsidRPr="003756BB">
          <w:rPr>
            <w:rStyle w:val="Hyperlink"/>
            <w:i/>
          </w:rPr>
          <w:t>Risk Management Policy</w:t>
        </w:r>
        <w:r w:rsidR="003756BB" w:rsidRPr="003756BB">
          <w:rPr>
            <w:rStyle w:val="Hyperlink"/>
            <w:i/>
          </w:rPr>
          <w:t xml:space="preserve"> 2017</w:t>
        </w:r>
      </w:hyperlink>
    </w:p>
    <w:p w14:paraId="2B7149B4" w14:textId="31F2FCF6" w:rsidR="005440E9" w:rsidRDefault="0016735D" w:rsidP="00E377D3">
      <w:pPr>
        <w:pStyle w:val="Text"/>
        <w:spacing w:before="100" w:beforeAutospacing="1" w:after="120"/>
        <w:ind w:left="1440" w:firstLine="720"/>
        <w:rPr>
          <w:i/>
        </w:rPr>
      </w:pPr>
      <w:hyperlink r:id="rId23" w:history="1">
        <w:r w:rsidR="005440E9" w:rsidRPr="005440E9">
          <w:rPr>
            <w:rStyle w:val="Hyperlink"/>
            <w:i/>
          </w:rPr>
          <w:t>Staff and Affiliates Code of Conduct 2021</w:t>
        </w:r>
      </w:hyperlink>
    </w:p>
    <w:p w14:paraId="756B8FE4" w14:textId="4AB7B741" w:rsidR="005440E9" w:rsidRPr="00DA25A5" w:rsidRDefault="0016735D" w:rsidP="00E377D3">
      <w:pPr>
        <w:pStyle w:val="Text"/>
        <w:spacing w:before="100" w:beforeAutospacing="1" w:after="120"/>
        <w:ind w:left="2160"/>
        <w:rPr>
          <w:i/>
        </w:rPr>
      </w:pPr>
      <w:hyperlink r:id="rId24" w:history="1">
        <w:r w:rsidR="005440E9" w:rsidRPr="005440E9">
          <w:rPr>
            <w:rStyle w:val="Hyperlink"/>
            <w:i/>
          </w:rPr>
          <w:t>Research Code of Conduct 2019</w:t>
        </w:r>
      </w:hyperlink>
    </w:p>
    <w:p w14:paraId="4A905C01" w14:textId="77777777" w:rsidR="00DB6C59" w:rsidRPr="00DB6C59" w:rsidRDefault="00DB6C59" w:rsidP="00E377D3">
      <w:pPr>
        <w:spacing w:before="100" w:beforeAutospacing="1"/>
        <w:ind w:left="2160"/>
        <w:rPr>
          <w:i/>
        </w:rPr>
      </w:pPr>
      <w:r w:rsidRPr="00DB6C59">
        <w:rPr>
          <w:i/>
          <w:lang w:val="en-US"/>
        </w:rPr>
        <w:t>University of Sydney policies can be accessed on the</w:t>
      </w:r>
      <w:r w:rsidRPr="00DB6C59">
        <w:rPr>
          <w:i/>
          <w:color w:val="1F497D"/>
          <w:lang w:val="en-US"/>
        </w:rPr>
        <w:t xml:space="preserve"> </w:t>
      </w:r>
      <w:hyperlink r:id="rId25" w:history="1">
        <w:r w:rsidRPr="00DB6C59">
          <w:rPr>
            <w:rStyle w:val="Hyperlink"/>
            <w:i/>
          </w:rPr>
          <w:t>Policy Register</w:t>
        </w:r>
      </w:hyperlink>
      <w:r w:rsidR="00495CE7" w:rsidRPr="00495CE7">
        <w:rPr>
          <w:rStyle w:val="Hyperlink"/>
          <w:i/>
          <w:color w:val="auto"/>
          <w:u w:val="none"/>
        </w:rPr>
        <w:t>:</w:t>
      </w:r>
      <w:r w:rsidR="001619FA" w:rsidRPr="00495CE7">
        <w:rPr>
          <w:rStyle w:val="Hyperlink"/>
          <w:i/>
          <w:u w:val="none"/>
        </w:rPr>
        <w:t xml:space="preserve"> </w:t>
      </w:r>
      <w:r w:rsidR="00495CE7" w:rsidRPr="00495CE7">
        <w:rPr>
          <w:rStyle w:val="Hyperlink"/>
          <w:i/>
          <w:u w:val="none"/>
        </w:rPr>
        <w:t xml:space="preserve"> </w:t>
      </w:r>
      <w:hyperlink r:id="rId26" w:history="1">
        <w:r w:rsidRPr="00DB6C59">
          <w:rPr>
            <w:rStyle w:val="Hyperlink"/>
            <w:i/>
          </w:rPr>
          <w:t>http://sydney.edu.au/policies/</w:t>
        </w:r>
      </w:hyperlink>
    </w:p>
    <w:p w14:paraId="1F2672CC" w14:textId="4F192326" w:rsidR="00DB6C59" w:rsidRDefault="00DB6C59" w:rsidP="00E377D3">
      <w:pPr>
        <w:pStyle w:val="Text"/>
        <w:spacing w:before="100" w:beforeAutospacing="1" w:after="120"/>
        <w:rPr>
          <w:i/>
        </w:rPr>
      </w:pPr>
    </w:p>
    <w:p w14:paraId="4FE24C14" w14:textId="77777777" w:rsidR="001D2982" w:rsidRDefault="002F6606" w:rsidP="00E377D3">
      <w:pPr>
        <w:keepNext/>
        <w:keepLines/>
        <w:widowControl w:val="0"/>
      </w:pPr>
      <w:r>
        <w:lastRenderedPageBreak/>
        <w:t>_______________________________________________________________________</w:t>
      </w:r>
    </w:p>
    <w:p w14:paraId="378D8A76" w14:textId="77777777" w:rsidR="001D2982" w:rsidRDefault="002F6606" w:rsidP="00E377D3">
      <w:pPr>
        <w:pStyle w:val="Heading2"/>
        <w:widowControl w:val="0"/>
      </w:pPr>
      <w:bookmarkStart w:id="28" w:name="_Toc138496789"/>
      <w:r>
        <w:t>Amendment history</w:t>
      </w:r>
      <w:bookmarkEnd w:id="28"/>
    </w:p>
    <w:tbl>
      <w:tblPr>
        <w:tblStyle w:val="TableGrid"/>
        <w:tblW w:w="0" w:type="auto"/>
        <w:tblLook w:val="00A0" w:firstRow="1" w:lastRow="0" w:firstColumn="1" w:lastColumn="0" w:noHBand="0" w:noVBand="0"/>
      </w:tblPr>
      <w:tblGrid>
        <w:gridCol w:w="1237"/>
        <w:gridCol w:w="4731"/>
        <w:gridCol w:w="1774"/>
        <w:gridCol w:w="194"/>
      </w:tblGrid>
      <w:tr w:rsidR="001D2982" w14:paraId="7EDE8AE7" w14:textId="77777777" w:rsidTr="000220C2">
        <w:trPr>
          <w:gridAfter w:val="1"/>
          <w:wAfter w:w="194" w:type="dxa"/>
        </w:trPr>
        <w:tc>
          <w:tcPr>
            <w:tcW w:w="1237" w:type="dxa"/>
          </w:tcPr>
          <w:p w14:paraId="4C05999F" w14:textId="77777777" w:rsidR="001D2982" w:rsidRPr="000224D8" w:rsidRDefault="002F6606" w:rsidP="00E377D3">
            <w:pPr>
              <w:keepNext/>
              <w:keepLines/>
              <w:widowControl w:val="0"/>
              <w:rPr>
                <w:b/>
              </w:rPr>
            </w:pPr>
            <w:r w:rsidRPr="000224D8">
              <w:rPr>
                <w:b/>
              </w:rPr>
              <w:t>Provision</w:t>
            </w:r>
          </w:p>
        </w:tc>
        <w:tc>
          <w:tcPr>
            <w:tcW w:w="4731" w:type="dxa"/>
          </w:tcPr>
          <w:p w14:paraId="0DE350EA" w14:textId="77777777" w:rsidR="001D2982" w:rsidRPr="000224D8" w:rsidRDefault="002F6606" w:rsidP="00E377D3">
            <w:pPr>
              <w:keepNext/>
              <w:keepLines/>
              <w:widowControl w:val="0"/>
              <w:rPr>
                <w:b/>
              </w:rPr>
            </w:pPr>
            <w:r w:rsidRPr="000224D8">
              <w:rPr>
                <w:b/>
              </w:rPr>
              <w:t>Amendment</w:t>
            </w:r>
          </w:p>
        </w:tc>
        <w:tc>
          <w:tcPr>
            <w:tcW w:w="1774" w:type="dxa"/>
          </w:tcPr>
          <w:p w14:paraId="64A3E6EA" w14:textId="77777777" w:rsidR="001D2982" w:rsidRPr="000224D8" w:rsidRDefault="002F6606" w:rsidP="00E377D3">
            <w:pPr>
              <w:keepNext/>
              <w:keepLines/>
              <w:widowControl w:val="0"/>
              <w:rPr>
                <w:b/>
              </w:rPr>
            </w:pPr>
            <w:r w:rsidRPr="000224D8">
              <w:rPr>
                <w:b/>
              </w:rPr>
              <w:t>Commencing</w:t>
            </w:r>
          </w:p>
        </w:tc>
      </w:tr>
      <w:tr w:rsidR="001D2982" w14:paraId="41E570AD" w14:textId="77777777" w:rsidTr="000220C2">
        <w:trPr>
          <w:gridAfter w:val="1"/>
          <w:wAfter w:w="194" w:type="dxa"/>
        </w:trPr>
        <w:tc>
          <w:tcPr>
            <w:tcW w:w="1237" w:type="dxa"/>
          </w:tcPr>
          <w:p w14:paraId="3A83AF56" w14:textId="77777777" w:rsidR="001D2982" w:rsidRDefault="00CF62DC" w:rsidP="00E377D3">
            <w:pPr>
              <w:pStyle w:val="Text"/>
              <w:keepNext/>
              <w:keepLines/>
              <w:widowControl w:val="0"/>
            </w:pPr>
            <w:r>
              <w:t>cl 6</w:t>
            </w:r>
          </w:p>
        </w:tc>
        <w:tc>
          <w:tcPr>
            <w:tcW w:w="4731" w:type="dxa"/>
          </w:tcPr>
          <w:p w14:paraId="68EA53FA" w14:textId="77777777" w:rsidR="001D2982" w:rsidRDefault="00CF62DC" w:rsidP="00E377D3">
            <w:pPr>
              <w:pStyle w:val="Text"/>
              <w:keepNext/>
              <w:keepLines/>
              <w:widowControl w:val="0"/>
            </w:pPr>
            <w:r>
              <w:t xml:space="preserve">Amendment to the definition of </w:t>
            </w:r>
            <w:r w:rsidR="003B4913">
              <w:t>“</w:t>
            </w:r>
            <w:r>
              <w:t>personal interest</w:t>
            </w:r>
            <w:r w:rsidR="003B4913">
              <w:t xml:space="preserve">” </w:t>
            </w:r>
            <w:r w:rsidR="003B4913" w:rsidRPr="003B4913">
              <w:t>to encompass friendships and other non-familiar and non-business relationships</w:t>
            </w:r>
            <w:r w:rsidR="00417615">
              <w:t>.</w:t>
            </w:r>
            <w:r w:rsidR="003B4913" w:rsidRPr="003B4913">
              <w:t xml:space="preserve"> </w:t>
            </w:r>
            <w:r>
              <w:t xml:space="preserve"> </w:t>
            </w:r>
          </w:p>
        </w:tc>
        <w:tc>
          <w:tcPr>
            <w:tcW w:w="1774" w:type="dxa"/>
          </w:tcPr>
          <w:p w14:paraId="00A48094" w14:textId="77777777" w:rsidR="001D2982" w:rsidRDefault="00AA7F3F" w:rsidP="00E377D3">
            <w:pPr>
              <w:pStyle w:val="Text"/>
              <w:keepNext/>
              <w:keepLines/>
              <w:widowControl w:val="0"/>
            </w:pPr>
            <w:r>
              <w:t>26 October 2012</w:t>
            </w:r>
          </w:p>
        </w:tc>
      </w:tr>
      <w:tr w:rsidR="00BF6889" w14:paraId="0AFB3BAE" w14:textId="77777777" w:rsidTr="000220C2">
        <w:trPr>
          <w:gridAfter w:val="1"/>
          <w:wAfter w:w="194" w:type="dxa"/>
        </w:trPr>
        <w:tc>
          <w:tcPr>
            <w:tcW w:w="1237" w:type="dxa"/>
          </w:tcPr>
          <w:p w14:paraId="1A207E8F" w14:textId="77777777" w:rsidR="00BF6889" w:rsidRDefault="00BF6889" w:rsidP="00E377D3">
            <w:pPr>
              <w:pStyle w:val="Text"/>
              <w:keepNext/>
              <w:keepLines/>
              <w:widowControl w:val="0"/>
            </w:pPr>
            <w:r>
              <w:t>cl 10 (1b)</w:t>
            </w:r>
          </w:p>
        </w:tc>
        <w:tc>
          <w:tcPr>
            <w:tcW w:w="4731" w:type="dxa"/>
          </w:tcPr>
          <w:p w14:paraId="6BA3ED7E" w14:textId="77777777" w:rsidR="00BF6889" w:rsidRDefault="00BF6889" w:rsidP="00E377D3">
            <w:pPr>
              <w:pStyle w:val="Text"/>
              <w:keepNext/>
              <w:keepLines/>
              <w:widowControl w:val="0"/>
            </w:pPr>
            <w:r>
              <w:t>Replaced “general staff members” with “</w:t>
            </w:r>
            <w:r w:rsidRPr="00BF6889">
              <w:rPr>
                <w:b/>
              </w:rPr>
              <w:t xml:space="preserve">professional </w:t>
            </w:r>
            <w:r>
              <w:t xml:space="preserve">staff members” to reflect the new terminology in the Enterprise Agreement 2013-2017. </w:t>
            </w:r>
          </w:p>
        </w:tc>
        <w:tc>
          <w:tcPr>
            <w:tcW w:w="1774" w:type="dxa"/>
          </w:tcPr>
          <w:p w14:paraId="0ADAE7CC" w14:textId="77777777" w:rsidR="00BF6889" w:rsidRDefault="00DA129B" w:rsidP="00E377D3">
            <w:pPr>
              <w:pStyle w:val="Text"/>
              <w:keepNext/>
              <w:keepLines/>
              <w:widowControl w:val="0"/>
            </w:pPr>
            <w:r>
              <w:t>1 April</w:t>
            </w:r>
            <w:r w:rsidR="00BF6889">
              <w:t xml:space="preserve"> 2014</w:t>
            </w:r>
          </w:p>
        </w:tc>
      </w:tr>
      <w:tr w:rsidR="00B26585" w14:paraId="6AAFD5C5" w14:textId="77777777" w:rsidTr="000220C2">
        <w:trPr>
          <w:gridAfter w:val="1"/>
          <w:wAfter w:w="194" w:type="dxa"/>
        </w:trPr>
        <w:tc>
          <w:tcPr>
            <w:tcW w:w="1237" w:type="dxa"/>
          </w:tcPr>
          <w:p w14:paraId="632D2906" w14:textId="77777777" w:rsidR="00B26585" w:rsidRDefault="00B26585" w:rsidP="00E377D3">
            <w:pPr>
              <w:pStyle w:val="Text"/>
              <w:keepNext/>
              <w:keepLines/>
              <w:widowControl w:val="0"/>
            </w:pPr>
            <w:r>
              <w:t>6</w:t>
            </w:r>
          </w:p>
        </w:tc>
        <w:tc>
          <w:tcPr>
            <w:tcW w:w="4731" w:type="dxa"/>
          </w:tcPr>
          <w:p w14:paraId="568BA877" w14:textId="77777777" w:rsidR="00B26585" w:rsidRDefault="00DA25A5" w:rsidP="00E377D3">
            <w:pPr>
              <w:pStyle w:val="Text"/>
              <w:keepNext/>
              <w:keepLines/>
              <w:widowControl w:val="0"/>
            </w:pPr>
            <w:r>
              <w:t>Amendments relating to organisational design changes</w:t>
            </w:r>
          </w:p>
        </w:tc>
        <w:tc>
          <w:tcPr>
            <w:tcW w:w="1774" w:type="dxa"/>
          </w:tcPr>
          <w:p w14:paraId="46CABC8A" w14:textId="77777777" w:rsidR="00B26585" w:rsidRDefault="00DA25A5" w:rsidP="00E377D3">
            <w:pPr>
              <w:pStyle w:val="Text"/>
              <w:keepNext/>
              <w:keepLines/>
              <w:widowControl w:val="0"/>
            </w:pPr>
            <w:r>
              <w:t>1 June 2017</w:t>
            </w:r>
          </w:p>
        </w:tc>
      </w:tr>
      <w:tr w:rsidR="00B26585" w14:paraId="6AE09CB5" w14:textId="77777777" w:rsidTr="000220C2">
        <w:trPr>
          <w:gridAfter w:val="1"/>
          <w:wAfter w:w="194" w:type="dxa"/>
        </w:trPr>
        <w:tc>
          <w:tcPr>
            <w:tcW w:w="1237" w:type="dxa"/>
          </w:tcPr>
          <w:p w14:paraId="76A8C606" w14:textId="77777777" w:rsidR="00B26585" w:rsidRDefault="00B26585" w:rsidP="00E377D3">
            <w:pPr>
              <w:pStyle w:val="Text"/>
              <w:keepNext/>
              <w:keepLines/>
              <w:widowControl w:val="0"/>
            </w:pPr>
            <w:r>
              <w:t>Related documents</w:t>
            </w:r>
          </w:p>
        </w:tc>
        <w:tc>
          <w:tcPr>
            <w:tcW w:w="4731" w:type="dxa"/>
          </w:tcPr>
          <w:p w14:paraId="43C1BDC1" w14:textId="77777777" w:rsidR="00B26585" w:rsidRPr="00DA25A5" w:rsidRDefault="00B26585" w:rsidP="00E377D3">
            <w:pPr>
              <w:pStyle w:val="Text"/>
              <w:keepNext/>
              <w:keepLines/>
              <w:widowControl w:val="0"/>
              <w:rPr>
                <w:i/>
              </w:rPr>
            </w:pPr>
            <w:r>
              <w:t xml:space="preserve">Replaced rescinded document with </w:t>
            </w:r>
            <w:r>
              <w:rPr>
                <w:i/>
              </w:rPr>
              <w:t>Research Code of Conduct 2013</w:t>
            </w:r>
          </w:p>
        </w:tc>
        <w:tc>
          <w:tcPr>
            <w:tcW w:w="1774" w:type="dxa"/>
          </w:tcPr>
          <w:p w14:paraId="7A996C67" w14:textId="77777777" w:rsidR="00B26585" w:rsidRDefault="00DA25A5" w:rsidP="00E377D3">
            <w:pPr>
              <w:pStyle w:val="Text"/>
              <w:keepNext/>
              <w:keepLines/>
              <w:widowControl w:val="0"/>
            </w:pPr>
            <w:r>
              <w:t>1 June 2017</w:t>
            </w:r>
          </w:p>
        </w:tc>
      </w:tr>
      <w:tr w:rsidR="00CF4FB7" w14:paraId="45827B18" w14:textId="77777777" w:rsidTr="000220C2">
        <w:tc>
          <w:tcPr>
            <w:tcW w:w="1237" w:type="dxa"/>
          </w:tcPr>
          <w:p w14:paraId="7E26FC52" w14:textId="5A0E62F5" w:rsidR="00A06150" w:rsidRDefault="00A06150" w:rsidP="00E377D3">
            <w:pPr>
              <w:pStyle w:val="Text"/>
              <w:keepNext/>
              <w:keepLines/>
              <w:widowControl w:val="0"/>
            </w:pPr>
            <w:r>
              <w:t>6</w:t>
            </w:r>
          </w:p>
        </w:tc>
        <w:tc>
          <w:tcPr>
            <w:tcW w:w="4731" w:type="dxa"/>
          </w:tcPr>
          <w:p w14:paraId="38AADCD0" w14:textId="0F52B03B" w:rsidR="00A06150" w:rsidRDefault="00A06150" w:rsidP="00E377D3">
            <w:pPr>
              <w:pStyle w:val="Text"/>
              <w:keepNext/>
              <w:keepLines/>
              <w:widowControl w:val="0"/>
            </w:pPr>
            <w:r>
              <w:t>Definitions of “affiliate” and “executive supervisor” amended</w:t>
            </w:r>
          </w:p>
        </w:tc>
        <w:tc>
          <w:tcPr>
            <w:tcW w:w="1968" w:type="dxa"/>
            <w:gridSpan w:val="2"/>
          </w:tcPr>
          <w:p w14:paraId="0DE5D754" w14:textId="7208970D" w:rsidR="00A06150" w:rsidRPr="00772882" w:rsidRDefault="002B4DF6" w:rsidP="00E377D3">
            <w:pPr>
              <w:pStyle w:val="Text"/>
              <w:keepNext/>
              <w:keepLines/>
              <w:widowControl w:val="0"/>
              <w:rPr>
                <w:sz w:val="18"/>
                <w:szCs w:val="18"/>
              </w:rPr>
            </w:pPr>
            <w:r w:rsidRPr="00772882">
              <w:rPr>
                <w:sz w:val="18"/>
                <w:szCs w:val="18"/>
              </w:rPr>
              <w:t>28 September 2022</w:t>
            </w:r>
          </w:p>
        </w:tc>
      </w:tr>
      <w:tr w:rsidR="00772882" w14:paraId="4C857EA3" w14:textId="77777777" w:rsidTr="000220C2">
        <w:tc>
          <w:tcPr>
            <w:tcW w:w="1237" w:type="dxa"/>
          </w:tcPr>
          <w:p w14:paraId="70FFC788" w14:textId="209CD441" w:rsidR="00772882" w:rsidRDefault="00772882" w:rsidP="00E377D3">
            <w:pPr>
              <w:pStyle w:val="Text"/>
              <w:keepNext/>
              <w:keepLines/>
              <w:widowControl w:val="0"/>
            </w:pPr>
            <w:r>
              <w:t>10 and 11</w:t>
            </w:r>
          </w:p>
        </w:tc>
        <w:tc>
          <w:tcPr>
            <w:tcW w:w="4731" w:type="dxa"/>
          </w:tcPr>
          <w:p w14:paraId="1F96AFC2" w14:textId="427047E2" w:rsidR="00772882" w:rsidRDefault="00772882" w:rsidP="00E377D3">
            <w:pPr>
              <w:pStyle w:val="Text"/>
              <w:keepNext/>
              <w:keepLines/>
              <w:widowControl w:val="0"/>
            </w:pPr>
            <w:r>
              <w:t>Reference and links to the declaration form and supporting information added.</w:t>
            </w:r>
          </w:p>
        </w:tc>
        <w:tc>
          <w:tcPr>
            <w:tcW w:w="1968" w:type="dxa"/>
            <w:gridSpan w:val="2"/>
          </w:tcPr>
          <w:p w14:paraId="72E168FC" w14:textId="48F69F39" w:rsidR="00772882" w:rsidRPr="00772882" w:rsidRDefault="00772882" w:rsidP="00E377D3">
            <w:pPr>
              <w:pStyle w:val="Text"/>
              <w:keepNext/>
              <w:keepLines/>
              <w:widowControl w:val="0"/>
              <w:rPr>
                <w:sz w:val="18"/>
                <w:szCs w:val="18"/>
              </w:rPr>
            </w:pPr>
            <w:r>
              <w:rPr>
                <w:sz w:val="18"/>
                <w:szCs w:val="18"/>
              </w:rPr>
              <w:t>28 September 2022</w:t>
            </w:r>
          </w:p>
        </w:tc>
      </w:tr>
      <w:tr w:rsidR="00CF4FB7" w14:paraId="7A4F94DA" w14:textId="77777777" w:rsidTr="000220C2">
        <w:tc>
          <w:tcPr>
            <w:tcW w:w="1237" w:type="dxa"/>
          </w:tcPr>
          <w:p w14:paraId="688321EB" w14:textId="5D44EA0F" w:rsidR="00A06150" w:rsidRDefault="00A06150" w:rsidP="00E377D3">
            <w:pPr>
              <w:pStyle w:val="Text"/>
              <w:keepNext/>
              <w:keepLines/>
              <w:widowControl w:val="0"/>
            </w:pPr>
            <w:r>
              <w:t>12</w:t>
            </w:r>
          </w:p>
        </w:tc>
        <w:tc>
          <w:tcPr>
            <w:tcW w:w="4731" w:type="dxa"/>
          </w:tcPr>
          <w:p w14:paraId="09B9158F" w14:textId="2510C57C" w:rsidR="00A06150" w:rsidRDefault="00A06150" w:rsidP="00E377D3">
            <w:pPr>
              <w:pStyle w:val="Text"/>
              <w:keepNext/>
              <w:keepLines/>
              <w:widowControl w:val="0"/>
            </w:pPr>
            <w:r>
              <w:t>Clause rescinded</w:t>
            </w:r>
          </w:p>
        </w:tc>
        <w:tc>
          <w:tcPr>
            <w:tcW w:w="1968" w:type="dxa"/>
            <w:gridSpan w:val="2"/>
          </w:tcPr>
          <w:p w14:paraId="1C7CC99F" w14:textId="039C5802" w:rsidR="00A06150" w:rsidRPr="00772882" w:rsidRDefault="002B4DF6" w:rsidP="00E377D3">
            <w:pPr>
              <w:pStyle w:val="Text"/>
              <w:keepNext/>
              <w:keepLines/>
              <w:widowControl w:val="0"/>
              <w:rPr>
                <w:sz w:val="18"/>
                <w:szCs w:val="18"/>
              </w:rPr>
            </w:pPr>
            <w:r w:rsidRPr="00772882">
              <w:rPr>
                <w:sz w:val="18"/>
                <w:szCs w:val="18"/>
              </w:rPr>
              <w:t>28 September 2022</w:t>
            </w:r>
          </w:p>
        </w:tc>
      </w:tr>
      <w:tr w:rsidR="00CF4FB7" w14:paraId="7253E989" w14:textId="77777777" w:rsidTr="000220C2">
        <w:tc>
          <w:tcPr>
            <w:tcW w:w="1237" w:type="dxa"/>
          </w:tcPr>
          <w:p w14:paraId="27897AC9" w14:textId="0F10C1B0" w:rsidR="005440E9" w:rsidRDefault="005440E9" w:rsidP="00E377D3">
            <w:pPr>
              <w:pStyle w:val="Text"/>
              <w:keepNext/>
              <w:keepLines/>
              <w:widowControl w:val="0"/>
            </w:pPr>
            <w:r>
              <w:t>14</w:t>
            </w:r>
            <w:r w:rsidR="00A06150">
              <w:t xml:space="preserve"> (4)</w:t>
            </w:r>
          </w:p>
        </w:tc>
        <w:tc>
          <w:tcPr>
            <w:tcW w:w="4731" w:type="dxa"/>
          </w:tcPr>
          <w:p w14:paraId="60383E92" w14:textId="6031C3ED" w:rsidR="005440E9" w:rsidRDefault="00A06150" w:rsidP="00E377D3">
            <w:pPr>
              <w:pStyle w:val="Text"/>
              <w:keepNext/>
              <w:keepLines/>
              <w:widowControl w:val="0"/>
            </w:pPr>
            <w:bookmarkStart w:id="29" w:name="_Hlk99635788"/>
            <w:r>
              <w:t>New subclauses (c) and (d) added</w:t>
            </w:r>
            <w:r w:rsidR="005440E9">
              <w:t xml:space="preserve">  </w:t>
            </w:r>
            <w:bookmarkEnd w:id="29"/>
          </w:p>
        </w:tc>
        <w:tc>
          <w:tcPr>
            <w:tcW w:w="1968" w:type="dxa"/>
            <w:gridSpan w:val="2"/>
          </w:tcPr>
          <w:p w14:paraId="68C540CD" w14:textId="4E97B3B3" w:rsidR="005440E9" w:rsidRPr="00772882" w:rsidRDefault="002B4DF6" w:rsidP="00E377D3">
            <w:pPr>
              <w:pStyle w:val="Text"/>
              <w:keepNext/>
              <w:keepLines/>
              <w:widowControl w:val="0"/>
              <w:rPr>
                <w:sz w:val="18"/>
                <w:szCs w:val="18"/>
              </w:rPr>
            </w:pPr>
            <w:r w:rsidRPr="00772882">
              <w:rPr>
                <w:sz w:val="18"/>
                <w:szCs w:val="18"/>
              </w:rPr>
              <w:t>28 September 2022</w:t>
            </w:r>
          </w:p>
        </w:tc>
      </w:tr>
      <w:tr w:rsidR="00CF4FB7" w14:paraId="41AEA564" w14:textId="77777777" w:rsidTr="000220C2">
        <w:tc>
          <w:tcPr>
            <w:tcW w:w="1237" w:type="dxa"/>
          </w:tcPr>
          <w:p w14:paraId="14D2A531" w14:textId="7FE1CACD" w:rsidR="00A06150" w:rsidRDefault="00A06150" w:rsidP="00E377D3">
            <w:pPr>
              <w:pStyle w:val="Text"/>
              <w:keepNext/>
              <w:keepLines/>
              <w:widowControl w:val="0"/>
            </w:pPr>
            <w:r>
              <w:t>14(5)</w:t>
            </w:r>
          </w:p>
        </w:tc>
        <w:tc>
          <w:tcPr>
            <w:tcW w:w="4731" w:type="dxa"/>
          </w:tcPr>
          <w:p w14:paraId="7017F5AE" w14:textId="2BCB0980" w:rsidR="00A06150" w:rsidRDefault="00A06150" w:rsidP="00E377D3">
            <w:pPr>
              <w:pStyle w:val="Text"/>
              <w:keepNext/>
              <w:keepLines/>
              <w:widowControl w:val="0"/>
            </w:pPr>
            <w:r>
              <w:t>Note added</w:t>
            </w:r>
          </w:p>
        </w:tc>
        <w:tc>
          <w:tcPr>
            <w:tcW w:w="1968" w:type="dxa"/>
            <w:gridSpan w:val="2"/>
          </w:tcPr>
          <w:p w14:paraId="62390CD8" w14:textId="2CD5BC1C" w:rsidR="00A06150" w:rsidRPr="00772882" w:rsidRDefault="002B4DF6" w:rsidP="00E377D3">
            <w:pPr>
              <w:pStyle w:val="Text"/>
              <w:keepNext/>
              <w:keepLines/>
              <w:widowControl w:val="0"/>
              <w:rPr>
                <w:sz w:val="18"/>
                <w:szCs w:val="18"/>
              </w:rPr>
            </w:pPr>
            <w:r w:rsidRPr="00772882">
              <w:rPr>
                <w:sz w:val="18"/>
                <w:szCs w:val="18"/>
              </w:rPr>
              <w:t>28 September 2022</w:t>
            </w:r>
          </w:p>
        </w:tc>
      </w:tr>
    </w:tbl>
    <w:p w14:paraId="0E43E907" w14:textId="77777777" w:rsidR="001D2982" w:rsidRPr="00D71240" w:rsidRDefault="001D2982" w:rsidP="001D2982">
      <w:pPr>
        <w:rPr>
          <w:szCs w:val="20"/>
        </w:rPr>
      </w:pPr>
    </w:p>
    <w:sectPr w:rsidR="001D2982" w:rsidRPr="00D71240" w:rsidSect="001D2982">
      <w:headerReference w:type="even" r:id="rId27"/>
      <w:headerReference w:type="default" r:id="rId28"/>
      <w:footerReference w:type="even" r:id="rId29"/>
      <w:footerReference w:type="default" r:id="rId30"/>
      <w:headerReference w:type="first" r:id="rId31"/>
      <w:footerReference w:type="first" r:id="rId32"/>
      <w:pgSz w:w="11906" w:h="16838" w:code="9"/>
      <w:pgMar w:top="2211" w:right="1985" w:bottom="144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B203" w14:textId="77777777" w:rsidR="005E3E78" w:rsidRDefault="005E3E78" w:rsidP="001D2982">
      <w:r>
        <w:separator/>
      </w:r>
    </w:p>
  </w:endnote>
  <w:endnote w:type="continuationSeparator" w:id="0">
    <w:p w14:paraId="6BC044C0" w14:textId="77777777" w:rsidR="005E3E78" w:rsidRDefault="005E3E78" w:rsidP="001D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A5F2" w14:textId="77777777" w:rsidR="00327BC5" w:rsidRDefault="00327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3A11" w14:textId="77777777" w:rsidR="001619FA" w:rsidRDefault="007D4BB4" w:rsidP="001D2982">
    <w:pPr>
      <w:pStyle w:val="Footer"/>
      <w:rPr>
        <w:sz w:val="16"/>
        <w:lang w:val="en-US"/>
      </w:rPr>
    </w:pPr>
    <w:r>
      <w:rPr>
        <w:sz w:val="16"/>
        <w:szCs w:val="16"/>
      </w:rPr>
      <w:t xml:space="preserve">External Interests Policy </w:t>
    </w:r>
    <w:r w:rsidR="001619FA" w:rsidRPr="003F69FD">
      <w:rPr>
        <w:sz w:val="16"/>
        <w:szCs w:val="16"/>
      </w:rPr>
      <w:t>2010</w:t>
    </w:r>
    <w:r w:rsidR="001619FA" w:rsidRPr="00991048">
      <w:rPr>
        <w:sz w:val="16"/>
      </w:rPr>
      <w:tab/>
    </w:r>
    <w:r w:rsidR="001619FA" w:rsidRPr="00991048">
      <w:rPr>
        <w:sz w:val="16"/>
      </w:rPr>
      <w:tab/>
    </w:r>
    <w:r w:rsidR="001619FA" w:rsidRPr="008D59B7">
      <w:rPr>
        <w:sz w:val="16"/>
        <w:lang w:val="en-US"/>
      </w:rPr>
      <w:t xml:space="preserve">Page </w:t>
    </w:r>
    <w:r w:rsidR="007447BC" w:rsidRPr="008D59B7">
      <w:rPr>
        <w:sz w:val="16"/>
        <w:lang w:val="en-US"/>
      </w:rPr>
      <w:fldChar w:fldCharType="begin"/>
    </w:r>
    <w:r w:rsidR="001619FA" w:rsidRPr="008D59B7">
      <w:rPr>
        <w:sz w:val="16"/>
        <w:lang w:val="en-US"/>
      </w:rPr>
      <w:instrText xml:space="preserve"> PAGE </w:instrText>
    </w:r>
    <w:r w:rsidR="007447BC" w:rsidRPr="008D59B7">
      <w:rPr>
        <w:sz w:val="16"/>
        <w:lang w:val="en-US"/>
      </w:rPr>
      <w:fldChar w:fldCharType="separate"/>
    </w:r>
    <w:r w:rsidR="00375656">
      <w:rPr>
        <w:noProof/>
        <w:sz w:val="16"/>
        <w:lang w:val="en-US"/>
      </w:rPr>
      <w:t>2</w:t>
    </w:r>
    <w:r w:rsidR="007447BC" w:rsidRPr="008D59B7">
      <w:rPr>
        <w:sz w:val="16"/>
        <w:lang w:val="en-US"/>
      </w:rPr>
      <w:fldChar w:fldCharType="end"/>
    </w:r>
    <w:r w:rsidR="001619FA" w:rsidRPr="008D59B7">
      <w:rPr>
        <w:sz w:val="16"/>
        <w:lang w:val="en-US"/>
      </w:rPr>
      <w:t xml:space="preserve"> of </w:t>
    </w:r>
    <w:r w:rsidR="007447BC" w:rsidRPr="008D59B7">
      <w:rPr>
        <w:sz w:val="16"/>
        <w:lang w:val="en-US"/>
      </w:rPr>
      <w:fldChar w:fldCharType="begin"/>
    </w:r>
    <w:r w:rsidR="001619FA" w:rsidRPr="008D59B7">
      <w:rPr>
        <w:sz w:val="16"/>
        <w:lang w:val="en-US"/>
      </w:rPr>
      <w:instrText xml:space="preserve"> NUMPAGES </w:instrText>
    </w:r>
    <w:r w:rsidR="007447BC" w:rsidRPr="008D59B7">
      <w:rPr>
        <w:sz w:val="16"/>
        <w:lang w:val="en-US"/>
      </w:rPr>
      <w:fldChar w:fldCharType="separate"/>
    </w:r>
    <w:r w:rsidR="00375656">
      <w:rPr>
        <w:noProof/>
        <w:sz w:val="16"/>
        <w:lang w:val="en-US"/>
      </w:rPr>
      <w:t>7</w:t>
    </w:r>
    <w:r w:rsidR="007447BC" w:rsidRPr="008D59B7">
      <w:rPr>
        <w:sz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BD05" w14:textId="77777777" w:rsidR="00327BC5" w:rsidRDefault="0032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A744" w14:textId="77777777" w:rsidR="005E3E78" w:rsidRDefault="005E3E78" w:rsidP="001D2982">
      <w:r>
        <w:separator/>
      </w:r>
    </w:p>
  </w:footnote>
  <w:footnote w:type="continuationSeparator" w:id="0">
    <w:p w14:paraId="72DAAFB3" w14:textId="77777777" w:rsidR="005E3E78" w:rsidRDefault="005E3E78" w:rsidP="001D2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5963" w14:textId="77777777" w:rsidR="00327BC5" w:rsidRDefault="00327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DDC1" w14:textId="77777777" w:rsidR="001619FA" w:rsidRDefault="001619FA">
    <w:r>
      <w:rPr>
        <w:noProof/>
      </w:rPr>
      <w:drawing>
        <wp:inline distT="0" distB="0" distL="0" distR="0" wp14:anchorId="053FA967" wp14:editId="76528E56">
          <wp:extent cx="1737363" cy="571365"/>
          <wp:effectExtent l="0" t="0" r="0" b="0"/>
          <wp:docPr id="1" name="Picture 0" descr="USY_MB1_RGB_1_Colour_Standar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Y_MB1_RGB_1_Colour_Standard_Logo.png"/>
                  <pic:cNvPicPr/>
                </pic:nvPicPr>
                <pic:blipFill>
                  <a:blip r:embed="rId1"/>
                  <a:srcRect t="16873" b="12655"/>
                  <a:stretch>
                    <a:fillRect/>
                  </a:stretch>
                </pic:blipFill>
                <pic:spPr>
                  <a:xfrm>
                    <a:off x="0" y="0"/>
                    <a:ext cx="1737363" cy="5713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4151" w14:textId="0FBC5885" w:rsidR="001619FA" w:rsidRPr="00BE0B4B" w:rsidRDefault="001619FA" w:rsidP="001D2982">
    <w:pPr>
      <w:tabs>
        <w:tab w:val="left" w:pos="142"/>
      </w:tabs>
      <w:rPr>
        <w:sz w:val="22"/>
      </w:rPr>
    </w:pPr>
    <w:r w:rsidRPr="00FC21AB">
      <w:rPr>
        <w:noProof/>
        <w:sz w:val="22"/>
      </w:rPr>
      <w:drawing>
        <wp:anchor distT="0" distB="0" distL="114300" distR="114300" simplePos="0" relativeHeight="251657216" behindDoc="0" locked="0" layoutInCell="1" allowOverlap="1" wp14:anchorId="582B62BD" wp14:editId="1377E346">
          <wp:simplePos x="0" y="0"/>
          <wp:positionH relativeFrom="page">
            <wp:posOffset>1196975</wp:posOffset>
          </wp:positionH>
          <wp:positionV relativeFrom="page">
            <wp:posOffset>482600</wp:posOffset>
          </wp:positionV>
          <wp:extent cx="1568450" cy="546100"/>
          <wp:effectExtent l="25400" t="0" r="6350" b="0"/>
          <wp:wrapNone/>
          <wp:docPr id="2" name="Picture 2"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Y_MB1_RGB_Standard_Logo.tif"/>
                  <pic:cNvPicPr/>
                </pic:nvPicPr>
                <pic:blipFill>
                  <a:blip r:embed="rId1" cstate="print"/>
                  <a:stretch>
                    <a:fillRect/>
                  </a:stretch>
                </pic:blipFill>
                <pic:spPr>
                  <a:xfrm>
                    <a:off x="0" y="0"/>
                    <a:ext cx="1568450" cy="546100"/>
                  </a:xfrm>
                  <a:prstGeom prst="rect">
                    <a:avLst/>
                  </a:prstGeom>
                </pic:spPr>
              </pic:pic>
            </a:graphicData>
          </a:graphic>
        </wp:anchor>
      </w:drawing>
    </w:r>
  </w:p>
  <w:p w14:paraId="063D867D" w14:textId="77777777" w:rsidR="001619FA" w:rsidRDefault="001619FA" w:rsidP="001D29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99EF1F0"/>
    <w:lvl w:ilvl="0">
      <w:start w:val="1"/>
      <w:numFmt w:val="decimal"/>
      <w:lvlText w:val="%1."/>
      <w:lvlJc w:val="left"/>
      <w:pPr>
        <w:tabs>
          <w:tab w:val="num" w:pos="360"/>
        </w:tabs>
        <w:ind w:left="360" w:hanging="360"/>
      </w:pPr>
    </w:lvl>
  </w:abstractNum>
  <w:abstractNum w:abstractNumId="1" w15:restartNumberingAfterBreak="0">
    <w:nsid w:val="01651E4A"/>
    <w:multiLevelType w:val="hybridMultilevel"/>
    <w:tmpl w:val="0260985A"/>
    <w:lvl w:ilvl="0" w:tplc="33721174">
      <w:start w:val="1"/>
      <w:numFmt w:val="lowerLetter"/>
      <w:lvlText w:val="(%1)"/>
      <w:lvlJc w:val="left"/>
      <w:pPr>
        <w:ind w:left="2487"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2" w15:restartNumberingAfterBreak="0">
    <w:nsid w:val="0C4C6D9B"/>
    <w:multiLevelType w:val="multilevel"/>
    <w:tmpl w:val="E1EC9568"/>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F76520"/>
    <w:multiLevelType w:val="multilevel"/>
    <w:tmpl w:val="9AEE0452"/>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49055B"/>
    <w:multiLevelType w:val="multilevel"/>
    <w:tmpl w:val="EE1A0E64"/>
    <w:lvl w:ilvl="0">
      <w:start w:val="1"/>
      <w:numFmt w:val="none"/>
      <w:isLgl/>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5" w15:restartNumberingAfterBreak="0">
    <w:nsid w:val="11924ADA"/>
    <w:multiLevelType w:val="multilevel"/>
    <w:tmpl w:val="CA3A8EC2"/>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1474"/>
        </w:tabs>
        <w:ind w:left="1474" w:hanging="1114"/>
      </w:pPr>
      <w:rPr>
        <w:rFonts w:hint="default"/>
      </w:rPr>
    </w:lvl>
    <w:lvl w:ilvl="2">
      <w:start w:val="1"/>
      <w:numFmt w:val="lowerRoman"/>
      <w:lvlText w:val="(%3)"/>
      <w:lvlJc w:val="left"/>
      <w:pPr>
        <w:tabs>
          <w:tab w:val="num" w:pos="1758"/>
        </w:tabs>
        <w:ind w:left="1758" w:hanging="1038"/>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4C676D"/>
    <w:multiLevelType w:val="multilevel"/>
    <w:tmpl w:val="9E6C0A86"/>
    <w:lvl w:ilvl="0">
      <w:start w:val="1"/>
      <w:numFmt w:val="none"/>
      <w:isLgl/>
      <w:suff w:val="nothing"/>
      <w:lvlText w:val=""/>
      <w:lvlJc w:val="left"/>
      <w:pPr>
        <w:ind w:left="0" w:firstLine="0"/>
      </w:pPr>
      <w:rPr>
        <w:rFonts w:hint="default"/>
      </w:rPr>
    </w:lvl>
    <w:lvl w:ilvl="1">
      <w:start w:val="1"/>
      <w:numFmt w:val="decimal"/>
      <w:pStyle w:val="FirstLevel"/>
      <w:lvlText w:val="(%2)"/>
      <w:lvlJc w:val="left"/>
      <w:pPr>
        <w:tabs>
          <w:tab w:val="num" w:pos="709"/>
        </w:tabs>
        <w:ind w:left="709" w:hanging="567"/>
      </w:pPr>
      <w:rPr>
        <w:rFonts w:hint="default"/>
      </w:rPr>
    </w:lvl>
    <w:lvl w:ilvl="2">
      <w:start w:val="1"/>
      <w:numFmt w:val="lowerLetter"/>
      <w:pStyle w:val="SecondLevel"/>
      <w:lvlText w:val="(%3)"/>
      <w:lvlJc w:val="left"/>
      <w:pPr>
        <w:tabs>
          <w:tab w:val="num" w:pos="1134"/>
        </w:tabs>
        <w:ind w:left="1134" w:hanging="567"/>
      </w:pPr>
      <w:rPr>
        <w:rFonts w:hint="default"/>
      </w:rPr>
    </w:lvl>
    <w:lvl w:ilvl="3">
      <w:start w:val="1"/>
      <w:numFmt w:val="lowerRoman"/>
      <w:pStyle w:val="ThirdLevel"/>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7" w15:restartNumberingAfterBreak="0">
    <w:nsid w:val="22541FE8"/>
    <w:multiLevelType w:val="hybridMultilevel"/>
    <w:tmpl w:val="9AE86098"/>
    <w:lvl w:ilvl="0" w:tplc="9AA0752C">
      <w:start w:val="1"/>
      <w:numFmt w:val="lowerRoman"/>
      <w:lvlText w:val="(%1)"/>
      <w:lvlJc w:val="right"/>
      <w:pPr>
        <w:ind w:left="1654"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91D1B"/>
    <w:multiLevelType w:val="multilevel"/>
    <w:tmpl w:val="3D5EC6B0"/>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134"/>
        </w:tabs>
        <w:ind w:left="1134" w:hanging="283"/>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403D20"/>
    <w:multiLevelType w:val="multilevel"/>
    <w:tmpl w:val="E1EC9568"/>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74003A"/>
    <w:multiLevelType w:val="multilevel"/>
    <w:tmpl w:val="3D5EC6B0"/>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134"/>
        </w:tabs>
        <w:ind w:left="1134" w:hanging="283"/>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E564EA"/>
    <w:multiLevelType w:val="multilevel"/>
    <w:tmpl w:val="EAA6A526"/>
    <w:lvl w:ilvl="0">
      <w:start w:val="1"/>
      <w:numFmt w:val="none"/>
      <w:isLgl/>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12" w15:restartNumberingAfterBreak="0">
    <w:nsid w:val="611B10D2"/>
    <w:multiLevelType w:val="multilevel"/>
    <w:tmpl w:val="D3CE4140"/>
    <w:lvl w:ilvl="0">
      <w:start w:val="1"/>
      <w:numFmt w:val="bullet"/>
      <w:pStyle w:val="textdotpoint"/>
      <w:lvlText w:val=""/>
      <w:lvlJc w:val="left"/>
      <w:pPr>
        <w:ind w:left="360" w:hanging="360"/>
      </w:pPr>
      <w:rPr>
        <w:rFonts w:ascii="Symbol" w:hAnsi="Symbol"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13" w15:restartNumberingAfterBreak="0">
    <w:nsid w:val="66D12316"/>
    <w:multiLevelType w:val="multilevel"/>
    <w:tmpl w:val="E1EC9568"/>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4F10F9"/>
    <w:multiLevelType w:val="multilevel"/>
    <w:tmpl w:val="E456732E"/>
    <w:lvl w:ilvl="0">
      <w:start w:val="1"/>
      <w:numFmt w:val="none"/>
      <w:isLgl/>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15" w15:restartNumberingAfterBreak="0">
    <w:nsid w:val="67986FAE"/>
    <w:multiLevelType w:val="multilevel"/>
    <w:tmpl w:val="CA3A8EC2"/>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1474"/>
        </w:tabs>
        <w:ind w:left="1474" w:hanging="1114"/>
      </w:pPr>
      <w:rPr>
        <w:rFonts w:hint="default"/>
      </w:rPr>
    </w:lvl>
    <w:lvl w:ilvl="2">
      <w:start w:val="1"/>
      <w:numFmt w:val="lowerRoman"/>
      <w:lvlText w:val="(%3)"/>
      <w:lvlJc w:val="left"/>
      <w:pPr>
        <w:tabs>
          <w:tab w:val="num" w:pos="1758"/>
        </w:tabs>
        <w:ind w:left="1758" w:hanging="1038"/>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81A7356"/>
    <w:multiLevelType w:val="multilevel"/>
    <w:tmpl w:val="E1EC9568"/>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A8048B"/>
    <w:multiLevelType w:val="hybridMultilevel"/>
    <w:tmpl w:val="8174A914"/>
    <w:lvl w:ilvl="0" w:tplc="724C4BB6">
      <w:start w:val="1"/>
      <w:numFmt w:val="decimal"/>
      <w:lvlText w:val="(%1)"/>
      <w:lvlJc w:val="left"/>
      <w:pPr>
        <w:ind w:left="927" w:hanging="360"/>
      </w:pPr>
      <w:rPr>
        <w:rFonts w:hint="default"/>
      </w:r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18" w15:restartNumberingAfterBreak="0">
    <w:nsid w:val="71255B10"/>
    <w:multiLevelType w:val="multilevel"/>
    <w:tmpl w:val="E1EC9568"/>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F68011F"/>
    <w:multiLevelType w:val="multilevel"/>
    <w:tmpl w:val="E456732E"/>
    <w:lvl w:ilvl="0">
      <w:start w:val="1"/>
      <w:numFmt w:val="none"/>
      <w:isLgl/>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num w:numId="1" w16cid:durableId="793132639">
    <w:abstractNumId w:val="7"/>
  </w:num>
  <w:num w:numId="2" w16cid:durableId="150567039">
    <w:abstractNumId w:val="17"/>
  </w:num>
  <w:num w:numId="3" w16cid:durableId="718942848">
    <w:abstractNumId w:val="1"/>
  </w:num>
  <w:num w:numId="4" w16cid:durableId="2098862414">
    <w:abstractNumId w:val="17"/>
    <w:lvlOverride w:ilvl="0">
      <w:startOverride w:val="1"/>
    </w:lvlOverride>
  </w:num>
  <w:num w:numId="5" w16cid:durableId="1984649665">
    <w:abstractNumId w:val="1"/>
    <w:lvlOverride w:ilvl="0">
      <w:startOverride w:val="1"/>
    </w:lvlOverride>
  </w:num>
  <w:num w:numId="6" w16cid:durableId="1663697683">
    <w:abstractNumId w:val="7"/>
    <w:lvlOverride w:ilvl="0">
      <w:startOverride w:val="1"/>
    </w:lvlOverride>
  </w:num>
  <w:num w:numId="7" w16cid:durableId="1068965327">
    <w:abstractNumId w:val="5"/>
  </w:num>
  <w:num w:numId="8" w16cid:durableId="1779251360">
    <w:abstractNumId w:val="15"/>
  </w:num>
  <w:num w:numId="9" w16cid:durableId="946814807">
    <w:abstractNumId w:val="8"/>
  </w:num>
  <w:num w:numId="10" w16cid:durableId="658197770">
    <w:abstractNumId w:val="10"/>
  </w:num>
  <w:num w:numId="11" w16cid:durableId="995378582">
    <w:abstractNumId w:val="18"/>
  </w:num>
  <w:num w:numId="12" w16cid:durableId="1351224327">
    <w:abstractNumId w:val="13"/>
  </w:num>
  <w:num w:numId="13" w16cid:durableId="2121950305">
    <w:abstractNumId w:val="18"/>
  </w:num>
  <w:num w:numId="14" w16cid:durableId="1570967139">
    <w:abstractNumId w:val="2"/>
  </w:num>
  <w:num w:numId="15" w16cid:durableId="654605419">
    <w:abstractNumId w:val="16"/>
  </w:num>
  <w:num w:numId="16" w16cid:durableId="1080559667">
    <w:abstractNumId w:val="9"/>
  </w:num>
  <w:num w:numId="17" w16cid:durableId="12099985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6149872">
    <w:abstractNumId w:val="3"/>
  </w:num>
  <w:num w:numId="19" w16cid:durableId="2077970304">
    <w:abstractNumId w:val="12"/>
  </w:num>
  <w:num w:numId="20" w16cid:durableId="199130182">
    <w:abstractNumId w:val="12"/>
  </w:num>
  <w:num w:numId="21" w16cid:durableId="1739017521">
    <w:abstractNumId w:val="12"/>
  </w:num>
  <w:num w:numId="22" w16cid:durableId="1241060194">
    <w:abstractNumId w:val="12"/>
  </w:num>
  <w:num w:numId="23" w16cid:durableId="1024405452">
    <w:abstractNumId w:val="19"/>
  </w:num>
  <w:num w:numId="24" w16cid:durableId="2084990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7792123">
    <w:abstractNumId w:val="14"/>
  </w:num>
  <w:num w:numId="26" w16cid:durableId="56834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7000016">
    <w:abstractNumId w:val="6"/>
  </w:num>
  <w:num w:numId="28" w16cid:durableId="574172304">
    <w:abstractNumId w:val="11"/>
  </w:num>
  <w:num w:numId="29" w16cid:durableId="648167087">
    <w:abstractNumId w:val="4"/>
  </w:num>
  <w:num w:numId="30" w16cid:durableId="16317399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8750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23524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0460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7829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5781774">
    <w:abstractNumId w:val="6"/>
  </w:num>
  <w:num w:numId="36" w16cid:durableId="20425162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3646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9945652">
    <w:abstractNumId w:val="6"/>
  </w:num>
  <w:num w:numId="39" w16cid:durableId="1275558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64902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4462991">
    <w:abstractNumId w:val="6"/>
  </w:num>
  <w:num w:numId="42" w16cid:durableId="1963997008">
    <w:abstractNumId w:val="6"/>
  </w:num>
  <w:num w:numId="43" w16cid:durableId="8780530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7814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170840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4944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67629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9271209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87670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0518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4528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19460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65447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E91"/>
    <w:rsid w:val="00002687"/>
    <w:rsid w:val="00004D3A"/>
    <w:rsid w:val="00005EBF"/>
    <w:rsid w:val="000220C2"/>
    <w:rsid w:val="00040C5D"/>
    <w:rsid w:val="00041078"/>
    <w:rsid w:val="000664B3"/>
    <w:rsid w:val="000733AB"/>
    <w:rsid w:val="00075CCD"/>
    <w:rsid w:val="000C5934"/>
    <w:rsid w:val="000E662F"/>
    <w:rsid w:val="00123E4E"/>
    <w:rsid w:val="001466FF"/>
    <w:rsid w:val="001619FA"/>
    <w:rsid w:val="0016735D"/>
    <w:rsid w:val="00167784"/>
    <w:rsid w:val="00170D5A"/>
    <w:rsid w:val="00173ADC"/>
    <w:rsid w:val="00191880"/>
    <w:rsid w:val="001A5095"/>
    <w:rsid w:val="001B0E69"/>
    <w:rsid w:val="001B62F1"/>
    <w:rsid w:val="001C162F"/>
    <w:rsid w:val="001D1AA3"/>
    <w:rsid w:val="001D2982"/>
    <w:rsid w:val="001E2159"/>
    <w:rsid w:val="001E3D5B"/>
    <w:rsid w:val="001E794E"/>
    <w:rsid w:val="002022B7"/>
    <w:rsid w:val="00203E85"/>
    <w:rsid w:val="00215D21"/>
    <w:rsid w:val="00240FE3"/>
    <w:rsid w:val="00252323"/>
    <w:rsid w:val="00263707"/>
    <w:rsid w:val="002835E4"/>
    <w:rsid w:val="00285A9B"/>
    <w:rsid w:val="00292404"/>
    <w:rsid w:val="00297791"/>
    <w:rsid w:val="002B3F78"/>
    <w:rsid w:val="002B4DF6"/>
    <w:rsid w:val="002B783A"/>
    <w:rsid w:val="002D32B2"/>
    <w:rsid w:val="002D3E2D"/>
    <w:rsid w:val="002E3AA9"/>
    <w:rsid w:val="002F6606"/>
    <w:rsid w:val="00310B3C"/>
    <w:rsid w:val="00325F47"/>
    <w:rsid w:val="00327BC5"/>
    <w:rsid w:val="0033448C"/>
    <w:rsid w:val="00354877"/>
    <w:rsid w:val="003558ED"/>
    <w:rsid w:val="00362C74"/>
    <w:rsid w:val="00374B69"/>
    <w:rsid w:val="00375656"/>
    <w:rsid w:val="003756BB"/>
    <w:rsid w:val="00377B86"/>
    <w:rsid w:val="00380D5B"/>
    <w:rsid w:val="00386220"/>
    <w:rsid w:val="00395D2A"/>
    <w:rsid w:val="003B4913"/>
    <w:rsid w:val="003B6BCF"/>
    <w:rsid w:val="003E1B03"/>
    <w:rsid w:val="003E7B6A"/>
    <w:rsid w:val="003F23F1"/>
    <w:rsid w:val="003F69FD"/>
    <w:rsid w:val="00402876"/>
    <w:rsid w:val="00402C24"/>
    <w:rsid w:val="00417615"/>
    <w:rsid w:val="004246FB"/>
    <w:rsid w:val="00424F64"/>
    <w:rsid w:val="00434E66"/>
    <w:rsid w:val="004551C0"/>
    <w:rsid w:val="004610D7"/>
    <w:rsid w:val="00495CE7"/>
    <w:rsid w:val="004961C8"/>
    <w:rsid w:val="004A7500"/>
    <w:rsid w:val="004B0A15"/>
    <w:rsid w:val="004B56A7"/>
    <w:rsid w:val="004C6F47"/>
    <w:rsid w:val="004E604F"/>
    <w:rsid w:val="004E6A3A"/>
    <w:rsid w:val="00516507"/>
    <w:rsid w:val="005271DE"/>
    <w:rsid w:val="00530AD8"/>
    <w:rsid w:val="005323F4"/>
    <w:rsid w:val="00533837"/>
    <w:rsid w:val="005440E9"/>
    <w:rsid w:val="00545545"/>
    <w:rsid w:val="00546284"/>
    <w:rsid w:val="005563CB"/>
    <w:rsid w:val="00572E49"/>
    <w:rsid w:val="005762FD"/>
    <w:rsid w:val="00583EBD"/>
    <w:rsid w:val="00597ACD"/>
    <w:rsid w:val="005A18C7"/>
    <w:rsid w:val="005A43DD"/>
    <w:rsid w:val="005A542D"/>
    <w:rsid w:val="005A7D2A"/>
    <w:rsid w:val="005E3E78"/>
    <w:rsid w:val="005E6A89"/>
    <w:rsid w:val="005E73EF"/>
    <w:rsid w:val="005F65FD"/>
    <w:rsid w:val="00602692"/>
    <w:rsid w:val="00603265"/>
    <w:rsid w:val="006077F8"/>
    <w:rsid w:val="00634C39"/>
    <w:rsid w:val="00637923"/>
    <w:rsid w:val="006678AE"/>
    <w:rsid w:val="0067281F"/>
    <w:rsid w:val="006B03DB"/>
    <w:rsid w:val="006D4481"/>
    <w:rsid w:val="006D5D17"/>
    <w:rsid w:val="006F0805"/>
    <w:rsid w:val="00705540"/>
    <w:rsid w:val="00714061"/>
    <w:rsid w:val="00723EE0"/>
    <w:rsid w:val="007447BC"/>
    <w:rsid w:val="00750BF4"/>
    <w:rsid w:val="0075415D"/>
    <w:rsid w:val="00772882"/>
    <w:rsid w:val="0078495A"/>
    <w:rsid w:val="00786070"/>
    <w:rsid w:val="007B6DF0"/>
    <w:rsid w:val="007C119E"/>
    <w:rsid w:val="007D2A59"/>
    <w:rsid w:val="007D4BB4"/>
    <w:rsid w:val="008049AA"/>
    <w:rsid w:val="008339BE"/>
    <w:rsid w:val="008434CB"/>
    <w:rsid w:val="008675BB"/>
    <w:rsid w:val="00871E97"/>
    <w:rsid w:val="00874F2A"/>
    <w:rsid w:val="00876065"/>
    <w:rsid w:val="00882137"/>
    <w:rsid w:val="0088503F"/>
    <w:rsid w:val="008A5CE0"/>
    <w:rsid w:val="008A5E15"/>
    <w:rsid w:val="008B40E0"/>
    <w:rsid w:val="008B73D6"/>
    <w:rsid w:val="008C2666"/>
    <w:rsid w:val="008D59B7"/>
    <w:rsid w:val="008D5A19"/>
    <w:rsid w:val="008E026F"/>
    <w:rsid w:val="008E7079"/>
    <w:rsid w:val="008F7435"/>
    <w:rsid w:val="0090182C"/>
    <w:rsid w:val="009072F9"/>
    <w:rsid w:val="00917C7F"/>
    <w:rsid w:val="009267FC"/>
    <w:rsid w:val="009547C9"/>
    <w:rsid w:val="00994622"/>
    <w:rsid w:val="009A7C6E"/>
    <w:rsid w:val="009C2DDE"/>
    <w:rsid w:val="009D45CE"/>
    <w:rsid w:val="009F2CE6"/>
    <w:rsid w:val="009F6286"/>
    <w:rsid w:val="00A06150"/>
    <w:rsid w:val="00A16BCB"/>
    <w:rsid w:val="00A20401"/>
    <w:rsid w:val="00A32697"/>
    <w:rsid w:val="00A66774"/>
    <w:rsid w:val="00A72E91"/>
    <w:rsid w:val="00A8260A"/>
    <w:rsid w:val="00AA24EA"/>
    <w:rsid w:val="00AA7F3F"/>
    <w:rsid w:val="00AE6124"/>
    <w:rsid w:val="00AF1054"/>
    <w:rsid w:val="00AF34DE"/>
    <w:rsid w:val="00B20485"/>
    <w:rsid w:val="00B26585"/>
    <w:rsid w:val="00B3459E"/>
    <w:rsid w:val="00B66F77"/>
    <w:rsid w:val="00B6730E"/>
    <w:rsid w:val="00B71D17"/>
    <w:rsid w:val="00B735F6"/>
    <w:rsid w:val="00B807D9"/>
    <w:rsid w:val="00BA21AC"/>
    <w:rsid w:val="00BB22A5"/>
    <w:rsid w:val="00BE79FE"/>
    <w:rsid w:val="00BF301B"/>
    <w:rsid w:val="00BF6889"/>
    <w:rsid w:val="00C373F9"/>
    <w:rsid w:val="00C8162E"/>
    <w:rsid w:val="00C82561"/>
    <w:rsid w:val="00C879A5"/>
    <w:rsid w:val="00C95746"/>
    <w:rsid w:val="00C96D4A"/>
    <w:rsid w:val="00CA13FC"/>
    <w:rsid w:val="00CB6AF4"/>
    <w:rsid w:val="00CC6A92"/>
    <w:rsid w:val="00CD1186"/>
    <w:rsid w:val="00CD7F3E"/>
    <w:rsid w:val="00CF4FB7"/>
    <w:rsid w:val="00CF62DC"/>
    <w:rsid w:val="00D11DB8"/>
    <w:rsid w:val="00D15B31"/>
    <w:rsid w:val="00D21FCB"/>
    <w:rsid w:val="00D36494"/>
    <w:rsid w:val="00D40961"/>
    <w:rsid w:val="00D57F74"/>
    <w:rsid w:val="00D65A84"/>
    <w:rsid w:val="00D71240"/>
    <w:rsid w:val="00D860C9"/>
    <w:rsid w:val="00D958F0"/>
    <w:rsid w:val="00DA05CB"/>
    <w:rsid w:val="00DA129B"/>
    <w:rsid w:val="00DA25A5"/>
    <w:rsid w:val="00DA5543"/>
    <w:rsid w:val="00DB6C59"/>
    <w:rsid w:val="00DD4429"/>
    <w:rsid w:val="00DF3DE4"/>
    <w:rsid w:val="00DF5101"/>
    <w:rsid w:val="00E13399"/>
    <w:rsid w:val="00E32774"/>
    <w:rsid w:val="00E377D3"/>
    <w:rsid w:val="00E41A6B"/>
    <w:rsid w:val="00E530E8"/>
    <w:rsid w:val="00E55EB5"/>
    <w:rsid w:val="00E562E2"/>
    <w:rsid w:val="00E64F8A"/>
    <w:rsid w:val="00E86AA2"/>
    <w:rsid w:val="00E94E8C"/>
    <w:rsid w:val="00EA42E3"/>
    <w:rsid w:val="00EC4FC6"/>
    <w:rsid w:val="00EF75AA"/>
    <w:rsid w:val="00F233CA"/>
    <w:rsid w:val="00F43993"/>
    <w:rsid w:val="00F63F3E"/>
    <w:rsid w:val="00F86BC5"/>
    <w:rsid w:val="00F90AE7"/>
    <w:rsid w:val="00FB14EF"/>
    <w:rsid w:val="00FD00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ABD64"/>
  <w15:docId w15:val="{DD9DCB4F-8550-416A-B208-5E5FC847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1FD"/>
    <w:pPr>
      <w:spacing w:after="240"/>
    </w:pPr>
    <w:rPr>
      <w:rFonts w:ascii="Arial" w:hAnsi="Arial"/>
      <w:sz w:val="20"/>
    </w:rPr>
  </w:style>
  <w:style w:type="paragraph" w:styleId="Heading1">
    <w:name w:val="heading 1"/>
    <w:next w:val="Text"/>
    <w:link w:val="Heading1Char"/>
    <w:qFormat/>
    <w:rsid w:val="00C00C81"/>
    <w:pPr>
      <w:keepNext/>
      <w:keepLines/>
      <w:spacing w:before="120"/>
      <w:outlineLvl w:val="0"/>
    </w:pPr>
    <w:rPr>
      <w:rFonts w:ascii="Arial" w:hAnsi="Arial"/>
      <w:b/>
      <w:bCs/>
      <w:caps/>
      <w:color w:val="000000"/>
      <w:sz w:val="40"/>
      <w:szCs w:val="28"/>
    </w:rPr>
  </w:style>
  <w:style w:type="paragraph" w:styleId="Heading2">
    <w:name w:val="heading 2"/>
    <w:basedOn w:val="Heading1"/>
    <w:next w:val="Text"/>
    <w:qFormat/>
    <w:rsid w:val="002064D3"/>
    <w:pPr>
      <w:spacing w:after="200"/>
      <w:outlineLvl w:val="1"/>
    </w:pPr>
    <w:rPr>
      <w:rFonts w:cs="Arial"/>
      <w:iCs/>
      <w:sz w:val="28"/>
    </w:rPr>
  </w:style>
  <w:style w:type="paragraph" w:styleId="Heading3">
    <w:name w:val="heading 3"/>
    <w:basedOn w:val="Heading2"/>
    <w:next w:val="Text"/>
    <w:qFormat/>
    <w:rsid w:val="00C00C81"/>
    <w:pPr>
      <w:outlineLvl w:val="2"/>
    </w:pPr>
    <w:rPr>
      <w:sz w:val="20"/>
      <w:szCs w:val="26"/>
    </w:rPr>
  </w:style>
  <w:style w:type="paragraph" w:styleId="Heading4">
    <w:name w:val="heading 4"/>
    <w:basedOn w:val="Heading3"/>
    <w:next w:val="Text"/>
    <w:qFormat/>
    <w:rsid w:val="006A3C85"/>
    <w:pPr>
      <w:outlineLvl w:val="3"/>
    </w:pPr>
    <w:rPr>
      <w:i/>
      <w:szCs w:val="28"/>
    </w:rPr>
  </w:style>
  <w:style w:type="paragraph" w:styleId="Heading5">
    <w:name w:val="heading 5"/>
    <w:basedOn w:val="Normal"/>
    <w:next w:val="Normal"/>
    <w:link w:val="Heading5Char"/>
    <w:rsid w:val="00E377D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qFormat/>
    <w:rsid w:val="00CB6AF4"/>
    <w:pPr>
      <w:spacing w:after="200"/>
    </w:pPr>
    <w:rPr>
      <w:rFonts w:ascii="Arial" w:eastAsiaTheme="minorHAnsi" w:hAnsi="Arial" w:cstheme="minorBidi"/>
      <w:sz w:val="20"/>
      <w:lang w:eastAsia="en-US"/>
    </w:rPr>
  </w:style>
  <w:style w:type="character" w:customStyle="1" w:styleId="Heading1Char">
    <w:name w:val="Heading 1 Char"/>
    <w:basedOn w:val="DefaultParagraphFont"/>
    <w:link w:val="Heading1"/>
    <w:rsid w:val="00C00C81"/>
    <w:rPr>
      <w:rFonts w:ascii="Arial" w:hAnsi="Arial"/>
      <w:b/>
      <w:bCs/>
      <w:caps/>
      <w:color w:val="000000"/>
      <w:sz w:val="40"/>
      <w:szCs w:val="28"/>
    </w:rPr>
  </w:style>
  <w:style w:type="paragraph" w:styleId="TOC2">
    <w:name w:val="toc 2"/>
    <w:basedOn w:val="Normal"/>
    <w:next w:val="Normal"/>
    <w:autoRedefine/>
    <w:uiPriority w:val="39"/>
    <w:rsid w:val="000224D8"/>
    <w:pPr>
      <w:spacing w:after="0"/>
      <w:ind w:left="200"/>
    </w:pPr>
    <w:rPr>
      <w:sz w:val="18"/>
      <w:szCs w:val="22"/>
    </w:rPr>
  </w:style>
  <w:style w:type="paragraph" w:styleId="TOC1">
    <w:name w:val="toc 1"/>
    <w:basedOn w:val="Normal"/>
    <w:next w:val="Normal"/>
    <w:autoRedefine/>
    <w:uiPriority w:val="39"/>
    <w:rsid w:val="00C8162E"/>
    <w:pPr>
      <w:tabs>
        <w:tab w:val="left" w:pos="851"/>
      </w:tabs>
      <w:spacing w:before="120" w:after="0"/>
    </w:pPr>
    <w:rPr>
      <w:b/>
    </w:rPr>
  </w:style>
  <w:style w:type="paragraph" w:styleId="Footer">
    <w:name w:val="footer"/>
    <w:basedOn w:val="Normal"/>
    <w:link w:val="FooterChar"/>
    <w:rsid w:val="00ED60C0"/>
    <w:pPr>
      <w:tabs>
        <w:tab w:val="center" w:pos="4320"/>
        <w:tab w:val="right" w:pos="8640"/>
      </w:tabs>
    </w:pPr>
  </w:style>
  <w:style w:type="character" w:customStyle="1" w:styleId="FooterChar">
    <w:name w:val="Footer Char"/>
    <w:basedOn w:val="DefaultParagraphFont"/>
    <w:link w:val="Footer"/>
    <w:rsid w:val="00ED60C0"/>
    <w:rPr>
      <w:rFonts w:ascii="Arial" w:hAnsi="Arial"/>
      <w:szCs w:val="24"/>
    </w:rPr>
  </w:style>
  <w:style w:type="paragraph" w:customStyle="1" w:styleId="FirstLevel">
    <w:name w:val="FirstLevel"/>
    <w:basedOn w:val="Normal"/>
    <w:qFormat/>
    <w:rsid w:val="000B65A1"/>
    <w:pPr>
      <w:numPr>
        <w:ilvl w:val="1"/>
        <w:numId w:val="41"/>
      </w:numPr>
      <w:spacing w:after="120"/>
    </w:pPr>
    <w:rPr>
      <w:rFonts w:eastAsiaTheme="minorHAnsi" w:cstheme="minorBidi"/>
      <w:lang w:eastAsia="en-US"/>
    </w:rPr>
  </w:style>
  <w:style w:type="paragraph" w:customStyle="1" w:styleId="Partheading">
    <w:name w:val="Part heading"/>
    <w:basedOn w:val="Normal"/>
    <w:next w:val="Normal"/>
    <w:qFormat/>
    <w:rsid w:val="00877BB4"/>
    <w:pPr>
      <w:tabs>
        <w:tab w:val="left" w:pos="1701"/>
        <w:tab w:val="left" w:pos="2268"/>
      </w:tabs>
    </w:pPr>
    <w:rPr>
      <w:b/>
      <w:sz w:val="28"/>
    </w:rPr>
  </w:style>
  <w:style w:type="paragraph" w:customStyle="1" w:styleId="textdotpoint">
    <w:name w:val="text dot point"/>
    <w:basedOn w:val="Text"/>
    <w:qFormat/>
    <w:rsid w:val="00CB6AF4"/>
    <w:pPr>
      <w:numPr>
        <w:numId w:val="22"/>
      </w:numPr>
      <w:spacing w:after="60"/>
    </w:pPr>
  </w:style>
  <w:style w:type="table" w:styleId="TableGrid">
    <w:name w:val="Table Grid"/>
    <w:basedOn w:val="TableNormal"/>
    <w:rsid w:val="00991048"/>
    <w:rPr>
      <w:rFonts w:ascii="Arial" w:hAnsi="Arial"/>
      <w:sz w:val="20"/>
    </w:rPr>
    <w:tblPr/>
  </w:style>
  <w:style w:type="paragraph" w:styleId="ListParagraph">
    <w:name w:val="List Paragraph"/>
    <w:basedOn w:val="Normal"/>
    <w:rsid w:val="008C75EB"/>
    <w:pPr>
      <w:ind w:left="720"/>
      <w:contextualSpacing/>
    </w:pPr>
  </w:style>
  <w:style w:type="paragraph" w:customStyle="1" w:styleId="Notes">
    <w:name w:val="Notes"/>
    <w:basedOn w:val="Normal"/>
    <w:qFormat/>
    <w:rsid w:val="005A11F7"/>
    <w:pPr>
      <w:ind w:left="720" w:hanging="720"/>
    </w:pPr>
    <w:rPr>
      <w:sz w:val="18"/>
    </w:rPr>
  </w:style>
  <w:style w:type="paragraph" w:customStyle="1" w:styleId="SecondLevel">
    <w:name w:val="SecondLevel"/>
    <w:basedOn w:val="FirstLevel"/>
    <w:qFormat/>
    <w:rsid w:val="002E1A6F"/>
    <w:pPr>
      <w:numPr>
        <w:ilvl w:val="2"/>
      </w:numPr>
    </w:pPr>
  </w:style>
  <w:style w:type="paragraph" w:customStyle="1" w:styleId="ThirdLevel">
    <w:name w:val="ThirdLevel"/>
    <w:basedOn w:val="SecondLevel"/>
    <w:qFormat/>
    <w:rsid w:val="002E1A6F"/>
    <w:pPr>
      <w:numPr>
        <w:ilvl w:val="3"/>
      </w:numPr>
    </w:pPr>
  </w:style>
  <w:style w:type="paragraph" w:styleId="Header">
    <w:name w:val="header"/>
    <w:basedOn w:val="Normal"/>
    <w:link w:val="HeaderChar"/>
    <w:rsid w:val="00991048"/>
    <w:pPr>
      <w:tabs>
        <w:tab w:val="center" w:pos="4320"/>
        <w:tab w:val="right" w:pos="8640"/>
      </w:tabs>
      <w:spacing w:after="0"/>
    </w:pPr>
  </w:style>
  <w:style w:type="character" w:customStyle="1" w:styleId="HeaderChar">
    <w:name w:val="Header Char"/>
    <w:basedOn w:val="DefaultParagraphFont"/>
    <w:link w:val="Header"/>
    <w:rsid w:val="00991048"/>
    <w:rPr>
      <w:rFonts w:ascii="Arial" w:hAnsi="Arial"/>
      <w:sz w:val="20"/>
    </w:rPr>
  </w:style>
  <w:style w:type="paragraph" w:customStyle="1" w:styleId="Heading">
    <w:name w:val="Heading"/>
    <w:basedOn w:val="Normal"/>
    <w:next w:val="Text"/>
    <w:qFormat/>
    <w:rsid w:val="00CB6AF4"/>
    <w:pPr>
      <w:tabs>
        <w:tab w:val="left" w:pos="567"/>
        <w:tab w:val="left" w:pos="1701"/>
      </w:tabs>
      <w:spacing w:before="480"/>
    </w:pPr>
    <w:rPr>
      <w:b/>
      <w:sz w:val="24"/>
    </w:rPr>
  </w:style>
  <w:style w:type="paragraph" w:styleId="BalloonText">
    <w:name w:val="Balloon Text"/>
    <w:basedOn w:val="Normal"/>
    <w:link w:val="BalloonTextChar"/>
    <w:rsid w:val="00123E4E"/>
    <w:pPr>
      <w:spacing w:after="0"/>
    </w:pPr>
    <w:rPr>
      <w:rFonts w:ascii="Tahoma" w:hAnsi="Tahoma" w:cs="Tahoma"/>
      <w:sz w:val="16"/>
      <w:szCs w:val="16"/>
    </w:rPr>
  </w:style>
  <w:style w:type="character" w:customStyle="1" w:styleId="BalloonTextChar">
    <w:name w:val="Balloon Text Char"/>
    <w:basedOn w:val="DefaultParagraphFont"/>
    <w:link w:val="BalloonText"/>
    <w:rsid w:val="00123E4E"/>
    <w:rPr>
      <w:rFonts w:ascii="Tahoma" w:hAnsi="Tahoma" w:cs="Tahoma"/>
      <w:sz w:val="16"/>
      <w:szCs w:val="16"/>
    </w:rPr>
  </w:style>
  <w:style w:type="paragraph" w:customStyle="1" w:styleId="PolicyClause2">
    <w:name w:val="Policy Clause (2)"/>
    <w:rsid w:val="00AF34DE"/>
    <w:pPr>
      <w:tabs>
        <w:tab w:val="right" w:pos="794"/>
      </w:tabs>
      <w:spacing w:before="180" w:line="260" w:lineRule="exact"/>
      <w:ind w:left="964" w:hanging="964"/>
    </w:pPr>
    <w:rPr>
      <w:sz w:val="21"/>
      <w:szCs w:val="22"/>
      <w:lang w:eastAsia="en-US"/>
    </w:rPr>
  </w:style>
  <w:style w:type="paragraph" w:styleId="TOC3">
    <w:name w:val="toc 3"/>
    <w:basedOn w:val="Normal"/>
    <w:next w:val="Normal"/>
    <w:autoRedefine/>
    <w:rsid w:val="008B40E0"/>
    <w:pPr>
      <w:ind w:left="400"/>
    </w:pPr>
  </w:style>
  <w:style w:type="paragraph" w:styleId="TOC4">
    <w:name w:val="toc 4"/>
    <w:basedOn w:val="Normal"/>
    <w:next w:val="Normal"/>
    <w:autoRedefine/>
    <w:rsid w:val="008B40E0"/>
    <w:pPr>
      <w:ind w:left="600"/>
    </w:pPr>
  </w:style>
  <w:style w:type="paragraph" w:styleId="TOC5">
    <w:name w:val="toc 5"/>
    <w:basedOn w:val="Normal"/>
    <w:next w:val="Normal"/>
    <w:autoRedefine/>
    <w:rsid w:val="008B40E0"/>
    <w:pPr>
      <w:ind w:left="800"/>
    </w:pPr>
  </w:style>
  <w:style w:type="paragraph" w:styleId="TOC6">
    <w:name w:val="toc 6"/>
    <w:basedOn w:val="Normal"/>
    <w:next w:val="Normal"/>
    <w:autoRedefine/>
    <w:rsid w:val="008B40E0"/>
    <w:pPr>
      <w:ind w:left="1000"/>
    </w:pPr>
  </w:style>
  <w:style w:type="paragraph" w:styleId="TOC7">
    <w:name w:val="toc 7"/>
    <w:basedOn w:val="Normal"/>
    <w:next w:val="Normal"/>
    <w:autoRedefine/>
    <w:rsid w:val="008B40E0"/>
    <w:pPr>
      <w:ind w:left="1200"/>
    </w:pPr>
  </w:style>
  <w:style w:type="paragraph" w:styleId="TOC8">
    <w:name w:val="toc 8"/>
    <w:basedOn w:val="Normal"/>
    <w:next w:val="Normal"/>
    <w:autoRedefine/>
    <w:rsid w:val="008B40E0"/>
    <w:pPr>
      <w:ind w:left="1400"/>
    </w:pPr>
  </w:style>
  <w:style w:type="paragraph" w:styleId="TOC9">
    <w:name w:val="toc 9"/>
    <w:basedOn w:val="Normal"/>
    <w:next w:val="Normal"/>
    <w:autoRedefine/>
    <w:rsid w:val="008B40E0"/>
    <w:pPr>
      <w:ind w:left="1600"/>
    </w:pPr>
  </w:style>
  <w:style w:type="character" w:styleId="Hyperlink">
    <w:name w:val="Hyperlink"/>
    <w:basedOn w:val="DefaultParagraphFont"/>
    <w:rsid w:val="003F69FD"/>
    <w:rPr>
      <w:color w:val="0000FF" w:themeColor="hyperlink"/>
      <w:u w:val="single"/>
    </w:rPr>
  </w:style>
  <w:style w:type="character" w:styleId="FollowedHyperlink">
    <w:name w:val="FollowedHyperlink"/>
    <w:basedOn w:val="DefaultParagraphFont"/>
    <w:rsid w:val="004246FB"/>
    <w:rPr>
      <w:color w:val="800080" w:themeColor="followedHyperlink"/>
      <w:u w:val="single"/>
    </w:rPr>
  </w:style>
  <w:style w:type="character" w:customStyle="1" w:styleId="Heading5Char">
    <w:name w:val="Heading 5 Char"/>
    <w:basedOn w:val="DefaultParagraphFont"/>
    <w:link w:val="Heading5"/>
    <w:rsid w:val="00E377D3"/>
    <w:rPr>
      <w:rFonts w:asciiTheme="majorHAnsi" w:eastAsiaTheme="majorEastAsia" w:hAnsiTheme="majorHAnsi" w:cstheme="majorBidi"/>
      <w:color w:val="365F91" w:themeColor="accent1" w:themeShade="BF"/>
      <w:sz w:val="20"/>
    </w:rPr>
  </w:style>
  <w:style w:type="character" w:styleId="UnresolvedMention">
    <w:name w:val="Unresolved Mention"/>
    <w:basedOn w:val="DefaultParagraphFont"/>
    <w:uiPriority w:val="99"/>
    <w:semiHidden/>
    <w:unhideWhenUsed/>
    <w:rsid w:val="005440E9"/>
    <w:rPr>
      <w:color w:val="605E5C"/>
      <w:shd w:val="clear" w:color="auto" w:fill="E1DFDD"/>
    </w:rPr>
  </w:style>
  <w:style w:type="character" w:styleId="CommentReference">
    <w:name w:val="annotation reference"/>
    <w:basedOn w:val="DefaultParagraphFont"/>
    <w:semiHidden/>
    <w:unhideWhenUsed/>
    <w:rsid w:val="005F65FD"/>
    <w:rPr>
      <w:sz w:val="16"/>
      <w:szCs w:val="16"/>
    </w:rPr>
  </w:style>
  <w:style w:type="paragraph" w:styleId="CommentText">
    <w:name w:val="annotation text"/>
    <w:basedOn w:val="Normal"/>
    <w:link w:val="CommentTextChar"/>
    <w:unhideWhenUsed/>
    <w:rsid w:val="005F65FD"/>
    <w:rPr>
      <w:szCs w:val="20"/>
    </w:rPr>
  </w:style>
  <w:style w:type="character" w:customStyle="1" w:styleId="CommentTextChar">
    <w:name w:val="Comment Text Char"/>
    <w:basedOn w:val="DefaultParagraphFont"/>
    <w:link w:val="CommentText"/>
    <w:rsid w:val="005F65FD"/>
    <w:rPr>
      <w:rFonts w:ascii="Arial" w:hAnsi="Arial"/>
      <w:sz w:val="20"/>
      <w:szCs w:val="20"/>
    </w:rPr>
  </w:style>
  <w:style w:type="paragraph" w:styleId="CommentSubject">
    <w:name w:val="annotation subject"/>
    <w:basedOn w:val="CommentText"/>
    <w:next w:val="CommentText"/>
    <w:link w:val="CommentSubjectChar"/>
    <w:semiHidden/>
    <w:unhideWhenUsed/>
    <w:rsid w:val="005F65FD"/>
    <w:rPr>
      <w:b/>
      <w:bCs/>
    </w:rPr>
  </w:style>
  <w:style w:type="character" w:customStyle="1" w:styleId="CommentSubjectChar">
    <w:name w:val="Comment Subject Char"/>
    <w:basedOn w:val="CommentTextChar"/>
    <w:link w:val="CommentSubject"/>
    <w:semiHidden/>
    <w:rsid w:val="005F65FD"/>
    <w:rPr>
      <w:rFonts w:ascii="Arial" w:hAnsi="Arial"/>
      <w:b/>
      <w:bCs/>
      <w:sz w:val="20"/>
      <w:szCs w:val="20"/>
    </w:rPr>
  </w:style>
  <w:style w:type="paragraph" w:customStyle="1" w:styleId="NormalDotPoint">
    <w:name w:val="Normal Dot Point"/>
    <w:basedOn w:val="Normal"/>
    <w:qFormat/>
    <w:rsid w:val="004E604F"/>
    <w:pPr>
      <w:spacing w:after="60"/>
      <w:ind w:left="360" w:hanging="360"/>
    </w:pPr>
    <w:rPr>
      <w:rFonts w:eastAsiaTheme="minorHAnsi" w:cstheme="minorBidi"/>
      <w:szCs w:val="20"/>
      <w:lang w:eastAsia="en-US"/>
    </w:rPr>
  </w:style>
  <w:style w:type="paragraph" w:styleId="Revision">
    <w:name w:val="Revision"/>
    <w:hidden/>
    <w:semiHidden/>
    <w:rsid w:val="00377B8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ranet.sydney.edu.au/employment/ethics-integrity-conduct/external-interests.html" TargetMode="External"/><Relationship Id="rId18" Type="http://schemas.openxmlformats.org/officeDocument/2006/relationships/hyperlink" Target="https://www.sydney.edu.au/policies/showdoc.aspx?recnum=PDOC2011/81&amp;RendNum=0" TargetMode="External"/><Relationship Id="rId26" Type="http://schemas.openxmlformats.org/officeDocument/2006/relationships/hyperlink" Target="http://sydney.edu.au/policies/" TargetMode="External"/><Relationship Id="rId3" Type="http://schemas.openxmlformats.org/officeDocument/2006/relationships/numbering" Target="numbering.xml"/><Relationship Id="rId21" Type="http://schemas.openxmlformats.org/officeDocument/2006/relationships/hyperlink" Target="https://www.sydney.edu.au/policies/showdoc.aspx?recnum=PDOC2012/271&amp;RendNum=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ms-records.sydney.edu.au/DEIForms/Content/Declarations.aspx" TargetMode="External"/><Relationship Id="rId17" Type="http://schemas.openxmlformats.org/officeDocument/2006/relationships/hyperlink" Target="https://legislation.nsw.gov.au/view/html/inforce/current/act-1988-035" TargetMode="External"/><Relationship Id="rId25" Type="http://schemas.openxmlformats.org/officeDocument/2006/relationships/hyperlink" Target="http://sydney.edu.au/policies/defaul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ranet.sydney.edu.au/employment/ethics-integrity-conduct/external-interests/manage-conflict-interest.html" TargetMode="External"/><Relationship Id="rId20" Type="http://schemas.openxmlformats.org/officeDocument/2006/relationships/hyperlink" Target="http://sydney.edu.au/policies/showdoc.aspx?recnum=PDOC2011/81&amp;RendNum=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dney.edu.au/policies/showdoc.aspx?recnum=PDOC2013/313&amp;RendNum=0" TargetMode="External"/><Relationship Id="rId24" Type="http://schemas.openxmlformats.org/officeDocument/2006/relationships/hyperlink" Target="https://www.sydney.edu.au/policies/showdoc.aspx?recnum=PDOC2013/321&amp;RendNum=0"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intranet.sydney.edu.au/employment/ethics-integrity-conduct/external-interests.html" TargetMode="External"/><Relationship Id="rId23" Type="http://schemas.openxmlformats.org/officeDocument/2006/relationships/hyperlink" Target="https://www.sydney.edu.au/policies/showdoc.aspx?recnum=PDOC2011/65&amp;RendNum=0" TargetMode="External"/><Relationship Id="rId28" Type="http://schemas.openxmlformats.org/officeDocument/2006/relationships/header" Target="header2.xml"/><Relationship Id="rId10" Type="http://schemas.openxmlformats.org/officeDocument/2006/relationships/hyperlink" Target="https://www.sydney.edu.au/policies/showdoc.aspx?recnum=PDOC2011/65&amp;RendNum=0" TargetMode="External"/><Relationship Id="rId19" Type="http://schemas.openxmlformats.org/officeDocument/2006/relationships/hyperlink" Target="http://sydney.edu.au/policies/showdoc.aspx?recnum=PDOC2011/66&amp;RendNum=0"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ydney.edu.au/policies/showdoc.aspx?recnum=PDOC2011/66&amp;RendNum=0" TargetMode="External"/><Relationship Id="rId14" Type="http://schemas.openxmlformats.org/officeDocument/2006/relationships/hyperlink" Target="https://forms-records.sydney.edu.au/DEIForms/Content/Declarations.aspx" TargetMode="External"/><Relationship Id="rId22" Type="http://schemas.openxmlformats.org/officeDocument/2006/relationships/hyperlink" Target="https://www.sydney.edu.au/policies/showdoc.aspx?recnum=PDOC2011/227&amp;RendNum=0"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 O G C P R O D ! 2 1 9 2 3 5 4 . 1 < / d o c u m e n t i d >  
     < s e n d e r i d > H E N D E R S O N K < / s e n d e r i d >  
     < s e n d e r e m a i l > K E R R I E . H E N D E R S O N @ S Y D N E Y . E D U . A U < / s e n d e r e m a i l >  
     < l a s t m o d i f i e d > 2 0 2 2 - 0 4 - 1 3 T 1 4 : 1 4 : 0 0 . 0 0 0 0 0 0 0 + 1 0 : 0 0 < / l a s t m o d i f i e d >  
     < d a t a b a s e > O G C P R O D 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40B6C-DA0C-42E5-BE6F-313D167A43E1}">
  <ds:schemaRefs>
    <ds:schemaRef ds:uri="http://www.imanage.com/work/xmlschema"/>
  </ds:schemaRefs>
</ds:datastoreItem>
</file>

<file path=customXml/itemProps2.xml><?xml version="1.0" encoding="utf-8"?>
<ds:datastoreItem xmlns:ds="http://schemas.openxmlformats.org/officeDocument/2006/customXml" ds:itemID="{64FAA126-7582-467C-9358-75AC7F4E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1883</Words>
  <Characters>12490</Characters>
  <Application>Microsoft Office Word</Application>
  <DocSecurity>0</DocSecurity>
  <Lines>346</Lines>
  <Paragraphs>256</Paragraphs>
  <ScaleCrop>false</ScaleCrop>
  <HeadingPairs>
    <vt:vector size="2" baseType="variant">
      <vt:variant>
        <vt:lpstr>Title</vt:lpstr>
      </vt:variant>
      <vt:variant>
        <vt:i4>1</vt:i4>
      </vt:variant>
    </vt:vector>
  </HeadingPairs>
  <TitlesOfParts>
    <vt:vector size="1" baseType="lpstr">
      <vt:lpstr>External Interests Policy 2010</vt:lpstr>
    </vt:vector>
  </TitlesOfParts>
  <Manager/>
  <Company>University of Sydney</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Interests Policy 2010</dc:title>
  <dc:subject>External Interests Policy 2010</dc:subject>
  <dc:creator>policy.register@sydney.edu.au</dc:creator>
  <cp:lastModifiedBy>Alison Eaton</cp:lastModifiedBy>
  <cp:revision>5</cp:revision>
  <cp:lastPrinted>2022-09-30T00:46:00Z</cp:lastPrinted>
  <dcterms:created xsi:type="dcterms:W3CDTF">2022-09-30T00:19:00Z</dcterms:created>
  <dcterms:modified xsi:type="dcterms:W3CDTF">2022-09-30T00:46:00Z</dcterms:modified>
</cp:coreProperties>
</file>