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CE489" w14:textId="33CB1D95" w:rsidR="00E57E69" w:rsidRDefault="00F112C8" w:rsidP="00E57E69">
      <w:pPr>
        <w:pStyle w:val="Heading1"/>
      </w:pPr>
      <w:bookmarkStart w:id="0" w:name="_Hlk14341801"/>
      <w:r>
        <w:t>Assessment Procedures 2011</w:t>
      </w:r>
    </w:p>
    <w:p w14:paraId="0B48188A" w14:textId="77777777" w:rsidR="00F112C8" w:rsidRDefault="00F112C8" w:rsidP="007B37F6">
      <w:pPr>
        <w:tabs>
          <w:tab w:val="left" w:pos="2127"/>
        </w:tabs>
        <w:ind w:left="2127" w:hanging="2127"/>
      </w:pPr>
    </w:p>
    <w:p w14:paraId="67E22585" w14:textId="643E7751" w:rsidR="00E57E69" w:rsidRDefault="007B37F6" w:rsidP="007B37F6">
      <w:pPr>
        <w:tabs>
          <w:tab w:val="left" w:pos="2127"/>
        </w:tabs>
        <w:ind w:left="2127" w:hanging="2127"/>
      </w:pPr>
      <w:r>
        <w:t>Issued by:</w:t>
      </w:r>
      <w:r>
        <w:tab/>
      </w:r>
      <w:r w:rsidR="00FA7873">
        <w:t>Academic Board</w:t>
      </w:r>
    </w:p>
    <w:p w14:paraId="4B743890" w14:textId="683481EB" w:rsidR="00560FE6" w:rsidRDefault="00560FE6" w:rsidP="007B37F6">
      <w:pPr>
        <w:tabs>
          <w:tab w:val="left" w:pos="2127"/>
        </w:tabs>
        <w:ind w:left="2127" w:hanging="2127"/>
      </w:pPr>
      <w:r>
        <w:t>Current approver:</w:t>
      </w:r>
      <w:r>
        <w:tab/>
        <w:t>Deputy Vice-Chancellor (Education)</w:t>
      </w:r>
    </w:p>
    <w:p w14:paraId="69C652C7" w14:textId="77777777" w:rsidR="00E57E69" w:rsidRDefault="00E57E69" w:rsidP="00517FA8">
      <w:pPr>
        <w:pStyle w:val="NormalAdministrativeNotes"/>
      </w:pPr>
      <w:r>
        <w:t>Dated:</w:t>
      </w:r>
      <w:r w:rsidR="00517FA8">
        <w:tab/>
      </w:r>
      <w:r w:rsidR="00FA7873">
        <w:t>9 November 2011</w:t>
      </w:r>
    </w:p>
    <w:p w14:paraId="786298F8" w14:textId="4A6268A0" w:rsidR="00E57E69" w:rsidRDefault="00E57E69" w:rsidP="00517FA8">
      <w:pPr>
        <w:pStyle w:val="NormalAdministrativeNotes"/>
      </w:pPr>
      <w:r>
        <w:t>Last amended:</w:t>
      </w:r>
      <w:r w:rsidR="00517FA8">
        <w:tab/>
      </w:r>
      <w:r w:rsidR="00E56047">
        <w:t>12 June 2018</w:t>
      </w:r>
      <w:r w:rsidR="00725B62">
        <w:t xml:space="preserve"> (commencing 1 January 2019)</w:t>
      </w:r>
    </w:p>
    <w:p w14:paraId="3C549CB7" w14:textId="387D7E6E" w:rsidR="008F41C0" w:rsidRDefault="008F41C0" w:rsidP="00517FA8">
      <w:pPr>
        <w:pStyle w:val="NormalAdministrativeNotes"/>
      </w:pPr>
      <w:r>
        <w:tab/>
      </w:r>
      <w:r w:rsidR="00D33D10">
        <w:t>3 September 2019 (commencing 10 September 2019</w:t>
      </w:r>
      <w:r w:rsidR="00BC7C2E">
        <w:t>)</w:t>
      </w:r>
    </w:p>
    <w:p w14:paraId="416803AC" w14:textId="76994417" w:rsidR="00DD29B1" w:rsidRDefault="00DD29B1" w:rsidP="00DD29B1">
      <w:pPr>
        <w:pStyle w:val="NormalAdministrativeNotes"/>
        <w:ind w:left="2126" w:hanging="2126"/>
      </w:pPr>
      <w:r>
        <w:tab/>
      </w:r>
      <w:r w:rsidRPr="00DD29B1">
        <w:t>9 June 2020 (commencing 6 May 2020)</w:t>
      </w:r>
    </w:p>
    <w:p w14:paraId="70D62E1F" w14:textId="1C2DF4A0" w:rsidR="007A499A" w:rsidRDefault="007A499A" w:rsidP="00DD29B1">
      <w:pPr>
        <w:pStyle w:val="NormalAdministrativeNotes"/>
        <w:ind w:left="2126" w:hanging="2126"/>
      </w:pPr>
      <w:r>
        <w:tab/>
      </w:r>
      <w:r w:rsidR="00F05C0B">
        <w:t>17 November 2020</w:t>
      </w:r>
      <w:r w:rsidR="003700F4">
        <w:t xml:space="preserve"> (commencing 18 November 2020)</w:t>
      </w:r>
    </w:p>
    <w:p w14:paraId="2A0E6B4E" w14:textId="51A670D1" w:rsidR="00F80ECE" w:rsidRDefault="00F80ECE" w:rsidP="00DD29B1">
      <w:pPr>
        <w:pStyle w:val="NormalAdministrativeNotes"/>
        <w:ind w:left="2126" w:hanging="2126"/>
      </w:pPr>
      <w:r>
        <w:tab/>
        <w:t>8 June 2021 (commencing 9 June 2021)</w:t>
      </w:r>
    </w:p>
    <w:p w14:paraId="7942F3AA" w14:textId="2A762565" w:rsidR="00CC303A" w:rsidRDefault="00CC303A" w:rsidP="00DD29B1">
      <w:pPr>
        <w:pStyle w:val="NormalAdministrativeNotes"/>
        <w:ind w:left="2126" w:hanging="2126"/>
      </w:pPr>
      <w:bookmarkStart w:id="1" w:name="_Hlk86303837"/>
      <w:r>
        <w:tab/>
        <w:t>28 October 2021 (commencing 28 October 2021)</w:t>
      </w:r>
    </w:p>
    <w:p w14:paraId="44787902" w14:textId="3F43C842" w:rsidR="009D4CD6" w:rsidRDefault="00CC303A" w:rsidP="009D4CD6">
      <w:pPr>
        <w:pStyle w:val="NormalAdministrativeNotes"/>
        <w:ind w:left="2126" w:hanging="2126"/>
      </w:pPr>
      <w:r>
        <w:tab/>
      </w:r>
      <w:r w:rsidR="00CB084A">
        <w:t>13 December 2021 (commencing 1 January 2022)</w:t>
      </w:r>
    </w:p>
    <w:p w14:paraId="2666710F" w14:textId="4F61C6AB" w:rsidR="009D4CD6" w:rsidRDefault="009D4CD6" w:rsidP="009D4CD6">
      <w:pPr>
        <w:pStyle w:val="NormalAdministrativeNotes"/>
        <w:ind w:left="2126" w:hanging="2126"/>
      </w:pPr>
      <w:r>
        <w:tab/>
      </w:r>
      <w:r w:rsidRPr="00041125">
        <w:t>10 May 2022 (commencing 16 May 2022)</w:t>
      </w:r>
    </w:p>
    <w:p w14:paraId="114A7AEA" w14:textId="34B5C6AC" w:rsidR="008B05AD" w:rsidRDefault="008B05AD" w:rsidP="009D4CD6">
      <w:pPr>
        <w:pStyle w:val="NormalAdministrativeNotes"/>
        <w:ind w:left="2126" w:hanging="2126"/>
      </w:pPr>
      <w:r>
        <w:tab/>
      </w:r>
      <w:r>
        <w:tab/>
        <w:t>23 May 2023 (administrative amendments)</w:t>
      </w:r>
    </w:p>
    <w:p w14:paraId="0F2FED8A" w14:textId="6C5EA888" w:rsidR="008B05AD" w:rsidRDefault="008B05AD" w:rsidP="009D4CD6">
      <w:pPr>
        <w:pStyle w:val="NormalAdministrativeNotes"/>
        <w:ind w:left="2126" w:hanging="2126"/>
      </w:pPr>
      <w:r>
        <w:tab/>
      </w:r>
      <w:r w:rsidR="009E3C5B">
        <w:t>8 June 2023 (commencing 9 June 2023)</w:t>
      </w:r>
    </w:p>
    <w:p w14:paraId="4FD5BB5A" w14:textId="73C89483" w:rsidR="005C43E6" w:rsidRDefault="005C43E6" w:rsidP="009D4CD6">
      <w:pPr>
        <w:pStyle w:val="NormalAdministrativeNotes"/>
        <w:ind w:left="2126" w:hanging="2126"/>
      </w:pPr>
      <w:r>
        <w:tab/>
        <w:t>21 November 2023 (commencing 1 January 2024)</w:t>
      </w:r>
    </w:p>
    <w:p w14:paraId="0055C2AD" w14:textId="25D495A1" w:rsidR="00644913" w:rsidRDefault="00671008" w:rsidP="009D4CD6">
      <w:pPr>
        <w:pStyle w:val="NormalAdministrativeNotes"/>
        <w:ind w:left="2126" w:hanging="2126"/>
      </w:pPr>
      <w:r>
        <w:tab/>
        <w:t xml:space="preserve">5 March 2024 (commencing </w:t>
      </w:r>
      <w:r w:rsidR="00244DEA">
        <w:t>20</w:t>
      </w:r>
      <w:r>
        <w:t xml:space="preserve"> March 2024)</w:t>
      </w:r>
    </w:p>
    <w:p w14:paraId="01D2F807" w14:textId="02CE5488" w:rsidR="00F746C2" w:rsidRDefault="00F746C2" w:rsidP="009D4CD6">
      <w:pPr>
        <w:pStyle w:val="NormalAdministrativeNotes"/>
        <w:ind w:left="2126" w:hanging="2126"/>
      </w:pPr>
      <w:r>
        <w:tab/>
        <w:t>13 June 2024 (commencing 13 June 2024)</w:t>
      </w:r>
    </w:p>
    <w:p w14:paraId="0DCEE2B9" w14:textId="64CA977B" w:rsidR="000A40F2" w:rsidRDefault="000A40F2" w:rsidP="009D4CD6">
      <w:pPr>
        <w:pStyle w:val="NormalAdministrativeNotes"/>
        <w:ind w:left="2126" w:hanging="2126"/>
      </w:pPr>
      <w:r>
        <w:tab/>
        <w:t>10 July 2024 (commencing 11 July 2024)</w:t>
      </w:r>
    </w:p>
    <w:bookmarkEnd w:id="1"/>
    <w:p w14:paraId="79936BE2" w14:textId="77777777" w:rsidR="00E57E69" w:rsidRDefault="00E57E69" w:rsidP="00517FA8">
      <w:pPr>
        <w:pStyle w:val="NormalAdministrativeNotes"/>
      </w:pPr>
      <w:r>
        <w:t>Signature:</w:t>
      </w:r>
      <w:r w:rsidR="00517FA8">
        <w:tab/>
      </w:r>
    </w:p>
    <w:p w14:paraId="279EBECE" w14:textId="7357C31A" w:rsidR="00E57E69" w:rsidRDefault="007B37F6" w:rsidP="00517FA8">
      <w:pPr>
        <w:pStyle w:val="NormalAdministrativeNotes"/>
      </w:pPr>
      <w:r>
        <w:t>Name</w:t>
      </w:r>
      <w:r w:rsidR="00E57E69">
        <w:t>:</w:t>
      </w:r>
      <w:r w:rsidR="00517FA8">
        <w:tab/>
      </w:r>
      <w:r w:rsidR="008C7FD5" w:rsidRPr="008C7FD5">
        <w:t>Professor Jane Hanrahan</w:t>
      </w:r>
      <w:r w:rsidR="00FA7873">
        <w:t xml:space="preserve">, </w:t>
      </w:r>
      <w:r w:rsidR="00FA7873" w:rsidRPr="00FA7873">
        <w:t>Chair, Academic Board</w:t>
      </w:r>
    </w:p>
    <w:p w14:paraId="100AA880" w14:textId="77777777" w:rsidR="00E57E69" w:rsidRDefault="00155112" w:rsidP="00013550">
      <w:pPr>
        <w:tabs>
          <w:tab w:val="left" w:leader="underscore" w:pos="7938"/>
        </w:tabs>
      </w:pPr>
      <w:r>
        <w:tab/>
      </w:r>
    </w:p>
    <w:p w14:paraId="03EEEACE" w14:textId="489885D4" w:rsidR="00E57E69" w:rsidRPr="00155112" w:rsidRDefault="00D50D20" w:rsidP="00D50D20">
      <w:pPr>
        <w:pStyle w:val="Heading4"/>
      </w:pPr>
      <w:r>
        <w:t>1</w:t>
      </w:r>
      <w:r>
        <w:tab/>
      </w:r>
      <w:r w:rsidR="00AE6B07">
        <w:t>Purpose and application</w:t>
      </w:r>
    </w:p>
    <w:p w14:paraId="7FB28C11" w14:textId="6C54DACD" w:rsidR="00FA7873" w:rsidRDefault="00FA7873" w:rsidP="00FA7873">
      <w:pPr>
        <w:pStyle w:val="NumberedSecondLevel"/>
      </w:pPr>
      <w:bookmarkStart w:id="2" w:name="_Toc443380763"/>
      <w:r>
        <w:t>These procedures are to give effect to Part 14 of the</w:t>
      </w:r>
      <w:r w:rsidRPr="007B0645">
        <w:rPr>
          <w:i/>
        </w:rPr>
        <w:t xml:space="preserve"> </w:t>
      </w:r>
      <w:hyperlink r:id="rId13" w:history="1">
        <w:r w:rsidRPr="004E142C">
          <w:rPr>
            <w:rStyle w:val="Hyperlink"/>
            <w:i/>
          </w:rPr>
          <w:t xml:space="preserve">Coursework Policy </w:t>
        </w:r>
      </w:hyperlink>
      <w:r>
        <w:t xml:space="preserve"> (“the </w:t>
      </w:r>
      <w:r w:rsidRPr="00FA7873">
        <w:rPr>
          <w:b/>
        </w:rPr>
        <w:t>policy</w:t>
      </w:r>
      <w:r>
        <w:t>”).</w:t>
      </w:r>
    </w:p>
    <w:p w14:paraId="7FB460F5" w14:textId="77777777" w:rsidR="00FA7873" w:rsidRDefault="00FA7873" w:rsidP="00FA7873">
      <w:pPr>
        <w:pStyle w:val="NumberedSecondLevel"/>
      </w:pPr>
      <w:r>
        <w:t>These procedures apply to:</w:t>
      </w:r>
    </w:p>
    <w:p w14:paraId="45F88FB7" w14:textId="77777777" w:rsidR="00FA7873" w:rsidRPr="00FA7873" w:rsidRDefault="00FA7873" w:rsidP="00FA7873">
      <w:pPr>
        <w:pStyle w:val="NumberedThirdLevel"/>
      </w:pPr>
      <w:r w:rsidRPr="00FA7873">
        <w:t>all coursework programs offered by the University; and</w:t>
      </w:r>
    </w:p>
    <w:p w14:paraId="6BAE2AEE" w14:textId="77777777" w:rsidR="00FA7873" w:rsidRPr="00FA7873" w:rsidRDefault="00ED2385" w:rsidP="00FA7873">
      <w:pPr>
        <w:pStyle w:val="NumberedThirdLevel"/>
      </w:pPr>
      <w:r>
        <w:t>as</w:t>
      </w:r>
      <w:r w:rsidR="00FA7873" w:rsidRPr="00FA7873">
        <w:t>sessment tasks at unit and program or course level, including individual and group tasks.</w:t>
      </w:r>
    </w:p>
    <w:p w14:paraId="13B1E94B" w14:textId="77777777" w:rsidR="00E57E69" w:rsidRDefault="00155112" w:rsidP="008F7AE6">
      <w:pPr>
        <w:pStyle w:val="Heading4"/>
      </w:pPr>
      <w:r>
        <w:lastRenderedPageBreak/>
        <w:t>2</w:t>
      </w:r>
      <w:r>
        <w:tab/>
      </w:r>
      <w:r w:rsidR="00E57E69">
        <w:t>Commencement</w:t>
      </w:r>
      <w:bookmarkEnd w:id="2"/>
    </w:p>
    <w:p w14:paraId="2B4FAD67" w14:textId="77777777" w:rsidR="00E57E69" w:rsidRDefault="00FA7873" w:rsidP="008F7AE6">
      <w:pPr>
        <w:pStyle w:val="NumberedFirstLevel"/>
        <w:keepNext/>
        <w:keepLines/>
        <w:numPr>
          <w:ilvl w:val="1"/>
          <w:numId w:val="23"/>
        </w:numPr>
      </w:pPr>
      <w:r w:rsidRPr="00FA7873">
        <w:t>These procedures commence on 1 January 2012 with full compliance with these procedures to be reached by 31 December 2013.</w:t>
      </w:r>
    </w:p>
    <w:p w14:paraId="2ABC0303" w14:textId="77777777" w:rsidR="00F73330" w:rsidRPr="00D605CE" w:rsidRDefault="00F73330" w:rsidP="008F7AE6">
      <w:pPr>
        <w:pStyle w:val="NumberedFirstLevel"/>
        <w:keepNext/>
        <w:keepLines/>
        <w:numPr>
          <w:ilvl w:val="1"/>
          <w:numId w:val="23"/>
        </w:numPr>
      </w:pPr>
      <w:r w:rsidRPr="00D605CE">
        <w:t>Sub-clause 5(</w:t>
      </w:r>
      <w:r w:rsidR="006260E3" w:rsidRPr="00D605CE">
        <w:t>7</w:t>
      </w:r>
      <w:r w:rsidRPr="00D605CE">
        <w:t xml:space="preserve">) commences </w:t>
      </w:r>
      <w:r w:rsidR="00D605CE" w:rsidRPr="00D605CE">
        <w:t xml:space="preserve">in 2017 </w:t>
      </w:r>
      <w:r w:rsidRPr="00D605CE">
        <w:t xml:space="preserve">on </w:t>
      </w:r>
      <w:r w:rsidR="00D605CE" w:rsidRPr="00D605CE">
        <w:t xml:space="preserve">a </w:t>
      </w:r>
      <w:r w:rsidR="007C06AB" w:rsidRPr="00D605CE">
        <w:t>date to be determined by the Registrar</w:t>
      </w:r>
      <w:r w:rsidR="00D605CE" w:rsidRPr="00D605CE">
        <w:t>.</w:t>
      </w:r>
    </w:p>
    <w:p w14:paraId="09CC6595" w14:textId="77777777" w:rsidR="00E57E69" w:rsidRDefault="00155112" w:rsidP="00C168BB">
      <w:pPr>
        <w:pStyle w:val="Heading4"/>
      </w:pPr>
      <w:bookmarkStart w:id="3" w:name="_Toc443380764"/>
      <w:r>
        <w:t>3</w:t>
      </w:r>
      <w:r>
        <w:tab/>
      </w:r>
      <w:bookmarkEnd w:id="3"/>
      <w:r w:rsidR="001A7370">
        <w:t>Interpretation</w:t>
      </w:r>
    </w:p>
    <w:p w14:paraId="0161B04B" w14:textId="77777777" w:rsidR="00FA7873" w:rsidRPr="00FA7873" w:rsidRDefault="00FA7873" w:rsidP="000706BC">
      <w:pPr>
        <w:pStyle w:val="NumberedFirstLevel"/>
        <w:numPr>
          <w:ilvl w:val="1"/>
          <w:numId w:val="4"/>
        </w:numPr>
      </w:pPr>
      <w:bookmarkStart w:id="4" w:name="_Toc443380765"/>
      <w:r w:rsidRPr="00FA7873">
        <w:t>Words and phrases used in these procedures and not otherwise defined in this document have the meanings they have in the policy.</w:t>
      </w:r>
    </w:p>
    <w:p w14:paraId="4C0EC783" w14:textId="7538B1F9" w:rsidR="00C95764" w:rsidRDefault="00FA7873" w:rsidP="00C95764">
      <w:pPr>
        <w:pStyle w:val="NormalNotes"/>
        <w:ind w:left="1287"/>
      </w:pPr>
      <w:r w:rsidRPr="00FA7873">
        <w:rPr>
          <w:b/>
        </w:rPr>
        <w:t>Note</w:t>
      </w:r>
      <w:r>
        <w:t xml:space="preserve">: </w:t>
      </w:r>
      <w:r>
        <w:tab/>
        <w:t>See clause 5 of the policy</w:t>
      </w:r>
      <w:r w:rsidR="00C95764">
        <w:t>.</w:t>
      </w:r>
    </w:p>
    <w:p w14:paraId="382C3460" w14:textId="523CC9D9" w:rsidR="007C568F" w:rsidRDefault="00FA7873" w:rsidP="00C95764">
      <w:pPr>
        <w:pStyle w:val="NumberedFirstLevel"/>
        <w:keepNext/>
      </w:pPr>
      <w:r>
        <w:t>In these procedures:</w:t>
      </w:r>
    </w:p>
    <w:tbl>
      <w:tblPr>
        <w:tblW w:w="0" w:type="auto"/>
        <w:tblLook w:val="00A0" w:firstRow="1" w:lastRow="0" w:firstColumn="1" w:lastColumn="0" w:noHBand="0" w:noVBand="0"/>
      </w:tblPr>
      <w:tblGrid>
        <w:gridCol w:w="1795"/>
        <w:gridCol w:w="6141"/>
      </w:tblGrid>
      <w:tr w:rsidR="00FA7873" w14:paraId="00983DAA" w14:textId="77777777" w:rsidTr="007C568F">
        <w:trPr>
          <w:cantSplit/>
        </w:trPr>
        <w:tc>
          <w:tcPr>
            <w:tcW w:w="1795" w:type="dxa"/>
          </w:tcPr>
          <w:p w14:paraId="1D3E3C6F" w14:textId="77777777" w:rsidR="00FA7873" w:rsidRPr="00FA7873" w:rsidRDefault="00FA7873" w:rsidP="00D91242">
            <w:pPr>
              <w:rPr>
                <w:b/>
              </w:rPr>
            </w:pPr>
            <w:r w:rsidRPr="00FA7873">
              <w:rPr>
                <w:b/>
              </w:rPr>
              <w:t>academic unit</w:t>
            </w:r>
          </w:p>
        </w:tc>
        <w:tc>
          <w:tcPr>
            <w:tcW w:w="6141" w:type="dxa"/>
          </w:tcPr>
          <w:p w14:paraId="77A1431A" w14:textId="77777777" w:rsidR="00FA7873" w:rsidRPr="0016190F" w:rsidRDefault="00FA7873" w:rsidP="003E2082">
            <w:r w:rsidRPr="0016190F">
              <w:t xml:space="preserve">means a faculty, </w:t>
            </w:r>
            <w:r w:rsidR="00BE333E">
              <w:t>University school</w:t>
            </w:r>
            <w:r w:rsidRPr="0016190F">
              <w:t>, board of studies, school, of the University.</w:t>
            </w:r>
          </w:p>
        </w:tc>
      </w:tr>
      <w:tr w:rsidR="00FA7873" w14:paraId="1F49FFF5" w14:textId="77777777" w:rsidTr="007C568F">
        <w:trPr>
          <w:cantSplit/>
        </w:trPr>
        <w:tc>
          <w:tcPr>
            <w:tcW w:w="1795" w:type="dxa"/>
          </w:tcPr>
          <w:p w14:paraId="6B824C57" w14:textId="2D2ABE81" w:rsidR="00FA7873" w:rsidRPr="00FA7873" w:rsidRDefault="00924E39" w:rsidP="00D91242">
            <w:pPr>
              <w:rPr>
                <w:b/>
              </w:rPr>
            </w:pPr>
            <w:r>
              <w:rPr>
                <w:b/>
              </w:rPr>
              <w:t>a</w:t>
            </w:r>
            <w:r w:rsidR="00FA7873" w:rsidRPr="00FA7873">
              <w:rPr>
                <w:b/>
              </w:rPr>
              <w:t>ssessment rubrics</w:t>
            </w:r>
          </w:p>
        </w:tc>
        <w:tc>
          <w:tcPr>
            <w:tcW w:w="6141" w:type="dxa"/>
          </w:tcPr>
          <w:p w14:paraId="00B79E8C" w14:textId="77777777" w:rsidR="00FA7873" w:rsidRPr="0016190F" w:rsidRDefault="00FA7873" w:rsidP="00D91242">
            <w:r w:rsidRPr="0016190F">
              <w:t>means marking guides that state the criteria against which an assessment will be marked.</w:t>
            </w:r>
          </w:p>
        </w:tc>
      </w:tr>
      <w:tr w:rsidR="001D2B8D" w14:paraId="012FDCAE" w14:textId="77777777" w:rsidTr="007C568F">
        <w:trPr>
          <w:cantSplit/>
        </w:trPr>
        <w:tc>
          <w:tcPr>
            <w:tcW w:w="1795" w:type="dxa"/>
          </w:tcPr>
          <w:p w14:paraId="3A4476C1" w14:textId="21C5CAE6" w:rsidR="001D2B8D" w:rsidRDefault="001D2B8D" w:rsidP="00D91242">
            <w:pPr>
              <w:rPr>
                <w:b/>
              </w:rPr>
            </w:pPr>
            <w:r>
              <w:rPr>
                <w:b/>
              </w:rPr>
              <w:t>automated writing tools</w:t>
            </w:r>
          </w:p>
        </w:tc>
        <w:tc>
          <w:tcPr>
            <w:tcW w:w="6141" w:type="dxa"/>
          </w:tcPr>
          <w:p w14:paraId="16960A3F" w14:textId="3470097B" w:rsidR="001D2B8D" w:rsidRDefault="00002058" w:rsidP="00D91242">
            <w:r>
              <w:t xml:space="preserve">has the same meaning as that given in the </w:t>
            </w:r>
            <w:hyperlink r:id="rId14" w:history="1">
              <w:r w:rsidRPr="00DA7D37">
                <w:rPr>
                  <w:rStyle w:val="Hyperlink"/>
                  <w:i/>
                  <w:iCs/>
                </w:rPr>
                <w:t>Academic Integrity Policy</w:t>
              </w:r>
            </w:hyperlink>
            <w:r>
              <w:rPr>
                <w:i/>
                <w:iCs/>
              </w:rPr>
              <w:t xml:space="preserve"> </w:t>
            </w:r>
            <w:r>
              <w:t xml:space="preserve">which, at the </w:t>
            </w:r>
            <w:r w:rsidR="00DA7D37">
              <w:t>date</w:t>
            </w:r>
            <w:r w:rsidR="005C4D7C">
              <w:t xml:space="preserve"> of these Procedures</w:t>
            </w:r>
            <w:r w:rsidR="00DA7D37">
              <w:t>, that is</w:t>
            </w:r>
            <w:r w:rsidR="005C4D7C">
              <w:t xml:space="preserve">: </w:t>
            </w:r>
          </w:p>
          <w:p w14:paraId="6F8CA200" w14:textId="28EDAF35" w:rsidR="00B21F04" w:rsidRPr="00002058" w:rsidRDefault="00B21F04" w:rsidP="006F0BEE">
            <w:pPr>
              <w:ind w:left="363" w:right="314"/>
            </w:pPr>
            <w:r>
              <w:t xml:space="preserve">automated writing tools </w:t>
            </w:r>
            <w:r w:rsidRPr="00B21F04">
              <w:t xml:space="preserve">means digital tools that improves writing, including by checking grammar, paraphrasing, improving writing style, clarifying expression, and generating and formatting references, footnotes and endnotes and bibliographies, but does not include word processing, formatting tools and tools that are restricted to correcting spelling. </w:t>
            </w:r>
          </w:p>
        </w:tc>
      </w:tr>
      <w:tr w:rsidR="00206DC7" w14:paraId="57589008" w14:textId="77777777" w:rsidTr="007C568F">
        <w:trPr>
          <w:cantSplit/>
        </w:trPr>
        <w:tc>
          <w:tcPr>
            <w:tcW w:w="1795" w:type="dxa"/>
          </w:tcPr>
          <w:p w14:paraId="74ED1C17" w14:textId="77777777" w:rsidR="00206DC7" w:rsidRPr="00D605CE" w:rsidRDefault="00206DC7" w:rsidP="00D91242">
            <w:pPr>
              <w:rPr>
                <w:b/>
              </w:rPr>
            </w:pPr>
            <w:r>
              <w:rPr>
                <w:b/>
              </w:rPr>
              <w:t>Dean</w:t>
            </w:r>
          </w:p>
        </w:tc>
        <w:tc>
          <w:tcPr>
            <w:tcW w:w="6141" w:type="dxa"/>
          </w:tcPr>
          <w:p w14:paraId="475B8BA3" w14:textId="77777777" w:rsidR="00206DC7" w:rsidRDefault="00206DC7" w:rsidP="00BE333E">
            <w:r>
              <w:t>means:</w:t>
            </w:r>
          </w:p>
          <w:p w14:paraId="1E08D664" w14:textId="555D0B5E" w:rsidR="00206DC7" w:rsidRDefault="00041125" w:rsidP="00206DC7">
            <w:pPr>
              <w:pStyle w:val="NormalDotPoint"/>
            </w:pPr>
            <w:r>
              <w:t>i</w:t>
            </w:r>
            <w:r w:rsidR="00206DC7">
              <w:t>n relation to a faculty, the Dean of the relevant faculty;</w:t>
            </w:r>
          </w:p>
          <w:p w14:paraId="54157C90" w14:textId="62BAF285" w:rsidR="00206DC7" w:rsidRPr="00D605CE" w:rsidRDefault="00041125" w:rsidP="00206DC7">
            <w:pPr>
              <w:pStyle w:val="NormalDotPoint"/>
            </w:pPr>
            <w:r>
              <w:t>i</w:t>
            </w:r>
            <w:r w:rsidR="00206DC7">
              <w:t>n relation to a University school, the Head of School and Dean of the relevant University school</w:t>
            </w:r>
            <w:r>
              <w:br/>
            </w:r>
          </w:p>
        </w:tc>
      </w:tr>
      <w:tr w:rsidR="00A56EC0" w14:paraId="3A790A9D" w14:textId="77777777" w:rsidTr="007C568F">
        <w:trPr>
          <w:cantSplit/>
        </w:trPr>
        <w:tc>
          <w:tcPr>
            <w:tcW w:w="1795" w:type="dxa"/>
          </w:tcPr>
          <w:p w14:paraId="7B9A5613" w14:textId="77777777" w:rsidR="00A56EC0" w:rsidRDefault="00A56EC0" w:rsidP="00D91242">
            <w:pPr>
              <w:rPr>
                <w:b/>
              </w:rPr>
            </w:pPr>
            <w:r>
              <w:rPr>
                <w:b/>
              </w:rPr>
              <w:t>due date</w:t>
            </w:r>
          </w:p>
        </w:tc>
        <w:tc>
          <w:tcPr>
            <w:tcW w:w="6141" w:type="dxa"/>
          </w:tcPr>
          <w:p w14:paraId="6AE50891" w14:textId="77777777" w:rsidR="00A56EC0" w:rsidRDefault="00A56EC0" w:rsidP="00BE333E">
            <w:r>
              <w:t>means the later of:</w:t>
            </w:r>
          </w:p>
          <w:p w14:paraId="6F8691A4" w14:textId="77777777" w:rsidR="00A56EC0" w:rsidRDefault="00A56EC0" w:rsidP="00A56EC0">
            <w:pPr>
              <w:pStyle w:val="NormalDotPoint"/>
            </w:pPr>
            <w:r>
              <w:t>the date originally specified for submission of a piece of assigned work</w:t>
            </w:r>
            <w:r w:rsidR="009A163A">
              <w:t xml:space="preserve"> or any amended date;</w:t>
            </w:r>
          </w:p>
          <w:p w14:paraId="188E413C" w14:textId="77777777" w:rsidR="00A56EC0" w:rsidRDefault="00A56EC0" w:rsidP="00A56EC0">
            <w:pPr>
              <w:pStyle w:val="NormalDotPoint"/>
            </w:pPr>
            <w:r>
              <w:t>the date specified for submission of a piece of assigned work after grant of a simple extension under clause 14A; or</w:t>
            </w:r>
          </w:p>
          <w:p w14:paraId="246949A1" w14:textId="77777777" w:rsidR="00A56EC0" w:rsidRDefault="00A56EC0" w:rsidP="00A56EC0">
            <w:pPr>
              <w:pStyle w:val="NormalDotPoint"/>
            </w:pPr>
            <w:r>
              <w:t>the date specified for submission of a piece of assigned work after a grant of special consideration, special arrangements or reasonable adjustments</w:t>
            </w:r>
          </w:p>
          <w:p w14:paraId="763A6D1E" w14:textId="77777777" w:rsidR="00A56EC0" w:rsidRDefault="00A56EC0" w:rsidP="00A56EC0">
            <w:pPr>
              <w:pStyle w:val="NormalDotPoint"/>
              <w:numPr>
                <w:ilvl w:val="0"/>
                <w:numId w:val="0"/>
              </w:numPr>
              <w:ind w:left="360"/>
            </w:pPr>
          </w:p>
        </w:tc>
      </w:tr>
      <w:tr w:rsidR="0044498F" w14:paraId="5C97801C" w14:textId="77777777" w:rsidTr="0031683E">
        <w:trPr>
          <w:cantSplit/>
        </w:trPr>
        <w:tc>
          <w:tcPr>
            <w:tcW w:w="1795" w:type="dxa"/>
          </w:tcPr>
          <w:p w14:paraId="55F7D306" w14:textId="77777777" w:rsidR="0044498F" w:rsidRPr="00540CFC" w:rsidRDefault="0044498F" w:rsidP="0031683E">
            <w:pPr>
              <w:rPr>
                <w:b/>
              </w:rPr>
            </w:pPr>
            <w:r>
              <w:rPr>
                <w:b/>
              </w:rPr>
              <w:t xml:space="preserve">early feedback task </w:t>
            </w:r>
          </w:p>
        </w:tc>
        <w:tc>
          <w:tcPr>
            <w:tcW w:w="6141" w:type="dxa"/>
          </w:tcPr>
          <w:p w14:paraId="1F6764EC" w14:textId="793E4DDC" w:rsidR="0044498F" w:rsidRDefault="0044498F" w:rsidP="0031683E">
            <w:r>
              <w:t xml:space="preserve">means an assessment conducted prior to the census-date of the semester or teaching block in which the unit is offered. </w:t>
            </w:r>
            <w:r w:rsidR="00DA7D37">
              <w:t xml:space="preserve"> </w:t>
            </w:r>
            <w:r>
              <w:t>A pre-census assessment task will normally have a low weight in the assessment framework for the unit and may have no weight (0%).</w:t>
            </w:r>
          </w:p>
        </w:tc>
      </w:tr>
      <w:tr w:rsidR="00C23119" w14:paraId="476B0980" w14:textId="77777777" w:rsidTr="007C568F">
        <w:trPr>
          <w:cantSplit/>
        </w:trPr>
        <w:tc>
          <w:tcPr>
            <w:tcW w:w="1795" w:type="dxa"/>
          </w:tcPr>
          <w:p w14:paraId="50990678" w14:textId="77777777" w:rsidR="00C23119" w:rsidRPr="00D605CE" w:rsidRDefault="00C23119" w:rsidP="00D91242">
            <w:pPr>
              <w:rPr>
                <w:b/>
              </w:rPr>
            </w:pPr>
            <w:r w:rsidRPr="00D605CE">
              <w:rPr>
                <w:b/>
              </w:rPr>
              <w:lastRenderedPageBreak/>
              <w:t>examination</w:t>
            </w:r>
          </w:p>
        </w:tc>
        <w:tc>
          <w:tcPr>
            <w:tcW w:w="6141" w:type="dxa"/>
          </w:tcPr>
          <w:p w14:paraId="00F887E1" w14:textId="77777777" w:rsidR="008B05AD" w:rsidRDefault="00C23119" w:rsidP="00BE333E">
            <w:r w:rsidRPr="00EB796A">
              <w:t>means the final examination of a unit of study</w:t>
            </w:r>
            <w:r w:rsidR="00BE333E" w:rsidRPr="00EB796A">
              <w:t>,</w:t>
            </w:r>
            <w:r w:rsidRPr="00EB796A">
              <w:t xml:space="preserve"> which is</w:t>
            </w:r>
            <w:r w:rsidR="008B05AD">
              <w:t>:</w:t>
            </w:r>
            <w:r w:rsidRPr="00EB796A">
              <w:t xml:space="preserve"> </w:t>
            </w:r>
          </w:p>
          <w:p w14:paraId="68E7D279" w14:textId="77777777" w:rsidR="008B05AD" w:rsidRDefault="00C23119" w:rsidP="008B05AD">
            <w:pPr>
              <w:pStyle w:val="NormalDotPoint"/>
            </w:pPr>
            <w:r w:rsidRPr="00EB796A">
              <w:t>held during the formal examination period</w:t>
            </w:r>
            <w:r w:rsidR="008B05AD">
              <w:t>;</w:t>
            </w:r>
            <w:r w:rsidR="002C6805">
              <w:t xml:space="preserve"> or </w:t>
            </w:r>
          </w:p>
          <w:p w14:paraId="199A16D8" w14:textId="2EE58961" w:rsidR="00C23119" w:rsidRPr="00EB796A" w:rsidRDefault="002C6805" w:rsidP="00F649E6">
            <w:pPr>
              <w:pStyle w:val="NormalDotPoint"/>
              <w:spacing w:after="200"/>
              <w:ind w:left="357" w:hanging="357"/>
            </w:pPr>
            <w:r>
              <w:t>the final examination in a teaching block or faculty calendar.</w:t>
            </w:r>
          </w:p>
        </w:tc>
      </w:tr>
      <w:tr w:rsidR="00C23119" w14:paraId="408CA9F7" w14:textId="77777777" w:rsidTr="007C568F">
        <w:trPr>
          <w:cantSplit/>
        </w:trPr>
        <w:tc>
          <w:tcPr>
            <w:tcW w:w="1795" w:type="dxa"/>
          </w:tcPr>
          <w:p w14:paraId="705853B5" w14:textId="77777777" w:rsidR="00C23119" w:rsidRPr="00FA7873" w:rsidRDefault="00C23119" w:rsidP="00D91242">
            <w:pPr>
              <w:rPr>
                <w:b/>
              </w:rPr>
            </w:pPr>
            <w:r>
              <w:rPr>
                <w:b/>
              </w:rPr>
              <w:t>Examinations Office</w:t>
            </w:r>
          </w:p>
        </w:tc>
        <w:tc>
          <w:tcPr>
            <w:tcW w:w="6141" w:type="dxa"/>
          </w:tcPr>
          <w:p w14:paraId="0790294A" w14:textId="77777777" w:rsidR="00C23119" w:rsidRPr="0016190F" w:rsidRDefault="00C23119" w:rsidP="00D91242">
            <w:r>
              <w:t>means the University administrative unit responsible for the management of all examinations held during the formal examination period</w:t>
            </w:r>
          </w:p>
        </w:tc>
      </w:tr>
      <w:tr w:rsidR="00206DC7" w14:paraId="6D49F9DF" w14:textId="77777777" w:rsidTr="007C568F">
        <w:trPr>
          <w:cantSplit/>
        </w:trPr>
        <w:tc>
          <w:tcPr>
            <w:tcW w:w="1795" w:type="dxa"/>
          </w:tcPr>
          <w:p w14:paraId="6F613767" w14:textId="5BDB21D2" w:rsidR="00206DC7" w:rsidRDefault="00924E39" w:rsidP="00D91242">
            <w:pPr>
              <w:rPr>
                <w:b/>
              </w:rPr>
            </w:pPr>
            <w:r>
              <w:rPr>
                <w:b/>
              </w:rPr>
              <w:t>f</w:t>
            </w:r>
            <w:r w:rsidR="00206DC7">
              <w:rPr>
                <w:b/>
              </w:rPr>
              <w:t>aculty</w:t>
            </w:r>
          </w:p>
        </w:tc>
        <w:tc>
          <w:tcPr>
            <w:tcW w:w="6141" w:type="dxa"/>
          </w:tcPr>
          <w:p w14:paraId="7F975FFA" w14:textId="77777777" w:rsidR="00206DC7" w:rsidRDefault="00206DC7" w:rsidP="00D91242">
            <w:r>
              <w:t>means a faculty or a University school.</w:t>
            </w:r>
          </w:p>
        </w:tc>
      </w:tr>
      <w:tr w:rsidR="00C23119" w14:paraId="06967714" w14:textId="77777777" w:rsidTr="007C568F">
        <w:trPr>
          <w:cantSplit/>
        </w:trPr>
        <w:tc>
          <w:tcPr>
            <w:tcW w:w="1795" w:type="dxa"/>
          </w:tcPr>
          <w:p w14:paraId="4A03CA2F" w14:textId="77777777" w:rsidR="00C23119" w:rsidRPr="00FA7873" w:rsidRDefault="00C23119" w:rsidP="00D91242">
            <w:pPr>
              <w:rPr>
                <w:b/>
              </w:rPr>
            </w:pPr>
            <w:r>
              <w:rPr>
                <w:b/>
              </w:rPr>
              <w:t>formal examination period</w:t>
            </w:r>
          </w:p>
        </w:tc>
        <w:tc>
          <w:tcPr>
            <w:tcW w:w="6141" w:type="dxa"/>
          </w:tcPr>
          <w:p w14:paraId="0E7055C1" w14:textId="13D595C2" w:rsidR="00C23119" w:rsidRPr="0016190F" w:rsidRDefault="002A650D" w:rsidP="00D91242">
            <w:r>
              <w:t>m</w:t>
            </w:r>
            <w:r w:rsidR="00C23119">
              <w:t>eans</w:t>
            </w:r>
            <w:r>
              <w:t xml:space="preserve"> the two</w:t>
            </w:r>
            <w:r w:rsidR="00C23119">
              <w:t xml:space="preserve"> weeks </w:t>
            </w:r>
            <w:r>
              <w:t>following the end of the study break.</w:t>
            </w:r>
          </w:p>
        </w:tc>
      </w:tr>
      <w:tr w:rsidR="00FA7873" w14:paraId="792CECCB" w14:textId="77777777" w:rsidTr="007C568F">
        <w:trPr>
          <w:cantSplit/>
        </w:trPr>
        <w:tc>
          <w:tcPr>
            <w:tcW w:w="1795" w:type="dxa"/>
          </w:tcPr>
          <w:p w14:paraId="5562E2F3" w14:textId="77777777" w:rsidR="00FA7873" w:rsidRPr="00FA7873" w:rsidRDefault="00FA7873" w:rsidP="00D91242">
            <w:pPr>
              <w:rPr>
                <w:b/>
              </w:rPr>
            </w:pPr>
            <w:r w:rsidRPr="00FA7873">
              <w:rPr>
                <w:b/>
              </w:rPr>
              <w:t>late results</w:t>
            </w:r>
          </w:p>
        </w:tc>
        <w:tc>
          <w:tcPr>
            <w:tcW w:w="6141" w:type="dxa"/>
          </w:tcPr>
          <w:p w14:paraId="13EC881A" w14:textId="59714F02" w:rsidR="008C7FD5" w:rsidRDefault="00FA7873" w:rsidP="00D93E7F">
            <w:r w:rsidRPr="0016190F">
              <w:t xml:space="preserve">means results that are not entered into the student management system by the </w:t>
            </w:r>
            <w:r w:rsidR="008B05AD">
              <w:t xml:space="preserve">required </w:t>
            </w:r>
            <w:r w:rsidRPr="0016190F">
              <w:t>date</w:t>
            </w:r>
            <w:r w:rsidR="008B05AD" w:rsidRPr="0083267A">
              <w:t>.</w:t>
            </w:r>
          </w:p>
          <w:p w14:paraId="4DA97651" w14:textId="324EB06C" w:rsidR="00FA7873" w:rsidRPr="0016190F" w:rsidRDefault="0088429D" w:rsidP="0088429D">
            <w:pPr>
              <w:pStyle w:val="NormalNotes"/>
            </w:pPr>
            <w:r>
              <w:rPr>
                <w:b/>
                <w:bCs/>
              </w:rPr>
              <w:t>Note:</w:t>
            </w:r>
            <w:r w:rsidR="00062104">
              <w:rPr>
                <w:b/>
                <w:bCs/>
              </w:rPr>
              <w:tab/>
            </w:r>
            <w:r>
              <w:t xml:space="preserve">See </w:t>
            </w:r>
            <w:hyperlink r:id="rId15" w:history="1">
              <w:r w:rsidRPr="0088429D">
                <w:rPr>
                  <w:rStyle w:val="Hyperlink"/>
                  <w:i/>
                  <w:iCs/>
                </w:rPr>
                <w:t>University of Sydney (Delegations of Authority) Rule</w:t>
              </w:r>
            </w:hyperlink>
          </w:p>
        </w:tc>
      </w:tr>
      <w:tr w:rsidR="00FA7873" w14:paraId="2C27F361" w14:textId="77777777" w:rsidTr="007C568F">
        <w:trPr>
          <w:cantSplit/>
        </w:trPr>
        <w:tc>
          <w:tcPr>
            <w:tcW w:w="1795" w:type="dxa"/>
          </w:tcPr>
          <w:p w14:paraId="4B85331D" w14:textId="03DEF006" w:rsidR="00FA7873" w:rsidRPr="00FA7873" w:rsidRDefault="00924E39" w:rsidP="00D91242">
            <w:pPr>
              <w:rPr>
                <w:b/>
              </w:rPr>
            </w:pPr>
            <w:r>
              <w:rPr>
                <w:b/>
              </w:rPr>
              <w:t>p</w:t>
            </w:r>
            <w:r w:rsidR="00FA7873" w:rsidRPr="00FA7873">
              <w:rPr>
                <w:b/>
              </w:rPr>
              <w:t xml:space="preserve">eer assessment </w:t>
            </w:r>
          </w:p>
        </w:tc>
        <w:tc>
          <w:tcPr>
            <w:tcW w:w="6141" w:type="dxa"/>
          </w:tcPr>
          <w:p w14:paraId="5006B3AE" w14:textId="77777777" w:rsidR="00FA7873" w:rsidRDefault="00FA7873" w:rsidP="00BE333E">
            <w:r w:rsidRPr="0016190F">
              <w:t xml:space="preserve">means students commenting upon and </w:t>
            </w:r>
            <w:r w:rsidR="00BE333E">
              <w:t>evaluating</w:t>
            </w:r>
            <w:r w:rsidR="00BE333E" w:rsidRPr="0016190F">
              <w:t xml:space="preserve"> </w:t>
            </w:r>
            <w:r w:rsidRPr="0016190F">
              <w:t>the work of a fellow student.</w:t>
            </w:r>
          </w:p>
        </w:tc>
      </w:tr>
      <w:tr w:rsidR="008916A2" w14:paraId="058CF17D" w14:textId="77777777" w:rsidTr="007C568F">
        <w:trPr>
          <w:cantSplit/>
        </w:trPr>
        <w:tc>
          <w:tcPr>
            <w:tcW w:w="1795" w:type="dxa"/>
          </w:tcPr>
          <w:p w14:paraId="5622DD82" w14:textId="7AEA2F7F" w:rsidR="008916A2" w:rsidRDefault="008916A2" w:rsidP="00D91242">
            <w:pPr>
              <w:rPr>
                <w:b/>
              </w:rPr>
            </w:pPr>
            <w:r>
              <w:rPr>
                <w:b/>
              </w:rPr>
              <w:t>remote online examinations or test</w:t>
            </w:r>
          </w:p>
        </w:tc>
        <w:tc>
          <w:tcPr>
            <w:tcW w:w="6141" w:type="dxa"/>
          </w:tcPr>
          <w:p w14:paraId="1298A8B5" w14:textId="0DCA0584" w:rsidR="008916A2" w:rsidRPr="0016190F" w:rsidRDefault="008916A2" w:rsidP="00BE333E">
            <w:r>
              <w:t xml:space="preserve">means an examination or test taken online in a space </w:t>
            </w:r>
            <w:r w:rsidR="0033748D">
              <w:t>decided</w:t>
            </w:r>
            <w:r>
              <w:t xml:space="preserve"> by the student</w:t>
            </w:r>
            <w:r w:rsidR="0033748D">
              <w:t>.</w:t>
            </w:r>
            <w:r>
              <w:t xml:space="preserve"> </w:t>
            </w:r>
          </w:p>
        </w:tc>
      </w:tr>
      <w:tr w:rsidR="00BE333E" w14:paraId="0EA75608" w14:textId="77777777" w:rsidTr="007C568F">
        <w:trPr>
          <w:cantSplit/>
        </w:trPr>
        <w:tc>
          <w:tcPr>
            <w:tcW w:w="1795" w:type="dxa"/>
          </w:tcPr>
          <w:p w14:paraId="13B08990" w14:textId="1AAACC2B" w:rsidR="00BE333E" w:rsidRPr="00FA7873" w:rsidRDefault="00924E39" w:rsidP="00D91242">
            <w:pPr>
              <w:rPr>
                <w:b/>
              </w:rPr>
            </w:pPr>
            <w:r>
              <w:rPr>
                <w:b/>
              </w:rPr>
              <w:t>r</w:t>
            </w:r>
            <w:r w:rsidR="00BE333E">
              <w:rPr>
                <w:b/>
              </w:rPr>
              <w:t>eplacement examination period</w:t>
            </w:r>
          </w:p>
        </w:tc>
        <w:tc>
          <w:tcPr>
            <w:tcW w:w="6141" w:type="dxa"/>
          </w:tcPr>
          <w:p w14:paraId="769A0B10" w14:textId="5278DA2E" w:rsidR="00BE333E" w:rsidRDefault="00C95764" w:rsidP="00FA7873">
            <w:r>
              <w:t>means a</w:t>
            </w:r>
            <w:r w:rsidR="002A650D">
              <w:t xml:space="preserve"> period </w:t>
            </w:r>
            <w:r w:rsidR="0033748D">
              <w:t xml:space="preserve">set </w:t>
            </w:r>
            <w:r w:rsidR="002A650D">
              <w:t>by the Academic Board</w:t>
            </w:r>
            <w:r w:rsidR="0033748D">
              <w:t xml:space="preserve"> during which replacement examinations may be held.  Examinations during this period are replacements for those held in any scheduled examination period, including second or subsequent examination periods.</w:t>
            </w:r>
            <w:r w:rsidR="002A650D">
              <w:t xml:space="preserve"> </w:t>
            </w:r>
          </w:p>
        </w:tc>
      </w:tr>
      <w:tr w:rsidR="00FA7873" w14:paraId="48C6715E" w14:textId="77777777" w:rsidTr="007C568F">
        <w:trPr>
          <w:cantSplit/>
        </w:trPr>
        <w:tc>
          <w:tcPr>
            <w:tcW w:w="1795" w:type="dxa"/>
          </w:tcPr>
          <w:p w14:paraId="449C3611" w14:textId="0D02EAAD" w:rsidR="00FA7873" w:rsidRPr="00FA7873" w:rsidRDefault="00924E39" w:rsidP="00D91242">
            <w:pPr>
              <w:rPr>
                <w:b/>
              </w:rPr>
            </w:pPr>
            <w:r>
              <w:rPr>
                <w:b/>
              </w:rPr>
              <w:t>r</w:t>
            </w:r>
            <w:r w:rsidR="00FA7873" w:rsidRPr="00FA7873">
              <w:rPr>
                <w:b/>
              </w:rPr>
              <w:t>etention period</w:t>
            </w:r>
          </w:p>
        </w:tc>
        <w:tc>
          <w:tcPr>
            <w:tcW w:w="6141" w:type="dxa"/>
          </w:tcPr>
          <w:p w14:paraId="37D2F6C1" w14:textId="39B9196B" w:rsidR="00FA7873" w:rsidRDefault="00FA7873" w:rsidP="00FA7873">
            <w:r>
              <w:t xml:space="preserve">means the mandatory period for which records must be maintained, as mandated by the NSW State Records Authority under the </w:t>
            </w:r>
            <w:hyperlink r:id="rId16" w:anchor="/view/act/1998/17" w:history="1">
              <w:r w:rsidRPr="001409AD">
                <w:rPr>
                  <w:rStyle w:val="Hyperlink"/>
                  <w:i/>
                </w:rPr>
                <w:t>State Records Act 1998</w:t>
              </w:r>
              <w:r w:rsidRPr="001409AD">
                <w:rPr>
                  <w:rStyle w:val="Hyperlink"/>
                </w:rPr>
                <w:t xml:space="preserve"> (NSW)</w:t>
              </w:r>
            </w:hyperlink>
            <w:r>
              <w:t>.</w:t>
            </w:r>
          </w:p>
          <w:p w14:paraId="33511604" w14:textId="0FD2FF85" w:rsidR="00FA7873" w:rsidRPr="004E142C" w:rsidRDefault="00FA7873" w:rsidP="001409AD">
            <w:pPr>
              <w:pStyle w:val="NormalNotes"/>
              <w:rPr>
                <w:i/>
                <w:iCs/>
              </w:rPr>
            </w:pPr>
            <w:r w:rsidRPr="00FA7873">
              <w:rPr>
                <w:b/>
              </w:rPr>
              <w:t>Note</w:t>
            </w:r>
            <w:r>
              <w:t>:</w:t>
            </w:r>
            <w:r>
              <w:tab/>
              <w:t xml:space="preserve">See also the </w:t>
            </w:r>
            <w:hyperlink r:id="rId17" w:history="1">
              <w:r w:rsidR="004E142C" w:rsidRPr="004E142C">
                <w:rPr>
                  <w:rStyle w:val="Hyperlink"/>
                  <w:i/>
                  <w:iCs/>
                </w:rPr>
                <w:t xml:space="preserve">Recordkeeping Policy </w:t>
              </w:r>
            </w:hyperlink>
          </w:p>
        </w:tc>
      </w:tr>
      <w:tr w:rsidR="00FA7873" w14:paraId="32AD5A6B" w14:textId="77777777" w:rsidTr="007C568F">
        <w:trPr>
          <w:cantSplit/>
        </w:trPr>
        <w:tc>
          <w:tcPr>
            <w:tcW w:w="1795" w:type="dxa"/>
          </w:tcPr>
          <w:p w14:paraId="7FF7FBC9" w14:textId="77777777" w:rsidR="00FA7873" w:rsidRPr="00FA7873" w:rsidRDefault="00FA7873" w:rsidP="00D91242">
            <w:pPr>
              <w:rPr>
                <w:b/>
              </w:rPr>
            </w:pPr>
            <w:r w:rsidRPr="00FA7873">
              <w:rPr>
                <w:b/>
              </w:rPr>
              <w:t>self assessment</w:t>
            </w:r>
          </w:p>
        </w:tc>
        <w:tc>
          <w:tcPr>
            <w:tcW w:w="6141" w:type="dxa"/>
          </w:tcPr>
          <w:p w14:paraId="678349A6" w14:textId="77777777" w:rsidR="00FA7873" w:rsidRPr="005F1996" w:rsidRDefault="00FA7873" w:rsidP="00695761">
            <w:r w:rsidRPr="00FA7873">
              <w:t xml:space="preserve">means students </w:t>
            </w:r>
            <w:r w:rsidR="00695761">
              <w:t>evaluating</w:t>
            </w:r>
            <w:r w:rsidRPr="00FA7873">
              <w:t xml:space="preserve"> their own learning, both in relation to their process of learning and its outcomes.</w:t>
            </w:r>
          </w:p>
        </w:tc>
      </w:tr>
      <w:tr w:rsidR="00FA7873" w14:paraId="0FFEF939" w14:textId="77777777" w:rsidTr="007C568F">
        <w:trPr>
          <w:cantSplit/>
        </w:trPr>
        <w:tc>
          <w:tcPr>
            <w:tcW w:w="1795" w:type="dxa"/>
          </w:tcPr>
          <w:p w14:paraId="3F72910A" w14:textId="43F1B7B7" w:rsidR="00FA7873" w:rsidRPr="00FA7873" w:rsidRDefault="00924E39" w:rsidP="00D91242">
            <w:pPr>
              <w:rPr>
                <w:b/>
              </w:rPr>
            </w:pPr>
            <w:r>
              <w:rPr>
                <w:b/>
              </w:rPr>
              <w:t>s</w:t>
            </w:r>
            <w:r w:rsidR="00FA7873" w:rsidRPr="00FA7873">
              <w:rPr>
                <w:b/>
              </w:rPr>
              <w:t>tandards-based assessment</w:t>
            </w:r>
          </w:p>
        </w:tc>
        <w:tc>
          <w:tcPr>
            <w:tcW w:w="6141" w:type="dxa"/>
          </w:tcPr>
          <w:p w14:paraId="29330221" w14:textId="77777777" w:rsidR="00FA7873" w:rsidRDefault="00FA7873" w:rsidP="00695761">
            <w:r w:rsidRPr="00FA7873">
              <w:t>means awarding marks to students to reflect the level of performance (or standard) they have achieved.  Students’ grades are therefore not determined in relation to the performance of others, nor to predetermined distributions.</w:t>
            </w:r>
          </w:p>
          <w:p w14:paraId="24E56922" w14:textId="77777777" w:rsidR="00695761" w:rsidRPr="005F1996" w:rsidRDefault="00695761" w:rsidP="003404A0">
            <w:pPr>
              <w:pStyle w:val="NormalNotes"/>
            </w:pPr>
            <w:r w:rsidRPr="00FA7873">
              <w:rPr>
                <w:b/>
              </w:rPr>
              <w:t>Note</w:t>
            </w:r>
            <w:r>
              <w:t>:</w:t>
            </w:r>
            <w:r>
              <w:tab/>
              <w:t>See clause 7</w:t>
            </w:r>
          </w:p>
        </w:tc>
      </w:tr>
      <w:tr w:rsidR="006260E3" w14:paraId="326CA674" w14:textId="77777777" w:rsidTr="007C568F">
        <w:trPr>
          <w:cantSplit/>
        </w:trPr>
        <w:tc>
          <w:tcPr>
            <w:tcW w:w="1795" w:type="dxa"/>
          </w:tcPr>
          <w:p w14:paraId="43ABB834" w14:textId="77777777" w:rsidR="006260E3" w:rsidRDefault="006260E3" w:rsidP="00D91242">
            <w:pPr>
              <w:rPr>
                <w:b/>
              </w:rPr>
            </w:pPr>
            <w:r>
              <w:rPr>
                <w:b/>
              </w:rPr>
              <w:t>Student Identification Number</w:t>
            </w:r>
          </w:p>
        </w:tc>
        <w:tc>
          <w:tcPr>
            <w:tcW w:w="6141" w:type="dxa"/>
          </w:tcPr>
          <w:p w14:paraId="2DC67B15" w14:textId="77777777" w:rsidR="006260E3" w:rsidRDefault="006260E3" w:rsidP="00D91242">
            <w:r>
              <w:t>means the unique identification number assigned to each student upon their first enrolment at the University</w:t>
            </w:r>
          </w:p>
        </w:tc>
      </w:tr>
      <w:tr w:rsidR="002A650D" w14:paraId="011A0427" w14:textId="77777777" w:rsidTr="007C568F">
        <w:trPr>
          <w:cantSplit/>
        </w:trPr>
        <w:tc>
          <w:tcPr>
            <w:tcW w:w="1795" w:type="dxa"/>
          </w:tcPr>
          <w:p w14:paraId="549E9D42" w14:textId="39D934CE" w:rsidR="002A650D" w:rsidRDefault="002A650D" w:rsidP="00D91242">
            <w:pPr>
              <w:rPr>
                <w:b/>
              </w:rPr>
            </w:pPr>
            <w:r>
              <w:rPr>
                <w:b/>
              </w:rPr>
              <w:t>study break (also Stu-Vac)</w:t>
            </w:r>
          </w:p>
        </w:tc>
        <w:tc>
          <w:tcPr>
            <w:tcW w:w="6141" w:type="dxa"/>
          </w:tcPr>
          <w:p w14:paraId="6403CE9B" w14:textId="14BD76F0" w:rsidR="002A650D" w:rsidRDefault="002A650D" w:rsidP="00D91242">
            <w:r>
              <w:t>means the week following the last week available for teaching in a semester.</w:t>
            </w:r>
          </w:p>
        </w:tc>
      </w:tr>
      <w:tr w:rsidR="00C23119" w14:paraId="469CDE3F" w14:textId="77777777" w:rsidTr="007C568F">
        <w:trPr>
          <w:cantSplit/>
        </w:trPr>
        <w:tc>
          <w:tcPr>
            <w:tcW w:w="1795" w:type="dxa"/>
          </w:tcPr>
          <w:p w14:paraId="0D3A711B" w14:textId="77777777" w:rsidR="00C23119" w:rsidRPr="00FA7873" w:rsidRDefault="00C23119" w:rsidP="00D91242">
            <w:pPr>
              <w:rPr>
                <w:b/>
              </w:rPr>
            </w:pPr>
            <w:r>
              <w:rPr>
                <w:b/>
              </w:rPr>
              <w:lastRenderedPageBreak/>
              <w:t>test</w:t>
            </w:r>
          </w:p>
        </w:tc>
        <w:tc>
          <w:tcPr>
            <w:tcW w:w="6141" w:type="dxa"/>
          </w:tcPr>
          <w:p w14:paraId="1611DECB" w14:textId="3694A82C" w:rsidR="00C23119" w:rsidRPr="00FA7873" w:rsidRDefault="00C23119" w:rsidP="00695761">
            <w:r>
              <w:t xml:space="preserve">means any test </w:t>
            </w:r>
            <w:r w:rsidR="005077EA">
              <w:t>which is not an examination.</w:t>
            </w:r>
            <w:r w:rsidR="005077EA" w:rsidDel="005077EA">
              <w:t xml:space="preserve"> </w:t>
            </w:r>
          </w:p>
        </w:tc>
      </w:tr>
    </w:tbl>
    <w:p w14:paraId="0B070230" w14:textId="77777777" w:rsidR="00E57E69" w:rsidRPr="00C168BB" w:rsidRDefault="00B96D4E" w:rsidP="00C168BB">
      <w:pPr>
        <w:pStyle w:val="Heading4"/>
      </w:pPr>
      <w:bookmarkStart w:id="5" w:name="_Toc443380768"/>
      <w:bookmarkEnd w:id="4"/>
      <w:r>
        <w:t>4</w:t>
      </w:r>
      <w:r w:rsidR="00155112">
        <w:tab/>
      </w:r>
      <w:bookmarkEnd w:id="5"/>
      <w:r w:rsidR="00C168BB" w:rsidRPr="00C168BB">
        <w:t>Application of implementation statements to assessment principles</w:t>
      </w:r>
    </w:p>
    <w:p w14:paraId="26EBA31C" w14:textId="77777777" w:rsidR="00C168BB" w:rsidRPr="00C168BB" w:rsidRDefault="00C168BB" w:rsidP="000706BC">
      <w:pPr>
        <w:pStyle w:val="NumberedFirstLevel"/>
        <w:numPr>
          <w:ilvl w:val="1"/>
          <w:numId w:val="5"/>
        </w:numPr>
      </w:pPr>
      <w:bookmarkStart w:id="6" w:name="_Toc443380772"/>
      <w:r w:rsidRPr="00C168BB">
        <w:t>These procedures set out the implementation statements designed to give effect to the assessment principles established by the policy.</w:t>
      </w:r>
    </w:p>
    <w:p w14:paraId="38DD4170" w14:textId="77777777" w:rsidR="00C168BB" w:rsidRDefault="00C168BB" w:rsidP="00C168BB">
      <w:pPr>
        <w:pStyle w:val="NumberedFirstLevel"/>
      </w:pPr>
      <w:r w:rsidRPr="00C168BB">
        <w:t>Schedule 1 to these procedures is a table correlating assessment principles to implementation statements.</w:t>
      </w:r>
    </w:p>
    <w:p w14:paraId="1B243E7B" w14:textId="393D0E74" w:rsidR="00C168BB" w:rsidRDefault="00C168BB" w:rsidP="00C168BB">
      <w:pPr>
        <w:pStyle w:val="Heading4"/>
      </w:pPr>
      <w:r>
        <w:t>5</w:t>
      </w:r>
      <w:r>
        <w:tab/>
      </w:r>
      <w:r w:rsidRPr="00C168BB">
        <w:t xml:space="preserve">Assessment standards, design and quality assurance </w:t>
      </w:r>
      <w:r w:rsidR="00D97479">
        <w:t>–</w:t>
      </w:r>
      <w:r w:rsidRPr="00C168BB">
        <w:t xml:space="preserve"> Principles 1 to </w:t>
      </w:r>
      <w:r w:rsidR="00B33987">
        <w:t>6</w:t>
      </w:r>
    </w:p>
    <w:p w14:paraId="587DB186" w14:textId="77777777" w:rsidR="00C168BB" w:rsidRDefault="00C168BB" w:rsidP="000706BC">
      <w:pPr>
        <w:pStyle w:val="NumberedFirstLevel"/>
        <w:numPr>
          <w:ilvl w:val="1"/>
          <w:numId w:val="6"/>
        </w:numPr>
      </w:pPr>
      <w:r>
        <w:t>Standards or levels of expected performance should be described for assessment tasks in sufficient detail that students can improve the quality of their work.</w:t>
      </w:r>
    </w:p>
    <w:p w14:paraId="69104E66" w14:textId="77777777" w:rsidR="00C168BB" w:rsidRDefault="00C168BB" w:rsidP="00C168BB">
      <w:pPr>
        <w:pStyle w:val="NumberedFirstLevel"/>
      </w:pPr>
      <w:r>
        <w:t>Standards should typically be defined in the context of the discipline, course or level of the unit.</w:t>
      </w:r>
    </w:p>
    <w:p w14:paraId="319C8E66" w14:textId="77777777" w:rsidR="00C168BB" w:rsidRDefault="00C168BB" w:rsidP="00C168BB">
      <w:pPr>
        <w:pStyle w:val="NumberedFirstLevel"/>
      </w:pPr>
      <w:r>
        <w:t>Standards (including threshold or pass standards) should be benchmarked against comparable disciplinary and/or professional standards, within the University and beyond.</w:t>
      </w:r>
    </w:p>
    <w:p w14:paraId="5E0FB5BF" w14:textId="05A45863" w:rsidR="00C168BB" w:rsidRDefault="00C168BB" w:rsidP="00AD5120">
      <w:pPr>
        <w:pStyle w:val="NormalNotes"/>
        <w:ind w:left="1287"/>
      </w:pPr>
      <w:r w:rsidRPr="0069787D">
        <w:rPr>
          <w:b/>
        </w:rPr>
        <w:t>Note</w:t>
      </w:r>
      <w:r>
        <w:t>:</w:t>
      </w:r>
      <w:r>
        <w:tab/>
        <w:t xml:space="preserve">See the </w:t>
      </w:r>
      <w:hyperlink r:id="rId18" w:history="1">
        <w:r w:rsidRPr="00E41959">
          <w:rPr>
            <w:rStyle w:val="Hyperlink"/>
            <w:i/>
          </w:rPr>
          <w:t>Learning and Teaching Policy</w:t>
        </w:r>
      </w:hyperlink>
    </w:p>
    <w:p w14:paraId="6DFC7A75" w14:textId="5C9AB2B9" w:rsidR="0043409D" w:rsidRDefault="00B33987" w:rsidP="00120CB3">
      <w:pPr>
        <w:pStyle w:val="NumberedFirstLevel"/>
      </w:pPr>
      <w:r>
        <w:t>A</w:t>
      </w:r>
      <w:r w:rsidR="00C168BB">
        <w:t xml:space="preserve">ssessment tasks </w:t>
      </w:r>
      <w:r>
        <w:t xml:space="preserve">must be subject to a process of quality assurance </w:t>
      </w:r>
      <w:r w:rsidR="00120CB3">
        <w:t>and integrity risk assessment</w:t>
      </w:r>
      <w:r w:rsidR="0043409D">
        <w:t>, including:</w:t>
      </w:r>
    </w:p>
    <w:p w14:paraId="51251837" w14:textId="2633960C" w:rsidR="0043409D" w:rsidRDefault="00B33987" w:rsidP="0043409D">
      <w:pPr>
        <w:pStyle w:val="NumberedSecondLevel"/>
      </w:pPr>
      <w:r>
        <w:t>peer review or moderation</w:t>
      </w:r>
      <w:r w:rsidR="0043409D">
        <w:t>;</w:t>
      </w:r>
      <w:r>
        <w:t xml:space="preserve"> </w:t>
      </w:r>
      <w:r w:rsidR="0043409D">
        <w:t>and</w:t>
      </w:r>
    </w:p>
    <w:p w14:paraId="05EE0926" w14:textId="5C5F6EE5" w:rsidR="00120CB3" w:rsidRDefault="0043409D" w:rsidP="0043409D">
      <w:pPr>
        <w:pStyle w:val="NumberedSecondLevel"/>
      </w:pPr>
      <w:r>
        <w:t xml:space="preserve">monitoring of tasks </w:t>
      </w:r>
      <w:r w:rsidR="00B33987">
        <w:t xml:space="preserve">by the faculty or school </w:t>
      </w:r>
      <w:r>
        <w:t>to check</w:t>
      </w:r>
      <w:r w:rsidR="00C168BB">
        <w:t xml:space="preserve"> conformity with the policy. </w:t>
      </w:r>
    </w:p>
    <w:p w14:paraId="6CF4D5CF" w14:textId="77B1A3FC" w:rsidR="00120CB3" w:rsidRPr="00550280" w:rsidRDefault="00553366" w:rsidP="00A76AC0">
      <w:pPr>
        <w:pStyle w:val="NormalNotes"/>
        <w:ind w:hanging="153"/>
      </w:pPr>
      <w:r w:rsidRPr="00553366">
        <w:rPr>
          <w:b/>
          <w:bCs/>
        </w:rPr>
        <w:t>Note:</w:t>
      </w:r>
      <w:r>
        <w:tab/>
      </w:r>
      <w:r w:rsidR="00120CB3" w:rsidRPr="00553366">
        <w:t>See</w:t>
      </w:r>
      <w:r w:rsidR="00120CB3" w:rsidRPr="00550280">
        <w:t xml:space="preserve"> </w:t>
      </w:r>
      <w:r>
        <w:t xml:space="preserve">clause 6 of the </w:t>
      </w:r>
      <w:hyperlink r:id="rId19" w:history="1">
        <w:r w:rsidR="00120CB3" w:rsidRPr="00550280">
          <w:rPr>
            <w:rStyle w:val="Hyperlink"/>
            <w:i/>
            <w:iCs/>
            <w:szCs w:val="18"/>
          </w:rPr>
          <w:t>Academic Integrity Procedures</w:t>
        </w:r>
      </w:hyperlink>
    </w:p>
    <w:p w14:paraId="1FFB6A45" w14:textId="3588DD75" w:rsidR="00C168BB" w:rsidRDefault="00C168BB" w:rsidP="00553366">
      <w:pPr>
        <w:pStyle w:val="NumberedFirstLevel"/>
        <w:spacing w:before="240"/>
      </w:pPr>
      <w:r>
        <w:t>Program learning outcomes must be consistent with the</w:t>
      </w:r>
      <w:r w:rsidR="00D13234">
        <w:t xml:space="preserve"> </w:t>
      </w:r>
      <w:hyperlink r:id="rId20" w:history="1">
        <w:r w:rsidR="00D13234" w:rsidRPr="00D13234">
          <w:rPr>
            <w:rStyle w:val="Hyperlink"/>
            <w:i/>
            <w:iCs/>
          </w:rPr>
          <w:t xml:space="preserve">Learning and </w:t>
        </w:r>
        <w:r w:rsidR="00D13234">
          <w:rPr>
            <w:rStyle w:val="Hyperlink"/>
            <w:i/>
            <w:iCs/>
          </w:rPr>
          <w:t>T</w:t>
        </w:r>
        <w:r w:rsidR="00D13234" w:rsidRPr="00D13234">
          <w:rPr>
            <w:rStyle w:val="Hyperlink"/>
            <w:i/>
            <w:iCs/>
          </w:rPr>
          <w:t>eaching Policy</w:t>
        </w:r>
      </w:hyperlink>
      <w:r>
        <w:t>, and assessed at appropriate points throughout the degree.</w:t>
      </w:r>
    </w:p>
    <w:p w14:paraId="0B28978F" w14:textId="77777777" w:rsidR="00C168BB" w:rsidRDefault="00C168BB" w:rsidP="00C168BB">
      <w:pPr>
        <w:pStyle w:val="NumberedFirstLevel"/>
      </w:pPr>
      <w:r>
        <w:t>Students should have the opportunity for formative practice or experience on each type of instrument that is used to determine grades.</w:t>
      </w:r>
    </w:p>
    <w:p w14:paraId="2F4B0F29" w14:textId="77777777" w:rsidR="006260E3" w:rsidRDefault="006260E3" w:rsidP="00C168BB">
      <w:pPr>
        <w:pStyle w:val="NumberedFirstLevel"/>
      </w:pPr>
      <w:r>
        <w:t>In examinations, test or other assessments consisting of written elements, students should be identified on scripts, essay books or answers sheets by Student Identification Number only.  Names should not be used.</w:t>
      </w:r>
    </w:p>
    <w:p w14:paraId="6D9152F0" w14:textId="12FBAB55" w:rsidR="00C168BB" w:rsidRDefault="00C168BB" w:rsidP="00C168BB">
      <w:pPr>
        <w:pStyle w:val="NumberedFirstLevel"/>
      </w:pPr>
      <w:r>
        <w:t>Where possible, program-level coordination should aim to have assessments timetabled to take account of other academic demands on a student’s time, such as other assessments or the requirements of other units of study.</w:t>
      </w:r>
    </w:p>
    <w:p w14:paraId="1DB1EACC" w14:textId="77777777" w:rsidR="002C35B9" w:rsidRDefault="00807FF1" w:rsidP="00C168BB">
      <w:pPr>
        <w:pStyle w:val="NumberedFirstLevel"/>
      </w:pPr>
      <w:bookmarkStart w:id="7" w:name="_Hlk84863297"/>
      <w:r w:rsidRPr="00807FF1">
        <w:t>Assessment tasks for submitted work must be released to students</w:t>
      </w:r>
      <w:r w:rsidR="002C35B9">
        <w:t>:</w:t>
      </w:r>
      <w:r w:rsidR="007C04E1">
        <w:t xml:space="preserve"> </w:t>
      </w:r>
    </w:p>
    <w:p w14:paraId="7B1E94BD" w14:textId="71B735B0" w:rsidR="002C35B9" w:rsidRDefault="007C04E1" w:rsidP="002C35B9">
      <w:pPr>
        <w:pStyle w:val="NumberedSecondLevel"/>
      </w:pPr>
      <w:r>
        <w:t xml:space="preserve">during the teaching </w:t>
      </w:r>
      <w:r w:rsidR="002C35B9">
        <w:t>block</w:t>
      </w:r>
      <w:r>
        <w:t xml:space="preserve"> for the unit</w:t>
      </w:r>
      <w:r w:rsidR="002C35B9">
        <w:t>;</w:t>
      </w:r>
      <w:r>
        <w:t xml:space="preserve"> and</w:t>
      </w:r>
      <w:r w:rsidR="00807FF1" w:rsidRPr="00807FF1">
        <w:t xml:space="preserve"> </w:t>
      </w:r>
    </w:p>
    <w:p w14:paraId="5BE8A5D5" w14:textId="4BF7C3C7" w:rsidR="00807FF1" w:rsidRDefault="00807FF1" w:rsidP="002C35B9">
      <w:pPr>
        <w:pStyle w:val="NumberedSecondLevel"/>
      </w:pPr>
      <w:r w:rsidRPr="00807FF1">
        <w:t xml:space="preserve">at least </w:t>
      </w:r>
      <w:r w:rsidR="007C04E1">
        <w:t>72</w:t>
      </w:r>
      <w:r w:rsidRPr="00807FF1">
        <w:t xml:space="preserve"> hours before the due submission time</w:t>
      </w:r>
      <w:r>
        <w:t>.</w:t>
      </w:r>
    </w:p>
    <w:bookmarkEnd w:id="7"/>
    <w:p w14:paraId="7B27A01E" w14:textId="77777777" w:rsidR="00C168BB" w:rsidRDefault="00C168BB" w:rsidP="00C168BB">
      <w:pPr>
        <w:pStyle w:val="NumberedFirstLevel"/>
      </w:pPr>
      <w:r>
        <w:lastRenderedPageBreak/>
        <w:t>Moderation of marking between markers should ensure that shared understandings of the expected standards are developed, along with consistent application of these standards.</w:t>
      </w:r>
    </w:p>
    <w:p w14:paraId="3A36A47F" w14:textId="77777777" w:rsidR="00C168BB" w:rsidRDefault="00C168BB" w:rsidP="00C168BB">
      <w:pPr>
        <w:pStyle w:val="NumberedFirstLevel"/>
      </w:pPr>
      <w:r>
        <w:t>Feedback on student work should be sufficiently timely to allow improvement where necessary.</w:t>
      </w:r>
    </w:p>
    <w:p w14:paraId="771A4EB1" w14:textId="10FC109D" w:rsidR="001533BD" w:rsidRDefault="0043409D" w:rsidP="00C168BB">
      <w:pPr>
        <w:pStyle w:val="NumberedFirstLevel"/>
      </w:pPr>
      <w:r>
        <w:t xml:space="preserve">All 1000 level unit </w:t>
      </w:r>
      <w:r w:rsidR="00BA2380">
        <w:t xml:space="preserve">of study </w:t>
      </w:r>
      <w:r>
        <w:t>subjects must include a</w:t>
      </w:r>
      <w:r w:rsidR="009A222B">
        <w:t>n assessment task identified as</w:t>
      </w:r>
      <w:r w:rsidR="00B33987">
        <w:t xml:space="preserve"> </w:t>
      </w:r>
      <w:r w:rsidR="009A222B">
        <w:t>‘</w:t>
      </w:r>
      <w:r w:rsidR="00A62F3C">
        <w:t>early feedback tasks</w:t>
      </w:r>
      <w:r w:rsidR="009A222B">
        <w:t>’</w:t>
      </w:r>
      <w:r w:rsidR="00B33987">
        <w:t xml:space="preserve"> </w:t>
      </w:r>
      <w:r w:rsidR="001533BD">
        <w:t xml:space="preserve">in the unit outline. </w:t>
      </w:r>
      <w:r w:rsidR="00DA7D37">
        <w:t xml:space="preserve"> </w:t>
      </w:r>
      <w:r w:rsidR="001533BD">
        <w:t>This assessment:</w:t>
      </w:r>
    </w:p>
    <w:p w14:paraId="4285E0D1" w14:textId="0D91CF16" w:rsidR="001533BD" w:rsidRDefault="001533BD" w:rsidP="001533BD">
      <w:pPr>
        <w:pStyle w:val="NumberedSecondLevel"/>
      </w:pPr>
      <w:r>
        <w:t>provide</w:t>
      </w:r>
      <w:r w:rsidR="008351C7">
        <w:t>s</w:t>
      </w:r>
      <w:r>
        <w:t xml:space="preserve"> </w:t>
      </w:r>
      <w:r w:rsidR="00B33987">
        <w:t xml:space="preserve">students </w:t>
      </w:r>
      <w:r>
        <w:t xml:space="preserve">with </w:t>
      </w:r>
      <w:r w:rsidR="00B33987">
        <w:t xml:space="preserve">early feedback on </w:t>
      </w:r>
      <w:r>
        <w:t>whether they are ready</w:t>
      </w:r>
      <w:r w:rsidR="0043409D">
        <w:t xml:space="preserve"> for </w:t>
      </w:r>
      <w:r w:rsidR="00B33987">
        <w:t xml:space="preserve">academic </w:t>
      </w:r>
      <w:r w:rsidR="0043409D">
        <w:t>success</w:t>
      </w:r>
      <w:r w:rsidR="00540CFC">
        <w:t xml:space="preserve"> in the unit</w:t>
      </w:r>
      <w:r>
        <w:t xml:space="preserve">; </w:t>
      </w:r>
    </w:p>
    <w:p w14:paraId="15899F22" w14:textId="5883CBE7" w:rsidR="008B36E8" w:rsidRDefault="00540CFC" w:rsidP="001533BD">
      <w:pPr>
        <w:pStyle w:val="NumberedSecondLevel"/>
      </w:pPr>
      <w:r>
        <w:t>may have low weight or no weight in the assessment framework for the unit</w:t>
      </w:r>
      <w:r w:rsidR="008B36E8">
        <w:t>;</w:t>
      </w:r>
      <w:r w:rsidR="00C1167C">
        <w:t xml:space="preserve"> and</w:t>
      </w:r>
    </w:p>
    <w:p w14:paraId="619FA436" w14:textId="0E701343" w:rsidR="00A9410E" w:rsidRPr="00DF1F17" w:rsidRDefault="00504DE8" w:rsidP="001F5839">
      <w:pPr>
        <w:pStyle w:val="NumberedSecondLevel"/>
        <w:rPr>
          <w:color w:val="0D0D0D" w:themeColor="text1" w:themeTint="F2"/>
        </w:rPr>
      </w:pPr>
      <w:r w:rsidRPr="008B36E8">
        <w:rPr>
          <w:rFonts w:cs="Arial"/>
          <w:color w:val="0D0D0D" w:themeColor="text1" w:themeTint="F2"/>
          <w:bdr w:val="none" w:sz="0" w:space="0" w:color="auto" w:frame="1"/>
          <w:shd w:val="clear" w:color="auto" w:fill="FFFFFF"/>
        </w:rPr>
        <w:t xml:space="preserve">is used for academic staff to </w:t>
      </w:r>
      <w:r>
        <w:rPr>
          <w:rFonts w:cs="Arial"/>
          <w:color w:val="0D0D0D" w:themeColor="text1" w:themeTint="F2"/>
          <w:bdr w:val="none" w:sz="0" w:space="0" w:color="auto" w:frame="1"/>
          <w:shd w:val="clear" w:color="auto" w:fill="FFFFFF"/>
        </w:rPr>
        <w:t xml:space="preserve">communicate with </w:t>
      </w:r>
      <w:r w:rsidRPr="008B36E8">
        <w:rPr>
          <w:rFonts w:cs="Arial"/>
          <w:color w:val="0D0D0D" w:themeColor="text1" w:themeTint="F2"/>
          <w:bdr w:val="none" w:sz="0" w:space="0" w:color="auto" w:frame="1"/>
          <w:shd w:val="clear" w:color="auto" w:fill="FFFFFF"/>
        </w:rPr>
        <w:t xml:space="preserve">students </w:t>
      </w:r>
      <w:r>
        <w:rPr>
          <w:rFonts w:cs="Arial"/>
          <w:color w:val="0D0D0D" w:themeColor="text1" w:themeTint="F2"/>
          <w:bdr w:val="none" w:sz="0" w:space="0" w:color="auto" w:frame="1"/>
          <w:shd w:val="clear" w:color="auto" w:fill="FFFFFF"/>
        </w:rPr>
        <w:t>about</w:t>
      </w:r>
      <w:r w:rsidRPr="008B36E8">
        <w:rPr>
          <w:rFonts w:cs="Arial"/>
          <w:color w:val="0D0D0D" w:themeColor="text1" w:themeTint="F2"/>
          <w:bdr w:val="none" w:sz="0" w:space="0" w:color="auto" w:frame="1"/>
          <w:shd w:val="clear" w:color="auto" w:fill="FFFFFF"/>
        </w:rPr>
        <w:t xml:space="preserve"> their progress</w:t>
      </w:r>
      <w:r>
        <w:rPr>
          <w:rFonts w:cs="Arial"/>
          <w:color w:val="0D0D0D" w:themeColor="text1" w:themeTint="F2"/>
          <w:bdr w:val="none" w:sz="0" w:space="0" w:color="auto" w:frame="1"/>
          <w:shd w:val="clear" w:color="auto" w:fill="FFFFFF"/>
        </w:rPr>
        <w:t xml:space="preserve">, and available </w:t>
      </w:r>
      <w:r w:rsidRPr="008B36E8">
        <w:rPr>
          <w:rFonts w:cs="Arial"/>
          <w:color w:val="0D0D0D" w:themeColor="text1" w:themeTint="F2"/>
          <w:bdr w:val="none" w:sz="0" w:space="0" w:color="auto" w:frame="1"/>
          <w:shd w:val="clear" w:color="auto" w:fill="FFFFFF"/>
        </w:rPr>
        <w:t>support services</w:t>
      </w:r>
      <w:r w:rsidR="005E0B6E">
        <w:rPr>
          <w:rFonts w:cs="Arial"/>
          <w:color w:val="0D0D0D" w:themeColor="text1" w:themeTint="F2"/>
          <w:bdr w:val="none" w:sz="0" w:space="0" w:color="auto" w:frame="1"/>
          <w:shd w:val="clear" w:color="auto" w:fill="FFFFFF"/>
        </w:rPr>
        <w:t>.</w:t>
      </w:r>
    </w:p>
    <w:p w14:paraId="18A69924" w14:textId="737851F6" w:rsidR="00DF1F17" w:rsidRPr="00F03C90" w:rsidRDefault="00F03C90" w:rsidP="00DF1F17">
      <w:pPr>
        <w:pStyle w:val="NormalNotes"/>
        <w:ind w:left="1287"/>
        <w:rPr>
          <w:b/>
          <w:bCs/>
        </w:rPr>
      </w:pPr>
      <w:r w:rsidRPr="00F03C90">
        <w:rPr>
          <w:b/>
          <w:bCs/>
        </w:rPr>
        <w:t>Note:</w:t>
      </w:r>
      <w:r w:rsidRPr="00376987">
        <w:tab/>
      </w:r>
      <w:r w:rsidR="00376987" w:rsidRPr="00376987">
        <w:t>The Deputy Vice-Chancellor (Education) may exempt a 1000 level unit of study fr</w:t>
      </w:r>
      <w:r w:rsidR="000178A9">
        <w:t>o</w:t>
      </w:r>
      <w:r w:rsidR="00376987" w:rsidRPr="00376987">
        <w:t xml:space="preserve">m the requirement to have an early feedback task. See clause 7 and Schedule 3 of the </w:t>
      </w:r>
      <w:hyperlink r:id="rId21" w:history="1">
        <w:r w:rsidR="00376987" w:rsidRPr="007B37B1">
          <w:rPr>
            <w:rStyle w:val="Hyperlink"/>
            <w:i/>
            <w:iCs/>
          </w:rPr>
          <w:t>Support for Students Policy</w:t>
        </w:r>
      </w:hyperlink>
      <w:r w:rsidR="00376987" w:rsidRPr="00376987">
        <w:t>.</w:t>
      </w:r>
    </w:p>
    <w:p w14:paraId="1B4E88B4" w14:textId="5E723679" w:rsidR="00E467EE" w:rsidRDefault="0090334E" w:rsidP="00C2500E">
      <w:pPr>
        <w:pStyle w:val="NumberedFirstLevel"/>
      </w:pPr>
      <w:r w:rsidRPr="0090334E">
        <w:t>Special consideration is not available for early feedback tasks that have a weighting of 0%.</w:t>
      </w:r>
    </w:p>
    <w:p w14:paraId="1864524A" w14:textId="7330342D" w:rsidR="00C168BB" w:rsidRDefault="00C168BB" w:rsidP="00C168BB">
      <w:pPr>
        <w:pStyle w:val="NumberedFirstLevel"/>
      </w:pPr>
      <w:r>
        <w:t>Feedback on student work, either individually or in a group, should be sufficiently detailed to be a useful identification of strengths and areas for improvement, yet not so detailed as to discourage self-reliance in learning and assessment.</w:t>
      </w:r>
    </w:p>
    <w:p w14:paraId="5BB59F99" w14:textId="77777777" w:rsidR="00C168BB" w:rsidRPr="00C168BB" w:rsidRDefault="00C168BB" w:rsidP="00C168BB">
      <w:pPr>
        <w:pStyle w:val="NumberedFirstLevel"/>
      </w:pPr>
      <w:r>
        <w:t>Evaluative feedback from students in relation to assessment should be incorporated by teachers, where appropriate, into teaching and learning strategies and future assessments.</w:t>
      </w:r>
    </w:p>
    <w:p w14:paraId="61B88BB1" w14:textId="77777777" w:rsidR="0069787D" w:rsidRDefault="0069787D" w:rsidP="00C168BB">
      <w:pPr>
        <w:pStyle w:val="Heading4"/>
      </w:pPr>
      <w:r>
        <w:t>6</w:t>
      </w:r>
      <w:r w:rsidR="002A6A63">
        <w:tab/>
      </w:r>
      <w:r>
        <w:t>Informing students – Principles 1 and 2</w:t>
      </w:r>
    </w:p>
    <w:p w14:paraId="7FD400B4" w14:textId="2B82A053" w:rsidR="0069787D" w:rsidRDefault="0069787D" w:rsidP="000706BC">
      <w:pPr>
        <w:pStyle w:val="NumberedFirstLevel"/>
        <w:numPr>
          <w:ilvl w:val="1"/>
          <w:numId w:val="7"/>
        </w:numPr>
      </w:pPr>
      <w:r>
        <w:t xml:space="preserve">The scope and nature of the assessment for each unit of study should be explicitly stated in the unit of study outline and published no later than </w:t>
      </w:r>
      <w:r w:rsidR="008C41F1">
        <w:t xml:space="preserve">two </w:t>
      </w:r>
      <w:r>
        <w:t>week</w:t>
      </w:r>
      <w:r w:rsidR="008C41F1">
        <w:t>s</w:t>
      </w:r>
      <w:r>
        <w:t xml:space="preserve"> prior to the commencement of the semester or teaching</w:t>
      </w:r>
      <w:r w:rsidR="008C41F1">
        <w:t xml:space="preserve"> block</w:t>
      </w:r>
      <w:r>
        <w:t xml:space="preserve"> in which the unit is offered.  This statement should include:</w:t>
      </w:r>
    </w:p>
    <w:p w14:paraId="032BFFD1" w14:textId="77777777" w:rsidR="0069787D" w:rsidRDefault="0069787D" w:rsidP="0069787D">
      <w:pPr>
        <w:pStyle w:val="NumberedSecondLevel"/>
      </w:pPr>
      <w:r>
        <w:t>details of all aspects of the assessment system, including the intended learning outcomes to be tested;</w:t>
      </w:r>
    </w:p>
    <w:p w14:paraId="4A01A34E" w14:textId="054D192B" w:rsidR="00AD5120" w:rsidRDefault="005271E8" w:rsidP="009367E8">
      <w:pPr>
        <w:pStyle w:val="NormalNotes"/>
        <w:ind w:left="1276" w:hanging="709"/>
      </w:pPr>
      <w:r w:rsidRPr="005271E8">
        <w:rPr>
          <w:b/>
        </w:rPr>
        <w:t>Note</w:t>
      </w:r>
      <w:r w:rsidRPr="005271E8">
        <w:t>:</w:t>
      </w:r>
      <w:r w:rsidR="009367E8">
        <w:tab/>
      </w:r>
      <w:r w:rsidRPr="005271E8">
        <w:t xml:space="preserve">The University’s requirements for assessments are set out in </w:t>
      </w:r>
      <w:r w:rsidR="001B31BE">
        <w:t>clause</w:t>
      </w:r>
      <w:r w:rsidR="001B31BE" w:rsidRPr="005271E8">
        <w:t xml:space="preserve"> </w:t>
      </w:r>
      <w:r w:rsidR="00E75990">
        <w:t>22</w:t>
      </w:r>
      <w:r w:rsidR="00E75990" w:rsidRPr="005271E8">
        <w:t xml:space="preserve"> </w:t>
      </w:r>
      <w:r w:rsidRPr="005271E8">
        <w:t>of the</w:t>
      </w:r>
      <w:r w:rsidRPr="005271E8">
        <w:rPr>
          <w:i/>
        </w:rPr>
        <w:t xml:space="preserve"> </w:t>
      </w:r>
      <w:hyperlink r:id="rId22" w:history="1">
        <w:r w:rsidR="00D13234" w:rsidRPr="00D13234">
          <w:rPr>
            <w:rStyle w:val="Hyperlink"/>
            <w:i/>
            <w:iCs/>
          </w:rPr>
          <w:t xml:space="preserve">Learning and </w:t>
        </w:r>
        <w:r w:rsidR="00D13234">
          <w:rPr>
            <w:rStyle w:val="Hyperlink"/>
            <w:i/>
            <w:iCs/>
          </w:rPr>
          <w:t>T</w:t>
        </w:r>
        <w:r w:rsidR="00D13234" w:rsidRPr="00D13234">
          <w:rPr>
            <w:rStyle w:val="Hyperlink"/>
            <w:i/>
            <w:iCs/>
          </w:rPr>
          <w:t>eaching Policy</w:t>
        </w:r>
      </w:hyperlink>
      <w:r w:rsidRPr="005271E8">
        <w:t xml:space="preserve">, </w:t>
      </w:r>
      <w:r w:rsidR="001B31BE">
        <w:t>clause</w:t>
      </w:r>
      <w:r w:rsidR="001B31BE" w:rsidRPr="005271E8">
        <w:t xml:space="preserve"> </w:t>
      </w:r>
      <w:r w:rsidRPr="005271E8">
        <w:t>10 of the</w:t>
      </w:r>
      <w:r w:rsidRPr="004E45D7">
        <w:rPr>
          <w:i/>
        </w:rPr>
        <w:t xml:space="preserve"> </w:t>
      </w:r>
      <w:hyperlink r:id="rId23" w:history="1">
        <w:r w:rsidRPr="004E45D7">
          <w:rPr>
            <w:rStyle w:val="Hyperlink"/>
            <w:i/>
          </w:rPr>
          <w:t>Learning and Teaching Procedures</w:t>
        </w:r>
      </w:hyperlink>
      <w:r w:rsidRPr="006E45AE">
        <w:rPr>
          <w:i/>
        </w:rPr>
        <w:t xml:space="preserve"> </w:t>
      </w:r>
      <w:r w:rsidRPr="005271E8">
        <w:t xml:space="preserve">and </w:t>
      </w:r>
      <w:r w:rsidR="001B31BE">
        <w:t>clause</w:t>
      </w:r>
      <w:r w:rsidR="001B31BE" w:rsidRPr="005271E8">
        <w:t xml:space="preserve"> </w:t>
      </w:r>
      <w:r w:rsidR="00742E36">
        <w:t>74</w:t>
      </w:r>
      <w:r w:rsidR="00742E36" w:rsidRPr="005271E8">
        <w:t xml:space="preserve"> </w:t>
      </w:r>
      <w:r w:rsidRPr="005271E8">
        <w:t xml:space="preserve">of the </w:t>
      </w:r>
      <w:hyperlink r:id="rId24" w:history="1">
        <w:r w:rsidRPr="004E142C">
          <w:rPr>
            <w:rStyle w:val="Hyperlink"/>
            <w:i/>
          </w:rPr>
          <w:t>Coursework Policy</w:t>
        </w:r>
      </w:hyperlink>
      <w:r w:rsidR="007B0645">
        <w:rPr>
          <w:i/>
        </w:rPr>
        <w:t>.</w:t>
      </w:r>
    </w:p>
    <w:p w14:paraId="3BE2D1E3" w14:textId="77777777" w:rsidR="0069787D" w:rsidRDefault="0069787D" w:rsidP="0069787D">
      <w:pPr>
        <w:pStyle w:val="NumberedSecondLevel"/>
      </w:pPr>
      <w:r>
        <w:t>the standards against which performance will be measured;</w:t>
      </w:r>
    </w:p>
    <w:p w14:paraId="079AC730" w14:textId="77777777" w:rsidR="005271E8" w:rsidRDefault="005271E8" w:rsidP="005271E8">
      <w:pPr>
        <w:pStyle w:val="NumberedSecondLevel"/>
      </w:pPr>
      <w:r>
        <w:t>an assessment table, with:</w:t>
      </w:r>
    </w:p>
    <w:p w14:paraId="57D8281F" w14:textId="4D4D4B1F" w:rsidR="005271E8" w:rsidRDefault="005271E8" w:rsidP="005271E8">
      <w:pPr>
        <w:pStyle w:val="NumberedThirdLevel"/>
      </w:pPr>
      <w:r>
        <w:t xml:space="preserve">the weighting </w:t>
      </w:r>
      <w:r w:rsidR="000C4DFC">
        <w:t>and type of examinations, submitted work, in-class assessments, groupwork and skill based assessments</w:t>
      </w:r>
      <w:r>
        <w:t>;</w:t>
      </w:r>
    </w:p>
    <w:p w14:paraId="1A880322" w14:textId="77777777" w:rsidR="005271E8" w:rsidRDefault="005271E8" w:rsidP="005271E8">
      <w:pPr>
        <w:pStyle w:val="NumberedThirdLevel"/>
      </w:pPr>
      <w:r>
        <w:t xml:space="preserve">the due date for submission or testing; </w:t>
      </w:r>
    </w:p>
    <w:p w14:paraId="6EECE8F8" w14:textId="13343E6E" w:rsidR="005271E8" w:rsidRDefault="005271E8" w:rsidP="005271E8">
      <w:pPr>
        <w:pStyle w:val="NumberedThirdLevel"/>
      </w:pPr>
      <w:r>
        <w:t xml:space="preserve">the conditions </w:t>
      </w:r>
      <w:r w:rsidR="002E23CE">
        <w:t xml:space="preserve">and settings in which </w:t>
      </w:r>
      <w:r w:rsidR="00513D8C">
        <w:t>e</w:t>
      </w:r>
      <w:r>
        <w:t xml:space="preserve">xaminations will be </w:t>
      </w:r>
      <w:r w:rsidR="002E23CE">
        <w:t xml:space="preserve">taken, </w:t>
      </w:r>
      <w:r w:rsidR="00E6544C">
        <w:t>including</w:t>
      </w:r>
      <w:r w:rsidR="002E23CE">
        <w:t xml:space="preserve"> </w:t>
      </w:r>
      <w:r w:rsidR="000C4DFC">
        <w:t>the examination type</w:t>
      </w:r>
      <w:r w:rsidR="002E23CE">
        <w:t xml:space="preserve"> (e.g. online or in person)</w:t>
      </w:r>
      <w:r>
        <w:t>;</w:t>
      </w:r>
      <w:r w:rsidR="002E23CE">
        <w:t xml:space="preserve"> and</w:t>
      </w:r>
    </w:p>
    <w:p w14:paraId="5EC5E1A3" w14:textId="231F9908" w:rsidR="00120CB3" w:rsidRDefault="00185B36" w:rsidP="005271E8">
      <w:pPr>
        <w:pStyle w:val="NumberedThirdLevel"/>
      </w:pPr>
      <w:r>
        <w:lastRenderedPageBreak/>
        <w:t xml:space="preserve">instructions which clearly indicate whether students are allowed to use automated writing tools. If permitted, </w:t>
      </w:r>
      <w:r w:rsidR="00D93E7F" w:rsidRPr="0083267A">
        <w:t>the instructions will</w:t>
      </w:r>
      <w:r w:rsidR="00D93E7F">
        <w:t xml:space="preserve"> </w:t>
      </w:r>
      <w:r>
        <w:t>specify which tools are allowed</w:t>
      </w:r>
      <w:r w:rsidR="00DA7D37">
        <w:t>;</w:t>
      </w:r>
    </w:p>
    <w:p w14:paraId="11B26616" w14:textId="77CD99D3" w:rsidR="0069787D" w:rsidRDefault="0069787D" w:rsidP="0069787D">
      <w:pPr>
        <w:pStyle w:val="NumberedSecondLevel"/>
      </w:pPr>
      <w:r>
        <w:t>the conditions for extensions of time (if any); and</w:t>
      </w:r>
    </w:p>
    <w:p w14:paraId="0403145E" w14:textId="77777777" w:rsidR="0069787D" w:rsidRDefault="0069787D" w:rsidP="0069787D">
      <w:pPr>
        <w:pStyle w:val="NumberedSecondLevel"/>
      </w:pPr>
      <w:r>
        <w:t>the penalties for lateness or violation of assessment specifications (e.g. length).</w:t>
      </w:r>
    </w:p>
    <w:p w14:paraId="0530FA5F" w14:textId="557CD970" w:rsidR="005271E8" w:rsidRDefault="005271E8" w:rsidP="005271E8">
      <w:pPr>
        <w:pStyle w:val="NumberedFirstLevel"/>
      </w:pPr>
      <w:r>
        <w:t>All units of study should use the standard assessment table in Schedule 2.</w:t>
      </w:r>
    </w:p>
    <w:p w14:paraId="5E4B5D71" w14:textId="01B7C2D5" w:rsidR="005077EA" w:rsidRDefault="005077EA" w:rsidP="005077EA">
      <w:pPr>
        <w:pStyle w:val="NumberedFirstLevel"/>
      </w:pPr>
      <w:r>
        <w:t xml:space="preserve">Unit of study outlines must comply with the requirements of the </w:t>
      </w:r>
      <w:hyperlink r:id="rId25" w:history="1">
        <w:r w:rsidRPr="008628B7">
          <w:rPr>
            <w:rStyle w:val="Hyperlink"/>
            <w:i/>
          </w:rPr>
          <w:t>Learning and Teaching Policy</w:t>
        </w:r>
      </w:hyperlink>
      <w:r>
        <w:t>.</w:t>
      </w:r>
    </w:p>
    <w:p w14:paraId="21C42DA6" w14:textId="67997D54" w:rsidR="005077EA" w:rsidRDefault="005077EA" w:rsidP="00A642F3">
      <w:pPr>
        <w:pStyle w:val="NumberedFirstLevel"/>
      </w:pPr>
      <w:r>
        <w:t>After the unit of study outline is published, c</w:t>
      </w:r>
      <w:r w:rsidR="0069787D">
        <w:t xml:space="preserve">hanges to the nature, weighting or due date of assessment tasks </w:t>
      </w:r>
      <w:r w:rsidR="00A642F3">
        <w:t>may only be made</w:t>
      </w:r>
      <w:r>
        <w:t>:</w:t>
      </w:r>
      <w:r w:rsidR="00A642F3">
        <w:t xml:space="preserve"> </w:t>
      </w:r>
    </w:p>
    <w:p w14:paraId="57C6A82E" w14:textId="77777777" w:rsidR="005077EA" w:rsidRDefault="00A642F3" w:rsidP="005077EA">
      <w:pPr>
        <w:pStyle w:val="NumberedSecondLevel"/>
      </w:pPr>
      <w:r>
        <w:t>in exceptional circumstances</w:t>
      </w:r>
      <w:r w:rsidR="005077EA">
        <w:t>; and</w:t>
      </w:r>
    </w:p>
    <w:p w14:paraId="7EB0CD49" w14:textId="3D9EB3F7" w:rsidR="005077EA" w:rsidRDefault="00506B05" w:rsidP="005077EA">
      <w:pPr>
        <w:pStyle w:val="NumberedSecondLevel"/>
      </w:pPr>
      <w:r>
        <w:t xml:space="preserve">with the approval of the Associate Dean, in consultation with the PVC </w:t>
      </w:r>
      <w:r w:rsidR="005126CE">
        <w:t>(</w:t>
      </w:r>
      <w:r>
        <w:t>Education</w:t>
      </w:r>
      <w:r w:rsidR="00041125">
        <w:t>al</w:t>
      </w:r>
      <w:r>
        <w:t xml:space="preserve"> Innovation</w:t>
      </w:r>
      <w:r w:rsidR="005126CE">
        <w:t>)</w:t>
      </w:r>
      <w:r w:rsidR="005077EA">
        <w:t>;</w:t>
      </w:r>
      <w:r>
        <w:t xml:space="preserve"> and</w:t>
      </w:r>
      <w:r w:rsidR="005077EA">
        <w:t xml:space="preserve"> </w:t>
      </w:r>
    </w:p>
    <w:p w14:paraId="4301C609" w14:textId="74C1F51F" w:rsidR="0069787D" w:rsidRDefault="005077EA" w:rsidP="005077EA">
      <w:pPr>
        <w:pStyle w:val="NumberedSecondLevel"/>
      </w:pPr>
      <w:r>
        <w:t xml:space="preserve">for examinations, in consultation with the </w:t>
      </w:r>
      <w:r w:rsidR="00506B05">
        <w:t xml:space="preserve">Examinations Office. </w:t>
      </w:r>
    </w:p>
    <w:p w14:paraId="694A101D" w14:textId="4FE5AB42" w:rsidR="00AC16CF" w:rsidRDefault="00AC16CF" w:rsidP="001B17FF">
      <w:pPr>
        <w:pStyle w:val="NumberedFirstLevel"/>
        <w:widowControl w:val="0"/>
      </w:pPr>
      <w:r>
        <w:t xml:space="preserve">In addition to the requirements of clause 6(3), changes </w:t>
      </w:r>
      <w:r w:rsidR="0069787D">
        <w:t>to the scope or nature of any assessment task must be</w:t>
      </w:r>
      <w:r>
        <w:t>:</w:t>
      </w:r>
    </w:p>
    <w:p w14:paraId="01DBFB1A" w14:textId="6DEA46A8" w:rsidR="00AC16CF" w:rsidRDefault="00134CE3" w:rsidP="00AC16CF">
      <w:pPr>
        <w:pStyle w:val="NumberedSecondLevel"/>
      </w:pPr>
      <w:r>
        <w:t xml:space="preserve">approved </w:t>
      </w:r>
      <w:r w:rsidR="00AC16CF">
        <w:t xml:space="preserve">consistently with </w:t>
      </w:r>
      <w:r>
        <w:t xml:space="preserve">faculty </w:t>
      </w:r>
      <w:r w:rsidR="00AC16CF">
        <w:t xml:space="preserve">requirements; </w:t>
      </w:r>
    </w:p>
    <w:p w14:paraId="6D733210" w14:textId="4FA5898D" w:rsidR="00AC16CF" w:rsidRDefault="0069787D" w:rsidP="00AC16CF">
      <w:pPr>
        <w:pStyle w:val="NumberedSecondLevel"/>
      </w:pPr>
      <w:r>
        <w:t>communicated in writing to all students enrolled in the unit before the halfway point of the unit</w:t>
      </w:r>
      <w:r w:rsidR="00AC16CF">
        <w:t>;</w:t>
      </w:r>
      <w:r>
        <w:t xml:space="preserve"> and </w:t>
      </w:r>
    </w:p>
    <w:p w14:paraId="2E0AFB9E" w14:textId="7753FCA8" w:rsidR="0069787D" w:rsidRDefault="0069787D" w:rsidP="00AC16CF">
      <w:pPr>
        <w:pStyle w:val="NumberedSecondLevel"/>
      </w:pPr>
      <w:r>
        <w:t>applied so that no student is differentially disadvantaged</w:t>
      </w:r>
      <w:r w:rsidR="00AC16CF">
        <w:t>.</w:t>
      </w:r>
    </w:p>
    <w:p w14:paraId="7663987D" w14:textId="01BA0AC6" w:rsidR="0069787D" w:rsidRDefault="0069787D" w:rsidP="007961FE">
      <w:pPr>
        <w:pStyle w:val="NumberedFirstLevel"/>
      </w:pPr>
      <w:r>
        <w:t>Students must be informed of the style of academic referencing required and given opportunities to practice and gain feedback on academic writing and relevant scholarly conventions in the course discipline, in accordance with the</w:t>
      </w:r>
      <w:r w:rsidR="002217FF">
        <w:t xml:space="preserve"> </w:t>
      </w:r>
      <w:hyperlink r:id="rId26" w:history="1">
        <w:r w:rsidR="002217FF" w:rsidRPr="003148FD">
          <w:rPr>
            <w:rStyle w:val="Hyperlink"/>
            <w:i/>
            <w:iCs/>
          </w:rPr>
          <w:t>Academic Integrity Policy</w:t>
        </w:r>
      </w:hyperlink>
      <w:r w:rsidR="003148FD">
        <w:t>.</w:t>
      </w:r>
      <w:r>
        <w:t xml:space="preserve"> </w:t>
      </w:r>
    </w:p>
    <w:p w14:paraId="65DDE72C" w14:textId="3A0E64F9" w:rsidR="0069787D" w:rsidRDefault="0069787D" w:rsidP="007961FE">
      <w:pPr>
        <w:pStyle w:val="NumberedFirstLevel"/>
      </w:pPr>
      <w:r>
        <w:t xml:space="preserve">Students must be informed of the </w:t>
      </w:r>
      <w:r w:rsidR="009F602F">
        <w:t xml:space="preserve">University’s and the </w:t>
      </w:r>
      <w:r>
        <w:t>faculty’s required method for applying for simple extensions.</w:t>
      </w:r>
    </w:p>
    <w:p w14:paraId="0CFA7541" w14:textId="6BFB1360" w:rsidR="0069787D" w:rsidRDefault="0069787D" w:rsidP="00855CFA">
      <w:pPr>
        <w:pStyle w:val="NormalNotes"/>
        <w:ind w:left="709" w:hanging="709"/>
      </w:pPr>
      <w:r w:rsidRPr="007961FE">
        <w:rPr>
          <w:b/>
        </w:rPr>
        <w:t>Note</w:t>
      </w:r>
      <w:r>
        <w:t>:</w:t>
      </w:r>
      <w:r>
        <w:tab/>
        <w:t xml:space="preserve">See clause </w:t>
      </w:r>
      <w:r w:rsidR="00447601">
        <w:t xml:space="preserve">14A </w:t>
      </w:r>
      <w:r>
        <w:t>of these procedures, and clause</w:t>
      </w:r>
      <w:r w:rsidR="00D82BEF">
        <w:t>s</w:t>
      </w:r>
      <w:r>
        <w:t xml:space="preserve"> </w:t>
      </w:r>
      <w:r w:rsidR="00C40033">
        <w:t xml:space="preserve">81 </w:t>
      </w:r>
      <w:r w:rsidR="00447601">
        <w:t xml:space="preserve">and 81A </w:t>
      </w:r>
      <w:r>
        <w:t xml:space="preserve">of the </w:t>
      </w:r>
      <w:hyperlink r:id="rId27" w:history="1">
        <w:r w:rsidRPr="004E142C">
          <w:rPr>
            <w:rStyle w:val="Hyperlink"/>
            <w:i/>
          </w:rPr>
          <w:t>Coursework Policy</w:t>
        </w:r>
        <w:r w:rsidRPr="004E142C">
          <w:rPr>
            <w:rStyle w:val="Hyperlink"/>
          </w:rPr>
          <w:t>.</w:t>
        </w:r>
      </w:hyperlink>
    </w:p>
    <w:p w14:paraId="06EC346F" w14:textId="4E238981" w:rsidR="00A210A5" w:rsidRDefault="00482206" w:rsidP="006A211F">
      <w:pPr>
        <w:pStyle w:val="Heading4"/>
      </w:pPr>
      <w:r>
        <w:t>6A</w:t>
      </w:r>
      <w:r w:rsidR="00A210A5">
        <w:tab/>
      </w:r>
      <w:r w:rsidR="00A210A5" w:rsidRPr="006A211F">
        <w:t>Assessment</w:t>
      </w:r>
      <w:r w:rsidR="00A210A5">
        <w:t xml:space="preserve"> and </w:t>
      </w:r>
      <w:r w:rsidR="00A62F3C">
        <w:t xml:space="preserve">integrated </w:t>
      </w:r>
      <w:r w:rsidR="00A210A5">
        <w:t>program design – Principle 5</w:t>
      </w:r>
    </w:p>
    <w:p w14:paraId="7B7B3A2B" w14:textId="1A23340D" w:rsidR="00CE12D2" w:rsidRPr="00EC3EF0" w:rsidRDefault="00A210A5" w:rsidP="006A211F">
      <w:pPr>
        <w:pStyle w:val="NumberedFirstLevel"/>
        <w:numPr>
          <w:ilvl w:val="1"/>
          <w:numId w:val="37"/>
        </w:numPr>
      </w:pPr>
      <w:r>
        <w:t xml:space="preserve">For each </w:t>
      </w:r>
      <w:r w:rsidR="00CE12D2">
        <w:t xml:space="preserve">degree and </w:t>
      </w:r>
      <w:r w:rsidRPr="00EC3EF0">
        <w:t xml:space="preserve">curriculum component </w:t>
      </w:r>
      <w:r w:rsidR="00CE12D2" w:rsidRPr="00EC3EF0">
        <w:t>an</w:t>
      </w:r>
      <w:r w:rsidRPr="00EC3EF0">
        <w:t xml:space="preserve"> assessment plan must demonstrate </w:t>
      </w:r>
      <w:r w:rsidR="00CE12D2" w:rsidRPr="00EC3EF0">
        <w:t xml:space="preserve">integration of assessment practice and course and curriculum design. </w:t>
      </w:r>
    </w:p>
    <w:p w14:paraId="2389AA55" w14:textId="6D4BBE97" w:rsidR="00D93E7F" w:rsidRPr="00EC3EF0" w:rsidRDefault="00D93E7F" w:rsidP="00D93E7F">
      <w:pPr>
        <w:pStyle w:val="NormalNotes"/>
        <w:ind w:left="1287"/>
        <w:rPr>
          <w:b/>
          <w:bCs/>
        </w:rPr>
      </w:pPr>
      <w:r w:rsidRPr="00EC3EF0">
        <w:rPr>
          <w:b/>
          <w:bCs/>
        </w:rPr>
        <w:t>Note:</w:t>
      </w:r>
      <w:r w:rsidRPr="00EC3EF0">
        <w:rPr>
          <w:b/>
          <w:bCs/>
        </w:rPr>
        <w:tab/>
      </w:r>
      <w:r w:rsidRPr="00EC3EF0">
        <w:t xml:space="preserve">See clause 22A of the </w:t>
      </w:r>
      <w:hyperlink r:id="rId28" w:history="1">
        <w:r w:rsidR="00D13234" w:rsidRPr="00D13234">
          <w:rPr>
            <w:rStyle w:val="Hyperlink"/>
            <w:i/>
            <w:iCs/>
          </w:rPr>
          <w:t xml:space="preserve">Learning and </w:t>
        </w:r>
        <w:r w:rsidR="00D13234">
          <w:rPr>
            <w:rStyle w:val="Hyperlink"/>
            <w:i/>
            <w:iCs/>
          </w:rPr>
          <w:t>T</w:t>
        </w:r>
        <w:r w:rsidR="00D13234" w:rsidRPr="00D13234">
          <w:rPr>
            <w:rStyle w:val="Hyperlink"/>
            <w:i/>
            <w:iCs/>
          </w:rPr>
          <w:t>eaching Policy</w:t>
        </w:r>
      </w:hyperlink>
      <w:r w:rsidR="00D13234">
        <w:rPr>
          <w:i/>
          <w:iCs/>
        </w:rPr>
        <w:t xml:space="preserve"> </w:t>
      </w:r>
      <w:r w:rsidRPr="00EC3EF0">
        <w:t>for information about curriculum components.</w:t>
      </w:r>
    </w:p>
    <w:p w14:paraId="40268321" w14:textId="050DF93A" w:rsidR="00A210A5" w:rsidRPr="00EC3EF0" w:rsidRDefault="00CE12D2" w:rsidP="006A211F">
      <w:pPr>
        <w:pStyle w:val="NumberedFirstLevel"/>
      </w:pPr>
      <w:r w:rsidRPr="00EC3EF0">
        <w:t xml:space="preserve">Assessment plans must demonstrate </w:t>
      </w:r>
      <w:r w:rsidR="00A210A5" w:rsidRPr="00EC3EF0">
        <w:t>how curriculum learning outcomes and graduate qualities will be achieved and validated for each student completing the curriculum.</w:t>
      </w:r>
    </w:p>
    <w:p w14:paraId="29472E0E" w14:textId="4125B913" w:rsidR="00A210A5" w:rsidRPr="00EC3EF0" w:rsidRDefault="00A210A5" w:rsidP="006A211F">
      <w:pPr>
        <w:pStyle w:val="NumberedFirstLevel"/>
      </w:pPr>
      <w:r w:rsidRPr="00EC3EF0">
        <w:t>Assessment plans must map curriculum learning outcomes and graduate qualities to assessment tasks within the units that make up the curriculum.</w:t>
      </w:r>
    </w:p>
    <w:p w14:paraId="0371E0C1" w14:textId="456FB189" w:rsidR="00E6544C" w:rsidRPr="00EC3EF0" w:rsidRDefault="003D5ABF" w:rsidP="006A211F">
      <w:pPr>
        <w:pStyle w:val="NumberedFirstLevel"/>
      </w:pPr>
      <w:r w:rsidRPr="00EC3EF0">
        <w:t>Assessment plans</w:t>
      </w:r>
      <w:r w:rsidR="009E6B22" w:rsidRPr="00EC3EF0">
        <w:t xml:space="preserve"> may </w:t>
      </w:r>
      <w:r w:rsidR="00B721A4" w:rsidRPr="00EC3EF0">
        <w:t xml:space="preserve">map assessments </w:t>
      </w:r>
      <w:r w:rsidR="00CA5A3F" w:rsidRPr="00EC3EF0">
        <w:t xml:space="preserve">in collections </w:t>
      </w:r>
      <w:r w:rsidR="0039639A" w:rsidRPr="00EC3EF0">
        <w:t>of units</w:t>
      </w:r>
      <w:r w:rsidR="00E6544C" w:rsidRPr="00EC3EF0">
        <w:t xml:space="preserve"> to measure and aggregate learning outcomes for a defined level, group, component or degree. Assessments may be mapped across:</w:t>
      </w:r>
    </w:p>
    <w:p w14:paraId="6B911C8F" w14:textId="0E045ACC" w:rsidR="00E6544C" w:rsidRPr="00EC3EF0" w:rsidRDefault="0039639A" w:rsidP="00E6544C">
      <w:pPr>
        <w:pStyle w:val="NumberedSecondLevel"/>
      </w:pPr>
      <w:r w:rsidRPr="00EC3EF0">
        <w:lastRenderedPageBreak/>
        <w:t>a single level (</w:t>
      </w:r>
      <w:r w:rsidR="00E6544C" w:rsidRPr="00EC3EF0">
        <w:t>e.g.</w:t>
      </w:r>
      <w:r w:rsidR="00BC63FC" w:rsidRPr="00EC3EF0">
        <w:t xml:space="preserve"> all or selected </w:t>
      </w:r>
      <w:r w:rsidRPr="00EC3EF0">
        <w:t>1000 level</w:t>
      </w:r>
      <w:r w:rsidR="00BC63FC" w:rsidRPr="00EC3EF0">
        <w:t xml:space="preserve"> units)</w:t>
      </w:r>
      <w:r w:rsidR="00E6544C" w:rsidRPr="00EC3EF0">
        <w:t>;</w:t>
      </w:r>
      <w:r w:rsidR="00631A33" w:rsidRPr="00EC3EF0">
        <w:t xml:space="preserve"> </w:t>
      </w:r>
    </w:p>
    <w:p w14:paraId="0283FD09" w14:textId="23D58022" w:rsidR="00E6544C" w:rsidRPr="00EC3EF0" w:rsidRDefault="00631A33" w:rsidP="00E6544C">
      <w:pPr>
        <w:pStyle w:val="NumberedSecondLevel"/>
      </w:pPr>
      <w:r w:rsidRPr="00EC3EF0">
        <w:t>group (</w:t>
      </w:r>
      <w:r w:rsidR="00E6544C" w:rsidRPr="00EC3EF0">
        <w:t>e.g.</w:t>
      </w:r>
      <w:r w:rsidRPr="00EC3EF0">
        <w:t xml:space="preserve"> all core units)</w:t>
      </w:r>
      <w:r w:rsidR="00E6544C" w:rsidRPr="00EC3EF0">
        <w:t>;</w:t>
      </w:r>
      <w:r w:rsidR="0039639A" w:rsidRPr="00EC3EF0">
        <w:t xml:space="preserve"> or </w:t>
      </w:r>
    </w:p>
    <w:p w14:paraId="795E7634" w14:textId="70BE6D66" w:rsidR="003D5ABF" w:rsidRPr="00EC3EF0" w:rsidRDefault="00E40025" w:rsidP="00E6544C">
      <w:pPr>
        <w:pStyle w:val="NumberedSecondLevel"/>
      </w:pPr>
      <w:r w:rsidRPr="00EC3EF0">
        <w:t>curriculum</w:t>
      </w:r>
      <w:r w:rsidR="003D0C39" w:rsidRPr="00EC3EF0">
        <w:t xml:space="preserve"> </w:t>
      </w:r>
      <w:r w:rsidR="00631A33" w:rsidRPr="00EC3EF0">
        <w:t>(</w:t>
      </w:r>
      <w:r w:rsidR="00E6544C" w:rsidRPr="00EC3EF0">
        <w:t>e.g.,</w:t>
      </w:r>
      <w:r w:rsidR="00311AA7" w:rsidRPr="00EC3EF0">
        <w:t xml:space="preserve"> all or selected units in a major</w:t>
      </w:r>
      <w:r w:rsidR="00F245EC" w:rsidRPr="00EC3EF0">
        <w:t xml:space="preserve"> or degree</w:t>
      </w:r>
      <w:r w:rsidR="00311AA7" w:rsidRPr="00EC3EF0">
        <w:t>)</w:t>
      </w:r>
      <w:r w:rsidR="00E6544C" w:rsidRPr="00EC3EF0">
        <w:t>.</w:t>
      </w:r>
    </w:p>
    <w:p w14:paraId="5051323B" w14:textId="49F83077" w:rsidR="006954C4" w:rsidRDefault="00482206" w:rsidP="001B17FF">
      <w:pPr>
        <w:pStyle w:val="Heading4"/>
      </w:pPr>
      <w:r>
        <w:t>6B</w:t>
      </w:r>
      <w:r w:rsidR="006954C4">
        <w:t xml:space="preserve"> </w:t>
      </w:r>
      <w:r w:rsidR="006954C4">
        <w:tab/>
      </w:r>
      <w:r w:rsidR="006954C4" w:rsidRPr="00D43F81">
        <w:t>Assessment</w:t>
      </w:r>
      <w:r w:rsidR="00A62F3C">
        <w:t>,</w:t>
      </w:r>
      <w:r w:rsidR="006954C4">
        <w:t xml:space="preserve"> contemporary capabilities</w:t>
      </w:r>
      <w:r w:rsidR="00A62F3C">
        <w:t xml:space="preserve"> and ethical practice</w:t>
      </w:r>
      <w:r w:rsidR="006207BA">
        <w:t xml:space="preserve"> – Principle 6</w:t>
      </w:r>
    </w:p>
    <w:p w14:paraId="6DF79378" w14:textId="50C2BA3B" w:rsidR="006954C4" w:rsidRDefault="006954C4" w:rsidP="001B17FF">
      <w:pPr>
        <w:pStyle w:val="NumberedFirstLevel"/>
        <w:keepNext/>
        <w:keepLines/>
        <w:numPr>
          <w:ilvl w:val="1"/>
          <w:numId w:val="38"/>
        </w:numPr>
      </w:pPr>
      <w:r>
        <w:t xml:space="preserve">Unit of study coordinators must </w:t>
      </w:r>
      <w:r w:rsidR="006207BA">
        <w:t xml:space="preserve">specify for each assessment task, whether, and if so which </w:t>
      </w:r>
      <w:r w:rsidR="006D26FF">
        <w:t xml:space="preserve">automated </w:t>
      </w:r>
      <w:r w:rsidR="006207BA">
        <w:t>writing tools (including translation software, grammar checkers, reference generators and artificial intelligence) are permitted, and indicate that, where used, they must be acknowledged.</w:t>
      </w:r>
    </w:p>
    <w:p w14:paraId="5863029E" w14:textId="7074C2FD" w:rsidR="006207BA" w:rsidRDefault="006207BA" w:rsidP="006A211F">
      <w:pPr>
        <w:pStyle w:val="NumberedFirstLevel"/>
      </w:pPr>
      <w:r>
        <w:t xml:space="preserve">Assessments designed to assure learning </w:t>
      </w:r>
      <w:r w:rsidR="00456A10">
        <w:t xml:space="preserve">unaided by artificial intelligence </w:t>
      </w:r>
      <w:r>
        <w:t>must be secured by in-person supervision or other appropriate means and risk-assessed against possible integrity breaches.</w:t>
      </w:r>
    </w:p>
    <w:p w14:paraId="1C44B690" w14:textId="26C68A33" w:rsidR="006207BA" w:rsidRDefault="00456A10" w:rsidP="006A211F">
      <w:pPr>
        <w:pStyle w:val="NumberedFirstLevel"/>
      </w:pPr>
      <w:r>
        <w:t>Where artificial intelligence or other writing assistance tools are permitted for an assessment, learning outcomes should be written so as to capture the knowledge and skills that arise from ethical use of such tools.</w:t>
      </w:r>
    </w:p>
    <w:p w14:paraId="4D5B3790" w14:textId="0DDB9C46" w:rsidR="006207BA" w:rsidRPr="006954C4" w:rsidRDefault="00D23A5E" w:rsidP="00855CFA">
      <w:pPr>
        <w:pStyle w:val="NormalNotes"/>
        <w:ind w:left="709" w:hanging="709"/>
      </w:pPr>
      <w:r w:rsidRPr="005A1C63">
        <w:rPr>
          <w:b/>
          <w:bCs/>
        </w:rPr>
        <w:t>Note</w:t>
      </w:r>
      <w:r w:rsidR="00AD6B09" w:rsidRPr="005A1C63">
        <w:t>:</w:t>
      </w:r>
      <w:r w:rsidR="00AD6B09" w:rsidRPr="005A1C63">
        <w:tab/>
        <w:t>See clause 16 of the</w:t>
      </w:r>
      <w:r w:rsidRPr="005A1C63">
        <w:t xml:space="preserve"> </w:t>
      </w:r>
      <w:hyperlink r:id="rId29" w:history="1">
        <w:r w:rsidRPr="005A1C63">
          <w:rPr>
            <w:rStyle w:val="Hyperlink"/>
            <w:i/>
            <w:iCs/>
            <w:szCs w:val="18"/>
          </w:rPr>
          <w:t>Academic Integrity Policy</w:t>
        </w:r>
      </w:hyperlink>
      <w:r w:rsidR="00AD6B09" w:rsidRPr="005A1C63">
        <w:t>.</w:t>
      </w:r>
    </w:p>
    <w:p w14:paraId="7F70F229" w14:textId="27AAC2D4" w:rsidR="007961FE" w:rsidRDefault="007961FE" w:rsidP="007961FE">
      <w:pPr>
        <w:pStyle w:val="Heading4"/>
      </w:pPr>
      <w:r>
        <w:t>7</w:t>
      </w:r>
      <w:r>
        <w:tab/>
        <w:t>Marking and determination of grades – Principles 2 and 3</w:t>
      </w:r>
    </w:p>
    <w:p w14:paraId="2B070DE6" w14:textId="1A9972DA" w:rsidR="007961FE" w:rsidRPr="007961FE" w:rsidRDefault="007961FE" w:rsidP="000706BC">
      <w:pPr>
        <w:pStyle w:val="NumberedFirstLevel"/>
        <w:numPr>
          <w:ilvl w:val="1"/>
          <w:numId w:val="8"/>
        </w:numPr>
      </w:pPr>
      <w:r w:rsidRPr="007961FE">
        <w:t xml:space="preserve">Grades must be applied consistently in accordance with clause </w:t>
      </w:r>
      <w:r w:rsidR="005350EF">
        <w:t>80</w:t>
      </w:r>
      <w:r w:rsidR="005350EF" w:rsidRPr="007961FE">
        <w:t xml:space="preserve"> </w:t>
      </w:r>
      <w:r w:rsidRPr="007961FE">
        <w:t>and Schedule 1 of the policy, including the use of prescribed grade descriptors.</w:t>
      </w:r>
    </w:p>
    <w:p w14:paraId="48AD05E6" w14:textId="77777777" w:rsidR="007961FE" w:rsidRPr="007961FE" w:rsidRDefault="007961FE" w:rsidP="007961FE">
      <w:pPr>
        <w:pStyle w:val="NumberedFirstLevel"/>
      </w:pPr>
      <w:r w:rsidRPr="007961FE">
        <w:t>Tasks must be marked according to the published criteria provided to students.</w:t>
      </w:r>
    </w:p>
    <w:p w14:paraId="30C81E20" w14:textId="49391A44" w:rsidR="007961FE" w:rsidRPr="007961FE" w:rsidRDefault="007961FE" w:rsidP="00855CFA">
      <w:pPr>
        <w:pStyle w:val="NormalNotes"/>
        <w:ind w:left="709" w:hanging="709"/>
      </w:pPr>
      <w:r w:rsidRPr="007961FE">
        <w:rPr>
          <w:b/>
        </w:rPr>
        <w:t>Note</w:t>
      </w:r>
      <w:r w:rsidRPr="007961FE">
        <w:t>:</w:t>
      </w:r>
      <w:r w:rsidRPr="007961FE">
        <w:tab/>
        <w:t xml:space="preserve">See </w:t>
      </w:r>
      <w:hyperlink r:id="rId30" w:history="1">
        <w:r w:rsidR="00C21369" w:rsidRPr="00D13234">
          <w:rPr>
            <w:rStyle w:val="Hyperlink"/>
            <w:i/>
            <w:iCs/>
          </w:rPr>
          <w:t>Learning and teaching Policy</w:t>
        </w:r>
      </w:hyperlink>
      <w:r w:rsidRPr="007961FE">
        <w:t xml:space="preserve">. </w:t>
      </w:r>
    </w:p>
    <w:p w14:paraId="083875BD" w14:textId="36DA5952" w:rsidR="00695761" w:rsidRDefault="007961FE" w:rsidP="007961FE">
      <w:pPr>
        <w:pStyle w:val="NumberedFirstLevel"/>
      </w:pPr>
      <w:r w:rsidRPr="007961FE">
        <w:t xml:space="preserve">Assessment must be evaluated solely </w:t>
      </w:r>
      <w:r w:rsidR="0088429D" w:rsidRPr="007961FE">
        <w:t>based on</w:t>
      </w:r>
      <w:r w:rsidRPr="007961FE">
        <w:t xml:space="preserve"> students’ achievement against criteria and standards specified to align with learning outcomes.  </w:t>
      </w:r>
    </w:p>
    <w:p w14:paraId="79098B67" w14:textId="77777777" w:rsidR="00695761" w:rsidRDefault="007961FE" w:rsidP="007961FE">
      <w:pPr>
        <w:pStyle w:val="NumberedFirstLevel"/>
      </w:pPr>
      <w:r w:rsidRPr="007961FE">
        <w:t xml:space="preserve">In the interests of transparency of grading the University uses a standards-based approach to assessing the achievements of students.  </w:t>
      </w:r>
    </w:p>
    <w:p w14:paraId="7E35F403" w14:textId="77777777" w:rsidR="007961FE" w:rsidRDefault="007961FE" w:rsidP="00F814BF">
      <w:pPr>
        <w:pStyle w:val="NumberedSecondLevel"/>
      </w:pPr>
      <w:r w:rsidRPr="007961FE">
        <w:t>In this approach, grades are allocated using pre-determined standards.</w:t>
      </w:r>
      <w:r w:rsidR="00695761">
        <w:t xml:space="preserve">  Students’ grades are not determined in relation to</w:t>
      </w:r>
      <w:r w:rsidR="00F814BF">
        <w:t xml:space="preserve"> predetermined distributions</w:t>
      </w:r>
      <w:r w:rsidR="00FD7167">
        <w:t>.</w:t>
      </w:r>
    </w:p>
    <w:p w14:paraId="76DF1232" w14:textId="77777777" w:rsidR="007961FE" w:rsidRPr="007961FE" w:rsidRDefault="007961FE" w:rsidP="007961FE">
      <w:pPr>
        <w:pStyle w:val="NumberedFirstLevel"/>
      </w:pPr>
      <w:r w:rsidRPr="007961FE">
        <w:t>Faculties should implement the following aspects of standards-based assessment.</w:t>
      </w:r>
    </w:p>
    <w:p w14:paraId="66C9F2C9" w14:textId="77777777" w:rsidR="007961FE" w:rsidRPr="007961FE" w:rsidRDefault="007961FE" w:rsidP="007961FE">
      <w:pPr>
        <w:pStyle w:val="NumberedSecondLevel"/>
      </w:pPr>
      <w:r w:rsidRPr="007961FE">
        <w:t xml:space="preserve">At unit of study level, where possible, examples of students’ work should be identified which are characteristic of achievement for at least two different merit grades (benchmarks). </w:t>
      </w:r>
    </w:p>
    <w:p w14:paraId="6C73F523" w14:textId="77777777" w:rsidR="007961FE" w:rsidRPr="007961FE" w:rsidRDefault="007961FE" w:rsidP="007961FE">
      <w:pPr>
        <w:pStyle w:val="NumberedSecondLevel"/>
      </w:pPr>
      <w:r w:rsidRPr="007961FE">
        <w:t>If samples involve examples of real students’ work, then a copy of the signed permission of the student author must be kept for as long as the example is used for this purpose.</w:t>
      </w:r>
    </w:p>
    <w:p w14:paraId="3790440A" w14:textId="77777777" w:rsidR="007961FE" w:rsidRPr="007961FE" w:rsidRDefault="007961FE" w:rsidP="007961FE">
      <w:pPr>
        <w:pStyle w:val="NumberedSecondLevel"/>
      </w:pPr>
      <w:r w:rsidRPr="007961FE">
        <w:t>When it is not possible to provide samples of work, a suitable description of the task and expected standards associated with different levels of achievement should be provided.</w:t>
      </w:r>
    </w:p>
    <w:p w14:paraId="348F0515" w14:textId="77777777" w:rsidR="007961FE" w:rsidRPr="007961FE" w:rsidRDefault="007961FE" w:rsidP="007961FE">
      <w:pPr>
        <w:pStyle w:val="NumberedSecondLevel"/>
      </w:pPr>
      <w:r w:rsidRPr="007961FE">
        <w:t>The differences between work at different achievement levels should be described in information given to students.  These grade descriptors should be statements such as:</w:t>
      </w:r>
    </w:p>
    <w:p w14:paraId="6DC2BB1C" w14:textId="77777777" w:rsidR="007961FE" w:rsidRPr="007961FE" w:rsidRDefault="007961FE" w:rsidP="007961FE">
      <w:pPr>
        <w:ind w:left="1440"/>
      </w:pPr>
      <w:r w:rsidRPr="007961FE">
        <w:lastRenderedPageBreak/>
        <w:t>At HD level, a student demonstrates a comprehensive understanding of the unit material, and exhibits initiative and self-reliance in critically evaluating and synthesizing ideas related to the unit.</w:t>
      </w:r>
    </w:p>
    <w:p w14:paraId="6291221F" w14:textId="4B7A69B8" w:rsidR="007961FE" w:rsidRPr="007961FE" w:rsidRDefault="007961FE" w:rsidP="007961FE">
      <w:pPr>
        <w:pStyle w:val="NumberedSecondLevel"/>
      </w:pPr>
      <w:r w:rsidRPr="007961FE">
        <w:t>Assessments and examinations must be graded against the benchmarks and outcomes discussed among colleagues teaching within the unit and in similar units to refine the standards.</w:t>
      </w:r>
    </w:p>
    <w:p w14:paraId="74D6F053" w14:textId="77777777" w:rsidR="007961FE" w:rsidRPr="007961FE" w:rsidRDefault="007961FE" w:rsidP="007961FE">
      <w:pPr>
        <w:pStyle w:val="NumberedFirstLevel"/>
      </w:pPr>
      <w:r w:rsidRPr="007961FE">
        <w:t>Each faculty should have and publish a written statement on standards applying in that faculty and how they are being assured.</w:t>
      </w:r>
    </w:p>
    <w:p w14:paraId="74CEA406" w14:textId="77777777" w:rsidR="007961FE" w:rsidRPr="007961FE" w:rsidRDefault="007961FE" w:rsidP="007961FE">
      <w:pPr>
        <w:pStyle w:val="NumberedFirstLevel"/>
      </w:pPr>
      <w:r w:rsidRPr="007961FE">
        <w:t>All students within a unit of study will be assessed according to the same standards and using the same or comparable assessment instruments.</w:t>
      </w:r>
    </w:p>
    <w:p w14:paraId="067E5B76" w14:textId="6BB2C10D" w:rsidR="009F602F" w:rsidRDefault="004A25DB" w:rsidP="007961FE">
      <w:pPr>
        <w:pStyle w:val="NumberedFirstLevel"/>
      </w:pPr>
      <w:r>
        <w:t>Before any results are released, m</w:t>
      </w:r>
      <w:r w:rsidR="009F602F">
        <w:t xml:space="preserve">arks and grades for each unit must be formally moderated against standards. </w:t>
      </w:r>
      <w:r w:rsidR="00040E4A">
        <w:t xml:space="preserve"> </w:t>
      </w:r>
      <w:r>
        <w:t>The school or faculty assessment board must monitor the m</w:t>
      </w:r>
      <w:r w:rsidR="009F602F">
        <w:t xml:space="preserve">oderation </w:t>
      </w:r>
      <w:r>
        <w:t>process</w:t>
      </w:r>
      <w:r w:rsidR="009F602F">
        <w:t>.</w:t>
      </w:r>
    </w:p>
    <w:p w14:paraId="36776E65" w14:textId="27A8818A" w:rsidR="007961FE" w:rsidRPr="007961FE" w:rsidRDefault="007961FE" w:rsidP="007961FE">
      <w:pPr>
        <w:pStyle w:val="NumberedFirstLevel"/>
      </w:pPr>
      <w:r w:rsidRPr="007961FE">
        <w:t xml:space="preserve">Assessment related decisions which may </w:t>
      </w:r>
      <w:r w:rsidR="009F602F">
        <w:t xml:space="preserve">prevent, delay or </w:t>
      </w:r>
      <w:r w:rsidRPr="007961FE">
        <w:t xml:space="preserve">impact </w:t>
      </w:r>
      <w:r w:rsidR="009F602F">
        <w:t xml:space="preserve">negatively </w:t>
      </w:r>
      <w:r w:rsidRPr="007961FE">
        <w:t>on a student’s progression or graduation:</w:t>
      </w:r>
    </w:p>
    <w:p w14:paraId="1ED2E80B" w14:textId="77777777" w:rsidR="007961FE" w:rsidRPr="007961FE" w:rsidRDefault="007961FE" w:rsidP="007961FE">
      <w:pPr>
        <w:pStyle w:val="NumberedSecondLevel"/>
      </w:pPr>
      <w:r w:rsidRPr="007961FE">
        <w:t xml:space="preserve">must be based solely on the assessments specified for that purpose; and </w:t>
      </w:r>
    </w:p>
    <w:p w14:paraId="1C1CAF30" w14:textId="77777777" w:rsidR="007961FE" w:rsidRPr="007961FE" w:rsidRDefault="007961FE" w:rsidP="007961FE">
      <w:pPr>
        <w:pStyle w:val="NumberedSecondLevel"/>
      </w:pPr>
      <w:r w:rsidRPr="007961FE">
        <w:t>must not depend on judgements made by a single marker without review by colleagues for calibration or moderation.</w:t>
      </w:r>
    </w:p>
    <w:p w14:paraId="137978F7" w14:textId="77777777" w:rsidR="007961FE" w:rsidRPr="007961FE" w:rsidRDefault="007961FE" w:rsidP="007961FE">
      <w:pPr>
        <w:pStyle w:val="NumberedFirstLevel"/>
      </w:pPr>
      <w:r w:rsidRPr="007961FE">
        <w:t>When marks from tasks are combined, the methods used should be statistically and educationally defensible.</w:t>
      </w:r>
    </w:p>
    <w:p w14:paraId="36225BDF" w14:textId="747B908E" w:rsidR="007961FE" w:rsidRPr="007961FE" w:rsidRDefault="007961FE" w:rsidP="007961FE">
      <w:pPr>
        <w:pStyle w:val="NumberedFirstLevel"/>
      </w:pPr>
      <w:r w:rsidRPr="007961FE">
        <w:t xml:space="preserve">Due account must be taken of any special consideration granted under </w:t>
      </w:r>
      <w:r w:rsidR="002E7329">
        <w:t>clauses 82 and 83</w:t>
      </w:r>
      <w:r w:rsidRPr="007961FE">
        <w:t xml:space="preserve">, and reasonable adjustment under clause </w:t>
      </w:r>
      <w:r w:rsidR="00D1716F">
        <w:t>84</w:t>
      </w:r>
      <w:r w:rsidRPr="007961FE">
        <w:t xml:space="preserve"> of the policy.</w:t>
      </w:r>
    </w:p>
    <w:p w14:paraId="5F2B4011" w14:textId="49E3B7CF" w:rsidR="00A56EC0" w:rsidRDefault="00A56EC0" w:rsidP="00A56EC0">
      <w:pPr>
        <w:pStyle w:val="Heading4"/>
      </w:pPr>
      <w:r>
        <w:t>7A</w:t>
      </w:r>
      <w:r>
        <w:tab/>
        <w:t>Late penalties</w:t>
      </w:r>
    </w:p>
    <w:p w14:paraId="1945C603" w14:textId="77777777" w:rsidR="00A56EC0" w:rsidRDefault="00A56EC0" w:rsidP="000706BC">
      <w:pPr>
        <w:pStyle w:val="NumberedFirstLevel"/>
        <w:numPr>
          <w:ilvl w:val="1"/>
          <w:numId w:val="26"/>
        </w:numPr>
      </w:pPr>
      <w:r>
        <w:t xml:space="preserve">Subject to </w:t>
      </w:r>
      <w:r w:rsidR="00383BE5">
        <w:t>any contrary provision in</w:t>
      </w:r>
      <w:r>
        <w:t xml:space="preserve"> any applicab</w:t>
      </w:r>
      <w:r w:rsidR="00383BE5">
        <w:t>le faculty or course resolution</w:t>
      </w:r>
      <w:r>
        <w:t xml:space="preserve">, </w:t>
      </w:r>
      <w:r w:rsidR="009E5926">
        <w:t xml:space="preserve">if </w:t>
      </w:r>
      <w:r w:rsidR="0073372F">
        <w:t xml:space="preserve">penalties </w:t>
      </w:r>
      <w:r w:rsidR="009E5926">
        <w:t xml:space="preserve">are </w:t>
      </w:r>
      <w:r w:rsidR="0073372F">
        <w:t xml:space="preserve">applied for work submitted after the due date </w:t>
      </w:r>
      <w:r w:rsidR="009E5926">
        <w:t xml:space="preserve">they </w:t>
      </w:r>
      <w:r w:rsidR="0073372F">
        <w:t xml:space="preserve">must be </w:t>
      </w:r>
      <w:r w:rsidR="009E5926">
        <w:t>consistent with this clause</w:t>
      </w:r>
      <w:r w:rsidR="0073372F">
        <w:t>.</w:t>
      </w:r>
    </w:p>
    <w:p w14:paraId="24CA21E8" w14:textId="77777777" w:rsidR="009E5926" w:rsidRDefault="009A163A" w:rsidP="000706BC">
      <w:pPr>
        <w:pStyle w:val="NumberedFirstLevel"/>
        <w:numPr>
          <w:ilvl w:val="1"/>
          <w:numId w:val="26"/>
        </w:numPr>
      </w:pPr>
      <w:r>
        <w:t>For any assessment task</w:t>
      </w:r>
      <w:r w:rsidR="009E5926">
        <w:t>:</w:t>
      </w:r>
    </w:p>
    <w:p w14:paraId="79837953" w14:textId="77777777" w:rsidR="009A163A" w:rsidRDefault="009A163A" w:rsidP="000706BC">
      <w:pPr>
        <w:pStyle w:val="NumberedSecondLevel"/>
        <w:numPr>
          <w:ilvl w:val="2"/>
          <w:numId w:val="26"/>
        </w:numPr>
      </w:pPr>
      <w:r>
        <w:t xml:space="preserve">late penalties may be applied, consistently with this clause; or </w:t>
      </w:r>
    </w:p>
    <w:p w14:paraId="43D26042" w14:textId="77777777" w:rsidR="009E5926" w:rsidRDefault="009E5926" w:rsidP="000706BC">
      <w:pPr>
        <w:pStyle w:val="NumberedSecondLevel"/>
        <w:numPr>
          <w:ilvl w:val="2"/>
          <w:numId w:val="26"/>
        </w:numPr>
      </w:pPr>
      <w:r>
        <w:t>late submission may be prohibited, with consequences as specified in the unit of study outline; or</w:t>
      </w:r>
    </w:p>
    <w:p w14:paraId="78C3AE99" w14:textId="77777777" w:rsidR="009E5926" w:rsidRDefault="009E5926" w:rsidP="000706BC">
      <w:pPr>
        <w:pStyle w:val="NumberedSecondLevel"/>
        <w:numPr>
          <w:ilvl w:val="2"/>
          <w:numId w:val="26"/>
        </w:numPr>
      </w:pPr>
      <w:r>
        <w:t>late penalties may be excluded from applying;</w:t>
      </w:r>
    </w:p>
    <w:p w14:paraId="060E0FA2" w14:textId="77777777" w:rsidR="009E5926" w:rsidRDefault="009E5926" w:rsidP="009E5926">
      <w:pPr>
        <w:pStyle w:val="NumberedSecondLevel"/>
        <w:numPr>
          <w:ilvl w:val="0"/>
          <w:numId w:val="0"/>
        </w:numPr>
        <w:ind w:left="1134" w:hanging="567"/>
      </w:pPr>
      <w:r>
        <w:t xml:space="preserve">provided that these conditions must be expressly stated in the unit of study outline. </w:t>
      </w:r>
    </w:p>
    <w:p w14:paraId="647A6AA1" w14:textId="77777777" w:rsidR="009E5926" w:rsidRDefault="009A163A" w:rsidP="009E5926">
      <w:pPr>
        <w:pStyle w:val="NumberedFirstLevel"/>
      </w:pPr>
      <w:r>
        <w:t>Written w</w:t>
      </w:r>
      <w:r w:rsidR="009E5926">
        <w:t xml:space="preserve">ork submitted </w:t>
      </w:r>
      <w:r>
        <w:t xml:space="preserve">electronically </w:t>
      </w:r>
      <w:r w:rsidR="009E5926">
        <w:t>after 11.59 pm on the due date will be considered to have been submitted late.</w:t>
      </w:r>
    </w:p>
    <w:p w14:paraId="475985D8" w14:textId="77777777" w:rsidR="0073372F" w:rsidRDefault="0073372F" w:rsidP="00A56EC0">
      <w:pPr>
        <w:pStyle w:val="NumberedFirstLevel"/>
      </w:pPr>
      <w:r>
        <w:t xml:space="preserve">For every calendar day up to and including ten calendar days after the due date, a penalty of 5% of the </w:t>
      </w:r>
      <w:r w:rsidR="005D104D">
        <w:t>maximum awardable marks</w:t>
      </w:r>
      <w:r>
        <w:t xml:space="preserve"> will be applied to late work.</w:t>
      </w:r>
    </w:p>
    <w:p w14:paraId="507083C3" w14:textId="77777777" w:rsidR="0073372F" w:rsidRDefault="0073372F" w:rsidP="0073372F">
      <w:pPr>
        <w:pStyle w:val="NumberedSecondLevel"/>
      </w:pPr>
      <w:r>
        <w:t>The penalty will be calculated by first marking the work,</w:t>
      </w:r>
      <w:r w:rsidR="00383BE5">
        <w:t xml:space="preserve"> and then subtracting 5% </w:t>
      </w:r>
      <w:r w:rsidR="005D104D">
        <w:t>of the maximum awardable mark</w:t>
      </w:r>
      <w:r>
        <w:t xml:space="preserve"> for each calendar day after the due date.</w:t>
      </w:r>
    </w:p>
    <w:p w14:paraId="077BB6F2" w14:textId="77777777" w:rsidR="0073372F" w:rsidRDefault="0073372F" w:rsidP="0073372F">
      <w:pPr>
        <w:pStyle w:val="NumberedFirstLevel"/>
      </w:pPr>
      <w:r>
        <w:t>For work submitted more than ten calendar days after the due date a mark of zero will be awarded.</w:t>
      </w:r>
      <w:r w:rsidR="009A163A">
        <w:t xml:space="preserve">  The marker may elect to, but is not required to, provide feedback on such work.</w:t>
      </w:r>
    </w:p>
    <w:p w14:paraId="302612FE" w14:textId="2EB18396" w:rsidR="0073372F" w:rsidRDefault="009A163A" w:rsidP="0073372F">
      <w:pPr>
        <w:pStyle w:val="NumberedFirstLevel"/>
      </w:pPr>
      <w:r>
        <w:lastRenderedPageBreak/>
        <w:t>Co</w:t>
      </w:r>
      <w:r w:rsidR="0073372F">
        <w:t>pies of late work, including work which is not marked,</w:t>
      </w:r>
      <w:r>
        <w:t xml:space="preserve"> must be retained consistently with the requirements of the </w:t>
      </w:r>
      <w:hyperlink r:id="rId31" w:history="1">
        <w:r w:rsidRPr="009A163A">
          <w:rPr>
            <w:rStyle w:val="Hyperlink"/>
            <w:i/>
          </w:rPr>
          <w:t>Recordkeeping Policy</w:t>
        </w:r>
      </w:hyperlink>
      <w:r w:rsidR="004E142C">
        <w:rPr>
          <w:rStyle w:val="Hyperlink"/>
          <w:i/>
        </w:rPr>
        <w:t>.</w:t>
      </w:r>
      <w:r>
        <w:rPr>
          <w:i/>
        </w:rPr>
        <w:t xml:space="preserve">  </w:t>
      </w:r>
    </w:p>
    <w:p w14:paraId="3FB37324" w14:textId="28B1D6BC" w:rsidR="0073372F" w:rsidRPr="0073372F" w:rsidRDefault="0073372F" w:rsidP="006D2F81">
      <w:pPr>
        <w:pStyle w:val="NormalNotes"/>
        <w:ind w:left="709" w:hanging="709"/>
        <w:rPr>
          <w:i/>
        </w:rPr>
      </w:pPr>
      <w:r>
        <w:rPr>
          <w:b/>
        </w:rPr>
        <w:t>Note:</w:t>
      </w:r>
      <w:r>
        <w:rPr>
          <w:b/>
        </w:rPr>
        <w:tab/>
      </w:r>
      <w:r>
        <w:t xml:space="preserve">See </w:t>
      </w:r>
      <w:r w:rsidR="009A163A">
        <w:t xml:space="preserve">also </w:t>
      </w:r>
      <w:hyperlink r:id="rId32" w:history="1">
        <w:r w:rsidRPr="00062104">
          <w:rPr>
            <w:rStyle w:val="Hyperlink"/>
            <w:i/>
          </w:rPr>
          <w:t xml:space="preserve">University of Sydney (Student </w:t>
        </w:r>
        <w:r w:rsidR="004E142C" w:rsidRPr="00062104">
          <w:rPr>
            <w:rStyle w:val="Hyperlink"/>
            <w:i/>
          </w:rPr>
          <w:t xml:space="preserve">Academic </w:t>
        </w:r>
        <w:r w:rsidRPr="00062104">
          <w:rPr>
            <w:rStyle w:val="Hyperlink"/>
            <w:i/>
          </w:rPr>
          <w:t>Appeals) Rule</w:t>
        </w:r>
      </w:hyperlink>
      <w:r w:rsidR="00C36C60">
        <w:rPr>
          <w:rStyle w:val="Hyperlink"/>
          <w:i/>
        </w:rPr>
        <w:t>.</w:t>
      </w:r>
      <w:r w:rsidR="004E142C">
        <w:rPr>
          <w:i/>
        </w:rPr>
        <w:t xml:space="preserve"> </w:t>
      </w:r>
    </w:p>
    <w:p w14:paraId="6254EFE3" w14:textId="209F132C" w:rsidR="005139B9" w:rsidRDefault="005139B9" w:rsidP="00F32B02">
      <w:pPr>
        <w:pStyle w:val="Heading4"/>
        <w:widowControl w:val="0"/>
      </w:pPr>
      <w:r>
        <w:t>8</w:t>
      </w:r>
      <w:r>
        <w:tab/>
      </w:r>
      <w:r w:rsidRPr="005139B9">
        <w:t xml:space="preserve">Conduct of </w:t>
      </w:r>
      <w:r w:rsidR="00C23119">
        <w:t>examinations</w:t>
      </w:r>
      <w:r w:rsidR="00C23119" w:rsidRPr="005139B9">
        <w:t xml:space="preserve"> </w:t>
      </w:r>
      <w:r w:rsidR="00D97479">
        <w:t>–</w:t>
      </w:r>
      <w:r w:rsidRPr="005139B9">
        <w:t xml:space="preserve"> Principles 1 to 4</w:t>
      </w:r>
    </w:p>
    <w:p w14:paraId="791C1361" w14:textId="120519DB" w:rsidR="00875564" w:rsidRDefault="006E6C35" w:rsidP="000706BC">
      <w:pPr>
        <w:pStyle w:val="NumberedFirstLevel"/>
        <w:keepNext/>
        <w:keepLines/>
        <w:widowControl w:val="0"/>
        <w:numPr>
          <w:ilvl w:val="1"/>
          <w:numId w:val="9"/>
        </w:numPr>
      </w:pPr>
      <w:r>
        <w:t>Rescinded.</w:t>
      </w:r>
    </w:p>
    <w:p w14:paraId="6F83C010" w14:textId="7FDA69DC" w:rsidR="005139B9" w:rsidRPr="005139B9" w:rsidRDefault="005139B9" w:rsidP="000706BC">
      <w:pPr>
        <w:pStyle w:val="NumberedFirstLevel"/>
        <w:keepNext/>
        <w:keepLines/>
        <w:widowControl w:val="0"/>
        <w:numPr>
          <w:ilvl w:val="1"/>
          <w:numId w:val="9"/>
        </w:numPr>
      </w:pPr>
      <w:r w:rsidRPr="005139B9">
        <w:t>The principal examiner is responsible for:</w:t>
      </w:r>
    </w:p>
    <w:p w14:paraId="2C6C1588" w14:textId="73B2498F" w:rsidR="005139B9" w:rsidRPr="005139B9" w:rsidRDefault="005139B9" w:rsidP="005139B9">
      <w:pPr>
        <w:pStyle w:val="NumberedSecondLevel"/>
      </w:pPr>
      <w:r w:rsidRPr="005139B9">
        <w:t xml:space="preserve">complying with and completing all administrative requirements for </w:t>
      </w:r>
      <w:r w:rsidR="00C23119">
        <w:t>the examination by the specified deadline</w:t>
      </w:r>
      <w:r w:rsidRPr="005139B9">
        <w:t>;</w:t>
      </w:r>
    </w:p>
    <w:p w14:paraId="4982D5A7" w14:textId="4894E096" w:rsidR="005139B9" w:rsidRPr="005139B9" w:rsidRDefault="005139B9" w:rsidP="005139B9">
      <w:pPr>
        <w:pStyle w:val="NumberedSecondLevel"/>
      </w:pPr>
      <w:r w:rsidRPr="005139B9">
        <w:t>providing</w:t>
      </w:r>
      <w:r w:rsidR="00C23119">
        <w:t xml:space="preserve"> the</w:t>
      </w:r>
      <w:r w:rsidRPr="005139B9">
        <w:t xml:space="preserve"> examination paper </w:t>
      </w:r>
      <w:r w:rsidR="00CD3C38">
        <w:t xml:space="preserve">and </w:t>
      </w:r>
      <w:r w:rsidR="008B2AB3">
        <w:t xml:space="preserve">first </w:t>
      </w:r>
      <w:r w:rsidR="00CD3C38">
        <w:t xml:space="preserve">replacement examination paper </w:t>
      </w:r>
      <w:r w:rsidRPr="005139B9">
        <w:t>to the Examinations Office by the specified deadline;</w:t>
      </w:r>
    </w:p>
    <w:p w14:paraId="3B4B39F1" w14:textId="77777777" w:rsidR="005139B9" w:rsidRPr="005139B9" w:rsidRDefault="00C23119" w:rsidP="005139B9">
      <w:pPr>
        <w:pStyle w:val="NumberedSecondLevel"/>
      </w:pPr>
      <w:r w:rsidRPr="005139B9">
        <w:t>securi</w:t>
      </w:r>
      <w:r>
        <w:t>ng</w:t>
      </w:r>
      <w:r w:rsidR="005139B9" w:rsidRPr="005139B9">
        <w:t xml:space="preserve"> working papers developed in preparation for examinations; and</w:t>
      </w:r>
    </w:p>
    <w:p w14:paraId="5C17EAE6" w14:textId="77777777" w:rsidR="00276F18" w:rsidRDefault="00C23119" w:rsidP="005139B9">
      <w:pPr>
        <w:pStyle w:val="NumberedSecondLevel"/>
      </w:pPr>
      <w:r>
        <w:t xml:space="preserve">accounting for </w:t>
      </w:r>
      <w:r w:rsidR="005139B9" w:rsidRPr="005139B9">
        <w:t>all secure papers.</w:t>
      </w:r>
      <w:r w:rsidR="00276F18">
        <w:t xml:space="preserve"> </w:t>
      </w:r>
    </w:p>
    <w:p w14:paraId="57DC2AEB" w14:textId="4DE0550A" w:rsidR="00AC16CF" w:rsidRDefault="00AC16CF" w:rsidP="00416D43">
      <w:pPr>
        <w:pStyle w:val="NumberedFirstLevel"/>
      </w:pPr>
      <w:r>
        <w:t xml:space="preserve">If </w:t>
      </w:r>
      <w:r w:rsidR="00276F18" w:rsidRPr="00D979FE">
        <w:t xml:space="preserve">an examination paper and first replacement examination paper </w:t>
      </w:r>
      <w:r w:rsidR="004C3642">
        <w:t>are</w:t>
      </w:r>
      <w:r w:rsidR="00276F18" w:rsidRPr="00D979FE">
        <w:t xml:space="preserve"> not received by the Examinations Office by the </w:t>
      </w:r>
      <w:r>
        <w:t>required</w:t>
      </w:r>
      <w:r w:rsidR="00276F18" w:rsidRPr="00D979FE">
        <w:t xml:space="preserve"> date, the Examinations Office will </w:t>
      </w:r>
      <w:r>
        <w:t>request follow up:</w:t>
      </w:r>
    </w:p>
    <w:p w14:paraId="2066BB3D" w14:textId="68BDA81E" w:rsidR="00AC16CF" w:rsidRDefault="00276F18" w:rsidP="00AC16CF">
      <w:pPr>
        <w:pStyle w:val="NumberedSecondLevel"/>
      </w:pPr>
      <w:r w:rsidRPr="00D979FE">
        <w:t xml:space="preserve">from the Associate Dean after two working days; </w:t>
      </w:r>
    </w:p>
    <w:p w14:paraId="78924790" w14:textId="4F9A590A" w:rsidR="00AC16CF" w:rsidRDefault="00276F18" w:rsidP="00AC16CF">
      <w:pPr>
        <w:pStyle w:val="NumberedSecondLevel"/>
      </w:pPr>
      <w:r w:rsidRPr="00D979FE">
        <w:t xml:space="preserve">from the Dean after four working </w:t>
      </w:r>
      <w:r w:rsidR="001E2E5B" w:rsidRPr="00D979FE">
        <w:t>days;</w:t>
      </w:r>
      <w:r w:rsidR="001E2E5B">
        <w:t xml:space="preserve"> and</w:t>
      </w:r>
    </w:p>
    <w:p w14:paraId="4FFA96F6" w14:textId="6F56C28D" w:rsidR="005139B9" w:rsidRPr="005139B9" w:rsidRDefault="00276F18" w:rsidP="00AC16CF">
      <w:pPr>
        <w:pStyle w:val="NumberedSecondLevel"/>
      </w:pPr>
      <w:r w:rsidRPr="00D979FE">
        <w:t>from the Provost after seven working days.</w:t>
      </w:r>
      <w:r w:rsidRPr="00416D43">
        <w:t> </w:t>
      </w:r>
    </w:p>
    <w:p w14:paraId="12DD6EAA" w14:textId="6D625959" w:rsidR="005139B9" w:rsidRDefault="00775D0A" w:rsidP="00C23119">
      <w:pPr>
        <w:pStyle w:val="NumberedFirstLevel"/>
      </w:pPr>
      <w:r w:rsidRPr="00775D0A">
        <w:t>No single examination may have an assessment weighting of greater than 60% of the total marks for the unit</w:t>
      </w:r>
      <w:r w:rsidR="004E142C">
        <w:t xml:space="preserve"> of study.</w:t>
      </w:r>
    </w:p>
    <w:p w14:paraId="53EB1F90" w14:textId="77777777" w:rsidR="00C23119" w:rsidRDefault="00C23119" w:rsidP="00C23119">
      <w:pPr>
        <w:pStyle w:val="NumberedFirstLevel"/>
      </w:pPr>
      <w:r>
        <w:t xml:space="preserve">Examinations </w:t>
      </w:r>
      <w:r w:rsidR="00570F84">
        <w:t>may consist of written elements, non-written elements or a combination of both.</w:t>
      </w:r>
    </w:p>
    <w:p w14:paraId="02DBB5AA" w14:textId="55FA07C6" w:rsidR="009E0956" w:rsidRDefault="00570F84" w:rsidP="009E0956">
      <w:pPr>
        <w:pStyle w:val="NumberedFirstLevel"/>
      </w:pPr>
      <w:r>
        <w:t>All examinations other than those which include non-written elements must be administered by the Examinations Office.</w:t>
      </w:r>
    </w:p>
    <w:p w14:paraId="2CC03E58" w14:textId="77777777" w:rsidR="00570F84" w:rsidRPr="00F23A1F" w:rsidRDefault="00570F84" w:rsidP="001B17FF">
      <w:pPr>
        <w:pStyle w:val="NumberedFirstLevel"/>
      </w:pPr>
      <w:r w:rsidRPr="00F23A1F">
        <w:t>In relation to all examinations, the Examinations Office is responsible for:</w:t>
      </w:r>
    </w:p>
    <w:p w14:paraId="313E12C7" w14:textId="4289E490" w:rsidR="00BC2C68" w:rsidRDefault="00570F84" w:rsidP="001B17FF">
      <w:pPr>
        <w:pStyle w:val="NumberedSecondLevel"/>
      </w:pPr>
      <w:r w:rsidRPr="00F23A1F">
        <w:t>managing examination bookings</w:t>
      </w:r>
      <w:r w:rsidR="00AC16CF">
        <w:t>, including</w:t>
      </w:r>
      <w:r w:rsidR="00BC2C68">
        <w:t xml:space="preserve"> consulting with the relevant faculty about:</w:t>
      </w:r>
    </w:p>
    <w:p w14:paraId="662471D6" w14:textId="7472ED27" w:rsidR="00570F84" w:rsidRDefault="004B6680" w:rsidP="00BC2C68">
      <w:pPr>
        <w:pStyle w:val="NumberedThirdLevel"/>
      </w:pPr>
      <w:r w:rsidRPr="00F23A1F">
        <w:t>remote online examinations</w:t>
      </w:r>
      <w:r w:rsidR="00570F84" w:rsidRPr="00F23A1F">
        <w:t>;</w:t>
      </w:r>
    </w:p>
    <w:p w14:paraId="75D5ABA0" w14:textId="6DA5FB5F" w:rsidR="00BC2C68" w:rsidRDefault="00BC2C68" w:rsidP="00BC2C68">
      <w:pPr>
        <w:pStyle w:val="NumberedThirdLevel"/>
      </w:pPr>
      <w:r>
        <w:t>remote online tests; and</w:t>
      </w:r>
    </w:p>
    <w:p w14:paraId="53BB872C" w14:textId="79CF1164" w:rsidR="00BC2C68" w:rsidRPr="00F23A1F" w:rsidRDefault="00BC2C68" w:rsidP="00BC2C68">
      <w:pPr>
        <w:pStyle w:val="NumberedThirdLevel"/>
      </w:pPr>
      <w:r w:rsidRPr="00F23A1F">
        <w:t>remote online replacement examinations</w:t>
      </w:r>
      <w:r>
        <w:t>.</w:t>
      </w:r>
    </w:p>
    <w:p w14:paraId="1F2FFD9B" w14:textId="77777777" w:rsidR="00570F84" w:rsidRPr="00F23A1F" w:rsidRDefault="00570F84" w:rsidP="00570F84">
      <w:pPr>
        <w:pStyle w:val="NumberedSecondLevel"/>
      </w:pPr>
      <w:r w:rsidRPr="00F23A1F">
        <w:t>security protocol and printing examination papers;</w:t>
      </w:r>
    </w:p>
    <w:p w14:paraId="0F20D524" w14:textId="77777777" w:rsidR="00570F84" w:rsidRPr="00F23A1F" w:rsidRDefault="00570F84" w:rsidP="00570F84">
      <w:pPr>
        <w:pStyle w:val="NumberedSecondLevel"/>
      </w:pPr>
      <w:r w:rsidRPr="00F23A1F">
        <w:t>retaining final examination papers in the University archives;</w:t>
      </w:r>
    </w:p>
    <w:p w14:paraId="799D7189" w14:textId="77777777" w:rsidR="00570F84" w:rsidRPr="00F23A1F" w:rsidRDefault="00570F84" w:rsidP="00570F84">
      <w:pPr>
        <w:pStyle w:val="NumberedSecondLevel"/>
      </w:pPr>
      <w:r w:rsidRPr="00F23A1F">
        <w:t>scheduling examinations generally;</w:t>
      </w:r>
    </w:p>
    <w:p w14:paraId="28197C19" w14:textId="053A38E9" w:rsidR="00570F84" w:rsidRPr="00F23A1F" w:rsidRDefault="00570F84" w:rsidP="00570F84">
      <w:pPr>
        <w:pStyle w:val="NumberedSecondLevel"/>
      </w:pPr>
      <w:r w:rsidRPr="00F23A1F">
        <w:t>scheduling examinations in postgraduate coursework units of study, as far as practicable, at times consistent with class times</w:t>
      </w:r>
      <w:r w:rsidR="00C908E5" w:rsidRPr="00F23A1F">
        <w:t>;</w:t>
      </w:r>
      <w:r w:rsidRPr="00F23A1F">
        <w:t xml:space="preserve"> </w:t>
      </w:r>
    </w:p>
    <w:p w14:paraId="74BA9123" w14:textId="513DFC2C" w:rsidR="00570F84" w:rsidRPr="00F23A1F" w:rsidRDefault="00AC16CF" w:rsidP="00570F84">
      <w:pPr>
        <w:pStyle w:val="NumberedSecondLevel"/>
      </w:pPr>
      <w:r>
        <w:t>providing or arranging for provision</w:t>
      </w:r>
      <w:r w:rsidR="00022277" w:rsidRPr="00F23A1F">
        <w:t xml:space="preserve"> of appropriately trained </w:t>
      </w:r>
      <w:r w:rsidR="00570F84" w:rsidRPr="00F23A1F">
        <w:t>examination invigilators</w:t>
      </w:r>
      <w:r w:rsidR="008F41C0" w:rsidRPr="00F23A1F">
        <w:t>; and</w:t>
      </w:r>
    </w:p>
    <w:p w14:paraId="03E11F37" w14:textId="47E75938" w:rsidR="00ED7A86" w:rsidRDefault="008F41C0" w:rsidP="00600E8B">
      <w:pPr>
        <w:pStyle w:val="NumberedSecondLevel"/>
      </w:pPr>
      <w:r w:rsidRPr="00F23A1F">
        <w:t xml:space="preserve">preventing students from leaving the examination venue with examination materials. </w:t>
      </w:r>
    </w:p>
    <w:p w14:paraId="345EE58D" w14:textId="72D4550B" w:rsidR="007B09F5" w:rsidRDefault="008916A2" w:rsidP="001B17FF">
      <w:pPr>
        <w:pStyle w:val="NumberedFirstLevel"/>
        <w:keepNext/>
        <w:keepLines/>
        <w:widowControl w:val="0"/>
      </w:pPr>
      <w:r>
        <w:lastRenderedPageBreak/>
        <w:t>Except with the permission of the Assoc</w:t>
      </w:r>
      <w:r w:rsidR="003B1414">
        <w:t>i</w:t>
      </w:r>
      <w:r>
        <w:t xml:space="preserve">ate Dean and the Pro-Vice-Chancellor, </w:t>
      </w:r>
      <w:r w:rsidR="00552683">
        <w:t>(</w:t>
      </w:r>
      <w:r>
        <w:t>Education</w:t>
      </w:r>
      <w:r w:rsidR="00764FBE">
        <w:t>al</w:t>
      </w:r>
      <w:r>
        <w:t xml:space="preserve"> Innovation</w:t>
      </w:r>
      <w:r w:rsidR="00552683">
        <w:t>)</w:t>
      </w:r>
      <w:r>
        <w:t>, a</w:t>
      </w:r>
      <w:r w:rsidR="007B09F5" w:rsidRPr="007B09F5">
        <w:t>ll examinations must be of one of the following durations:</w:t>
      </w:r>
    </w:p>
    <w:p w14:paraId="37991330" w14:textId="77777777" w:rsidR="007B09F5" w:rsidRDefault="007B09F5" w:rsidP="001B17FF">
      <w:pPr>
        <w:pStyle w:val="NumberedSecondLevel"/>
        <w:keepNext/>
        <w:keepLines/>
        <w:widowControl w:val="0"/>
      </w:pPr>
      <w:r>
        <w:t>1 hour;</w:t>
      </w:r>
    </w:p>
    <w:p w14:paraId="0681DE6D" w14:textId="77777777" w:rsidR="007B09F5" w:rsidRDefault="007B09F5" w:rsidP="001B17FF">
      <w:pPr>
        <w:pStyle w:val="NumberedSecondLevel"/>
        <w:keepNext/>
        <w:keepLines/>
        <w:widowControl w:val="0"/>
      </w:pPr>
      <w:r>
        <w:t>1.5 hours;</w:t>
      </w:r>
    </w:p>
    <w:p w14:paraId="3F3EA1BD" w14:textId="0FAB1742" w:rsidR="007B09F5" w:rsidRDefault="007B09F5" w:rsidP="001B17FF">
      <w:pPr>
        <w:pStyle w:val="NumberedSecondLevel"/>
        <w:keepNext/>
        <w:keepLines/>
      </w:pPr>
      <w:r>
        <w:t>2 hours</w:t>
      </w:r>
      <w:r w:rsidR="0012097D">
        <w:t>;</w:t>
      </w:r>
      <w:r w:rsidR="001A4CD3">
        <w:t xml:space="preserve"> or</w:t>
      </w:r>
    </w:p>
    <w:p w14:paraId="60CF9498" w14:textId="31A7FDB1" w:rsidR="007B09F5" w:rsidRPr="007E4BF4" w:rsidRDefault="007B09F5" w:rsidP="007B09F5">
      <w:pPr>
        <w:pStyle w:val="NumberedSecondLevel"/>
      </w:pPr>
      <w:r w:rsidRPr="007E4BF4">
        <w:t>2.5 hours</w:t>
      </w:r>
      <w:r w:rsidR="001A4CD3" w:rsidRPr="007E4BF4">
        <w:t>.</w:t>
      </w:r>
    </w:p>
    <w:p w14:paraId="477CC3FF" w14:textId="07BC1CC1" w:rsidR="007E4BF4" w:rsidRDefault="007E4BF4" w:rsidP="00570F84">
      <w:pPr>
        <w:pStyle w:val="NumberedFirstLevel"/>
      </w:pPr>
      <w:r>
        <w:t xml:space="preserve">Except for </w:t>
      </w:r>
      <w:r w:rsidR="00570F84" w:rsidRPr="00333905">
        <w:t>examinations</w:t>
      </w:r>
      <w:r>
        <w:t xml:space="preserve"> </w:t>
      </w:r>
      <w:r w:rsidR="00570F84" w:rsidRPr="00333905">
        <w:t xml:space="preserve">in the University of Sydney Law School, </w:t>
      </w:r>
      <w:r>
        <w:t xml:space="preserve">all examinations </w:t>
      </w:r>
      <w:r w:rsidR="00570F84" w:rsidRPr="00333905">
        <w:t xml:space="preserve">must provide for ten minutes reading time in addition to the stated duration.  </w:t>
      </w:r>
    </w:p>
    <w:p w14:paraId="34683E87" w14:textId="56A7CE5C" w:rsidR="007E4BF4" w:rsidRPr="007E4BF4" w:rsidRDefault="00570F84" w:rsidP="007E4BF4">
      <w:pPr>
        <w:pStyle w:val="NumberedSecondLevel"/>
      </w:pPr>
      <w:r w:rsidRPr="007E4BF4">
        <w:t xml:space="preserve">Examinations in the Law School must provide 30 </w:t>
      </w:r>
      <w:r w:rsidR="00E60A41" w:rsidRPr="007E4BF4">
        <w:t>minutes reading time.</w:t>
      </w:r>
      <w:r w:rsidR="009D1F4B" w:rsidRPr="007E4BF4">
        <w:t xml:space="preserve"> </w:t>
      </w:r>
    </w:p>
    <w:p w14:paraId="70C6BAE0" w14:textId="79FEC533" w:rsidR="00570F84" w:rsidRPr="00333905" w:rsidRDefault="007E4BF4" w:rsidP="007E4BF4">
      <w:pPr>
        <w:pStyle w:val="NumberedSecondLevel"/>
      </w:pPr>
      <w:r>
        <w:t xml:space="preserve">The specified durations do not include time </w:t>
      </w:r>
      <w:r w:rsidR="009D1F4B">
        <w:t>for login, registration and uploading for online remote examinations</w:t>
      </w:r>
      <w:r>
        <w:t>.</w:t>
      </w:r>
    </w:p>
    <w:p w14:paraId="22B44AAD" w14:textId="08B31454" w:rsidR="00924E39" w:rsidRDefault="00E60A41" w:rsidP="00EE1CBD">
      <w:pPr>
        <w:pStyle w:val="NumberedFirstLevel"/>
      </w:pPr>
      <w:r>
        <w:t>All examinations</w:t>
      </w:r>
      <w:r w:rsidR="004141D8">
        <w:t xml:space="preserve"> </w:t>
      </w:r>
      <w:r w:rsidR="00456A10">
        <w:t xml:space="preserve">and in-semester tests </w:t>
      </w:r>
      <w:r>
        <w:t>must be invigilated by University</w:t>
      </w:r>
      <w:r w:rsidR="007E4BF4">
        <w:t xml:space="preserve"> </w:t>
      </w:r>
      <w:r w:rsidR="00924E39">
        <w:t xml:space="preserve">approved </w:t>
      </w:r>
      <w:r>
        <w:t>invigilators</w:t>
      </w:r>
      <w:r w:rsidR="009175E7">
        <w:t>.</w:t>
      </w:r>
    </w:p>
    <w:p w14:paraId="78E0C97D" w14:textId="44CC8CC2" w:rsidR="007E4BF4" w:rsidRDefault="007E4BF4" w:rsidP="007B09F5">
      <w:pPr>
        <w:pStyle w:val="NumberedFirstLevel"/>
      </w:pPr>
      <w:r>
        <w:t xml:space="preserve">Units of </w:t>
      </w:r>
      <w:r w:rsidR="007B09F5" w:rsidRPr="007B09F5">
        <w:t xml:space="preserve">study </w:t>
      </w:r>
      <w:r>
        <w:t xml:space="preserve">worth six </w:t>
      </w:r>
      <w:r w:rsidR="007B09F5" w:rsidRPr="007B09F5">
        <w:t xml:space="preserve">or fewer credit points </w:t>
      </w:r>
      <w:r>
        <w:t>must</w:t>
      </w:r>
      <w:r w:rsidRPr="007B09F5">
        <w:t xml:space="preserve"> </w:t>
      </w:r>
      <w:r w:rsidR="007B09F5" w:rsidRPr="007B09F5">
        <w:t>be examined in no more than one examination</w:t>
      </w:r>
      <w:r>
        <w:t>.</w:t>
      </w:r>
      <w:r w:rsidR="007B09F5" w:rsidRPr="007B09F5">
        <w:t xml:space="preserve"> </w:t>
      </w:r>
    </w:p>
    <w:p w14:paraId="6DC57852" w14:textId="76507162" w:rsidR="007B09F5" w:rsidRDefault="007E4BF4" w:rsidP="007E4BF4">
      <w:pPr>
        <w:pStyle w:val="NumberedSecondLevel"/>
      </w:pPr>
      <w:r>
        <w:t xml:space="preserve">The relevant Dean may approve more than one examination in exceptional cases. </w:t>
      </w:r>
    </w:p>
    <w:p w14:paraId="4BA5D57A" w14:textId="7640CA30" w:rsidR="00E60A41" w:rsidRDefault="007E4BF4" w:rsidP="00570F84">
      <w:pPr>
        <w:pStyle w:val="NumberedFirstLevel"/>
      </w:pPr>
      <w:r>
        <w:t xml:space="preserve">Units of </w:t>
      </w:r>
      <w:r w:rsidR="00E60A41">
        <w:t xml:space="preserve">study </w:t>
      </w:r>
      <w:r>
        <w:t xml:space="preserve">worth </w:t>
      </w:r>
      <w:r w:rsidR="00E60A41">
        <w:t>more than six credit points should be examined in no more than two examinations sessions.</w:t>
      </w:r>
    </w:p>
    <w:p w14:paraId="33FB948B" w14:textId="77777777" w:rsidR="00E60A41" w:rsidRDefault="00E60A41" w:rsidP="00570F84">
      <w:pPr>
        <w:pStyle w:val="NumberedFirstLevel"/>
      </w:pPr>
      <w:r>
        <w:t>No student may be required to sit for more than two examinations on the same day.  Where a student has three examinations scheduled for the same day, the Examinations Office must provide for one to be taken at an alternative time.</w:t>
      </w:r>
    </w:p>
    <w:p w14:paraId="534B2BB1" w14:textId="77777777" w:rsidR="007E4BF4" w:rsidRDefault="007E4BF4" w:rsidP="004E550B">
      <w:pPr>
        <w:pStyle w:val="NumberedFirstLevel"/>
      </w:pPr>
      <w:r>
        <w:t>For examinations which are not remote online examinations:</w:t>
      </w:r>
    </w:p>
    <w:p w14:paraId="50D3C013" w14:textId="1306E760" w:rsidR="007E4BF4" w:rsidRDefault="00A04D3B" w:rsidP="007E4BF4">
      <w:pPr>
        <w:pStyle w:val="NumberedSecondLevel"/>
      </w:pPr>
      <w:r>
        <w:t xml:space="preserve">students </w:t>
      </w:r>
      <w:r w:rsidR="00F62E95">
        <w:t xml:space="preserve">arriving after the published start time </w:t>
      </w:r>
      <w:r w:rsidR="008062B1">
        <w:t xml:space="preserve">will be admitted </w:t>
      </w:r>
      <w:r w:rsidR="007E4BF4">
        <w:t xml:space="preserve">during the following </w:t>
      </w:r>
      <w:r w:rsidR="008062B1">
        <w:t>30 minute</w:t>
      </w:r>
      <w:r w:rsidR="00415F76">
        <w:t>s</w:t>
      </w:r>
      <w:r w:rsidR="007E4BF4">
        <w:t>;</w:t>
      </w:r>
    </w:p>
    <w:p w14:paraId="27543D5E" w14:textId="4D0A5897" w:rsidR="007E4BF4" w:rsidRDefault="004C1970" w:rsidP="007E4BF4">
      <w:pPr>
        <w:pStyle w:val="NumberedSecondLevel"/>
      </w:pPr>
      <w:r>
        <w:t>n</w:t>
      </w:r>
      <w:r w:rsidR="007E4BF4">
        <w:t>o</w:t>
      </w:r>
      <w:r>
        <w:t>-</w:t>
      </w:r>
      <w:r w:rsidR="007E4BF4">
        <w:t>one will be admitted more than 30 minutes after the published start time;  and</w:t>
      </w:r>
    </w:p>
    <w:p w14:paraId="248E0EFE" w14:textId="5BE962D5" w:rsidR="007E4BF4" w:rsidRDefault="00EE59DC" w:rsidP="007E4BF4">
      <w:pPr>
        <w:pStyle w:val="NumberedSecondLevel"/>
      </w:pPr>
      <w:r>
        <w:t>no</w:t>
      </w:r>
      <w:r w:rsidR="00BF0ACF">
        <w:t xml:space="preserve"> additional time will be allowed</w:t>
      </w:r>
      <w:r>
        <w:t xml:space="preserve"> at the end of an examination for students arriving late</w:t>
      </w:r>
      <w:r w:rsidR="004E550B">
        <w:t xml:space="preserve">. </w:t>
      </w:r>
    </w:p>
    <w:p w14:paraId="76177481" w14:textId="762F2586" w:rsidR="004E550B" w:rsidRPr="005139B9" w:rsidRDefault="007E4BF4" w:rsidP="007E4BF4">
      <w:pPr>
        <w:pStyle w:val="NumberedFirstLevel"/>
      </w:pPr>
      <w:r>
        <w:t>For remote online examinations, s</w:t>
      </w:r>
      <w:r w:rsidR="004E550B">
        <w:t xml:space="preserve">tudents arriving late </w:t>
      </w:r>
      <w:r w:rsidR="002E4E42">
        <w:t>may be admitted according to the published procedures for the examination.</w:t>
      </w:r>
    </w:p>
    <w:p w14:paraId="066F6E0F" w14:textId="0EED2FF1" w:rsidR="00875564" w:rsidRPr="00B80E7F" w:rsidRDefault="00151F42" w:rsidP="007D58A0">
      <w:pPr>
        <w:pStyle w:val="NumberedFirstLevel"/>
      </w:pPr>
      <w:r>
        <w:t>W</w:t>
      </w:r>
      <w:r w:rsidR="00875564" w:rsidRPr="00B80E7F">
        <w:t>ritten assignments:</w:t>
      </w:r>
    </w:p>
    <w:p w14:paraId="537DCFC8" w14:textId="3B05D21E" w:rsidR="00D97479" w:rsidRPr="00B80E7F" w:rsidRDefault="00D97479" w:rsidP="00875564">
      <w:pPr>
        <w:pStyle w:val="NumberedSecondLevel"/>
      </w:pPr>
      <w:r w:rsidRPr="00B80E7F">
        <w:t>may have a scheduled due date which is:</w:t>
      </w:r>
    </w:p>
    <w:p w14:paraId="6D09130F" w14:textId="7AF88BF3" w:rsidR="00D97479" w:rsidRPr="00B80E7F" w:rsidRDefault="00D97479" w:rsidP="00875564">
      <w:pPr>
        <w:pStyle w:val="NumberedThirdLevel"/>
      </w:pPr>
      <w:r w:rsidRPr="00B80E7F">
        <w:t>any day before the</w:t>
      </w:r>
      <w:r w:rsidR="007C04E1" w:rsidRPr="00B80E7F">
        <w:t xml:space="preserve"> commencement of the study break</w:t>
      </w:r>
      <w:r w:rsidRPr="00B80E7F">
        <w:t>; or</w:t>
      </w:r>
    </w:p>
    <w:p w14:paraId="72FAABE6" w14:textId="64C58D70" w:rsidR="00875564" w:rsidRPr="00B80E7F" w:rsidRDefault="00D97479" w:rsidP="00875564">
      <w:pPr>
        <w:pStyle w:val="NumberedThirdLevel"/>
      </w:pPr>
      <w:r w:rsidRPr="00B80E7F">
        <w:t>any day during the formal examination period</w:t>
      </w:r>
      <w:r w:rsidR="00875564" w:rsidRPr="00B80E7F">
        <w:t>;</w:t>
      </w:r>
    </w:p>
    <w:p w14:paraId="18C150BB" w14:textId="06DE059D" w:rsidR="00D97479" w:rsidRPr="00B80E7F" w:rsidRDefault="00875564" w:rsidP="00875564">
      <w:pPr>
        <w:pStyle w:val="NumberedThirdLevel"/>
        <w:numPr>
          <w:ilvl w:val="0"/>
          <w:numId w:val="0"/>
        </w:numPr>
        <w:ind w:firstLine="567"/>
      </w:pPr>
      <w:r w:rsidRPr="00B80E7F">
        <w:t>but:</w:t>
      </w:r>
    </w:p>
    <w:p w14:paraId="29B3BBE4" w14:textId="1B108B87" w:rsidR="00EC5A76" w:rsidRPr="00B80E7F" w:rsidRDefault="00D97479" w:rsidP="00A22A25">
      <w:pPr>
        <w:pStyle w:val="NumberedSecondLevel"/>
      </w:pPr>
      <w:r w:rsidRPr="00B80E7F">
        <w:t xml:space="preserve">must not be during </w:t>
      </w:r>
      <w:r w:rsidR="002A650D" w:rsidRPr="00B80E7F">
        <w:t>the study break</w:t>
      </w:r>
      <w:r w:rsidR="00A22A25" w:rsidRPr="00B80E7F">
        <w:t>.</w:t>
      </w:r>
    </w:p>
    <w:p w14:paraId="4D4E5CFC" w14:textId="5B62EF41" w:rsidR="009B3DC3" w:rsidRDefault="009863C6" w:rsidP="007D58A0">
      <w:pPr>
        <w:pStyle w:val="NumberedFirstLevel"/>
      </w:pPr>
      <w:bookmarkStart w:id="8" w:name="_Hlk84858085"/>
      <w:r w:rsidRPr="009863C6">
        <w:t>Except with the prior approval of the Associate Dean and Pro-Vice Chancellor (Educational Innovation), all invigilated in-semester tests must take place in classes scheduled through the timetabling process.</w:t>
      </w:r>
    </w:p>
    <w:p w14:paraId="6E8AC3B2" w14:textId="6F9FA548" w:rsidR="005139B9" w:rsidRPr="005139B9" w:rsidRDefault="009B3DC3" w:rsidP="00EC5A76">
      <w:pPr>
        <w:pStyle w:val="NumberedFirstLevel"/>
      </w:pPr>
      <w:bookmarkStart w:id="9" w:name="_Hlk84863035"/>
      <w:r>
        <w:lastRenderedPageBreak/>
        <w:t>Subject to subclause 8(</w:t>
      </w:r>
      <w:r w:rsidR="00447601">
        <w:t>17</w:t>
      </w:r>
      <w:r>
        <w:t>), t</w:t>
      </w:r>
      <w:r w:rsidR="00E60A41">
        <w:t>ests</w:t>
      </w:r>
      <w:r w:rsidR="005139B9" w:rsidRPr="005139B9">
        <w:t xml:space="preserve"> may be held during classes </w:t>
      </w:r>
      <w:r w:rsidR="0088429D" w:rsidRPr="005139B9">
        <w:t>if</w:t>
      </w:r>
      <w:r w:rsidR="005139B9" w:rsidRPr="005139B9">
        <w:t xml:space="preserve"> faculties ensure that the overall assessment practices in all units of study are reasonable and not structured in a way that may disrupt attendance at other classes. </w:t>
      </w:r>
    </w:p>
    <w:bookmarkEnd w:id="8"/>
    <w:bookmarkEnd w:id="9"/>
    <w:p w14:paraId="5C828271" w14:textId="6DD63658" w:rsidR="005139B9" w:rsidRPr="005139B9" w:rsidRDefault="005139B9" w:rsidP="005139B9">
      <w:pPr>
        <w:pStyle w:val="NumberedFirstLevel"/>
      </w:pPr>
      <w:r w:rsidRPr="005139B9">
        <w:t xml:space="preserve">The week after the end of teaching in each semester will be a study break (Stu-Vac) with </w:t>
      </w:r>
      <w:r w:rsidR="00695761">
        <w:t xml:space="preserve">the formal </w:t>
      </w:r>
      <w:r w:rsidRPr="005139B9">
        <w:t xml:space="preserve">examination </w:t>
      </w:r>
      <w:r w:rsidR="00695761">
        <w:t xml:space="preserve">period </w:t>
      </w:r>
      <w:r w:rsidRPr="005139B9">
        <w:t>to commence the following week.</w:t>
      </w:r>
    </w:p>
    <w:p w14:paraId="15D30FC8" w14:textId="1AB61DEF" w:rsidR="005139B9" w:rsidRDefault="0054351D" w:rsidP="005139B9">
      <w:pPr>
        <w:pStyle w:val="NumberedFirstLevel"/>
      </w:pPr>
      <w:r>
        <w:t xml:space="preserve">Principal examiners seeking to directly administer written examinations </w:t>
      </w:r>
      <w:r w:rsidR="00695761">
        <w:t xml:space="preserve">without the involvement of the Examinations Office </w:t>
      </w:r>
      <w:r>
        <w:t xml:space="preserve">must obtain the </w:t>
      </w:r>
      <w:r w:rsidR="00115808">
        <w:t>Deputy Vice-Chancellor (Education)’s</w:t>
      </w:r>
      <w:r>
        <w:t xml:space="preserve"> written permission to do so each year.  Such requests must:</w:t>
      </w:r>
    </w:p>
    <w:p w14:paraId="5D112041" w14:textId="77777777" w:rsidR="0054351D" w:rsidRDefault="0054351D" w:rsidP="0054351D">
      <w:pPr>
        <w:pStyle w:val="NumberedSecondLevel"/>
      </w:pPr>
      <w:r>
        <w:t>set out the reason why the examination cannot be administered by the Examinations Office; and</w:t>
      </w:r>
    </w:p>
    <w:p w14:paraId="750F4B15" w14:textId="77777777" w:rsidR="0054351D" w:rsidRDefault="0054351D" w:rsidP="0054351D">
      <w:pPr>
        <w:pStyle w:val="NumberedSecondLevel"/>
      </w:pPr>
      <w:r>
        <w:t>detail the arrangements for secure printing and storage of examination papers.</w:t>
      </w:r>
    </w:p>
    <w:p w14:paraId="66C04CED" w14:textId="77777777" w:rsidR="0054351D" w:rsidRDefault="0054351D" w:rsidP="0054351D">
      <w:pPr>
        <w:pStyle w:val="NumberedFirstLevel"/>
      </w:pPr>
      <w:r>
        <w:t xml:space="preserve">In relation to written examinations administered other than by the Examinations Office, the </w:t>
      </w:r>
      <w:r w:rsidR="00695761">
        <w:t xml:space="preserve">principal </w:t>
      </w:r>
      <w:r>
        <w:t>examiner is responsible for:</w:t>
      </w:r>
    </w:p>
    <w:p w14:paraId="7A541A4D" w14:textId="77777777" w:rsidR="0054351D" w:rsidRDefault="0054351D" w:rsidP="0054351D">
      <w:pPr>
        <w:pStyle w:val="NumberedSecondLevel"/>
      </w:pPr>
      <w:r>
        <w:t>providing the Examinations Office with all necessary information to schedule the examination, within the timeframes specified by the Examinations Office;</w:t>
      </w:r>
    </w:p>
    <w:p w14:paraId="078205FF" w14:textId="77777777" w:rsidR="0054351D" w:rsidRDefault="0054351D" w:rsidP="0054351D">
      <w:pPr>
        <w:pStyle w:val="NumberedSecondLevel"/>
      </w:pPr>
      <w:r>
        <w:t>arranging the Examinations Office to book an appropriate examination venue;</w:t>
      </w:r>
    </w:p>
    <w:p w14:paraId="222CAB3B" w14:textId="77777777" w:rsidR="0054351D" w:rsidRDefault="0054351D" w:rsidP="0054351D">
      <w:pPr>
        <w:pStyle w:val="NumberedSecondLevel"/>
      </w:pPr>
      <w:r>
        <w:t>arranging secure printing and storage of examination papers;</w:t>
      </w:r>
    </w:p>
    <w:p w14:paraId="26B1B4A0" w14:textId="77777777" w:rsidR="0054351D" w:rsidRDefault="0054351D" w:rsidP="0054351D">
      <w:pPr>
        <w:pStyle w:val="NumberedSecondLevel"/>
      </w:pPr>
      <w:r>
        <w:t>providing a copy of the final examination paper to the Examinations office for retention in the University archives; and</w:t>
      </w:r>
    </w:p>
    <w:p w14:paraId="5608C8D0" w14:textId="0C8E3DC4" w:rsidR="007D58A0" w:rsidRPr="007D58A0" w:rsidRDefault="0054351D" w:rsidP="007D58A0">
      <w:pPr>
        <w:pStyle w:val="NumberedSecondLevel"/>
      </w:pPr>
      <w:r>
        <w:t xml:space="preserve">arranging for invigilation of the examination by University </w:t>
      </w:r>
      <w:r w:rsidR="00EC5A76">
        <w:t xml:space="preserve">approved </w:t>
      </w:r>
      <w:r>
        <w:t>invigilators.</w:t>
      </w:r>
    </w:p>
    <w:p w14:paraId="0E04B1E6" w14:textId="0E4A5E1A" w:rsidR="00C63781" w:rsidRDefault="00C63781" w:rsidP="007D58A0">
      <w:pPr>
        <w:pStyle w:val="NumberedFirstLevel"/>
      </w:pPr>
      <w:r w:rsidRPr="00C63781">
        <w:t>For units of study of 6 credit points or less, no more than one written examination per unit of study may be scheduled during the formal examination period.</w:t>
      </w:r>
    </w:p>
    <w:p w14:paraId="2B807236" w14:textId="73ED1F5F" w:rsidR="00C63781" w:rsidRPr="005139B9" w:rsidRDefault="00C63781" w:rsidP="00C63781">
      <w:pPr>
        <w:pStyle w:val="NumberedFirstLevel"/>
      </w:pPr>
      <w:r w:rsidRPr="00C63781">
        <w:t>For units of study of more than 6 credit points, not more than one written examination per 6 credit points may be scheduled during the formal examination period.</w:t>
      </w:r>
    </w:p>
    <w:p w14:paraId="4CF0202E" w14:textId="0AC62906" w:rsidR="00591234" w:rsidRDefault="00591234" w:rsidP="00591234">
      <w:pPr>
        <w:pStyle w:val="Heading4"/>
      </w:pPr>
      <w:r>
        <w:t>9</w:t>
      </w:r>
      <w:r>
        <w:tab/>
      </w:r>
      <w:r w:rsidRPr="00591234">
        <w:t xml:space="preserve">Security of examination papers </w:t>
      </w:r>
      <w:r w:rsidR="00D97479">
        <w:t>–</w:t>
      </w:r>
      <w:r w:rsidRPr="00591234">
        <w:t xml:space="preserve"> Principles 1 to 4</w:t>
      </w:r>
    </w:p>
    <w:p w14:paraId="330F6226" w14:textId="77777777" w:rsidR="00591234" w:rsidRPr="00591234" w:rsidRDefault="00591234" w:rsidP="000706BC">
      <w:pPr>
        <w:pStyle w:val="NumberedFirstLevel"/>
        <w:numPr>
          <w:ilvl w:val="1"/>
          <w:numId w:val="10"/>
        </w:numPr>
      </w:pPr>
      <w:r w:rsidRPr="00591234">
        <w:t xml:space="preserve">In the preparation of examination papers, it is essential to ensure the security of questions and papers, so that examinations are fair to all students and the opportunity for unfair advantage for any individual or group is precluded. </w:t>
      </w:r>
    </w:p>
    <w:p w14:paraId="703512AF" w14:textId="77777777" w:rsidR="00591234" w:rsidRPr="00591234" w:rsidRDefault="00591234" w:rsidP="00591234">
      <w:pPr>
        <w:pStyle w:val="NumberedFirstLevel"/>
      </w:pPr>
      <w:r w:rsidRPr="00591234">
        <w:t>Results must be kept secure while they are being entered and summed up, so that they cannot be fraudulently changed.</w:t>
      </w:r>
    </w:p>
    <w:p w14:paraId="6675B599" w14:textId="4987B573" w:rsidR="004C1970" w:rsidRDefault="007A7F82" w:rsidP="00591234">
      <w:pPr>
        <w:pStyle w:val="NumberedFirstLevel"/>
      </w:pPr>
      <w:r w:rsidRPr="00F23A1F">
        <w:t xml:space="preserve">Examination </w:t>
      </w:r>
      <w:r w:rsidR="00591234" w:rsidRPr="00F23A1F">
        <w:t xml:space="preserve">questions </w:t>
      </w:r>
      <w:r w:rsidRPr="00F23A1F">
        <w:t xml:space="preserve">must not be reused except as </w:t>
      </w:r>
      <w:r w:rsidR="004C1970">
        <w:t xml:space="preserve">permitted under the </w:t>
      </w:r>
      <w:hyperlink r:id="rId33" w:history="1">
        <w:r w:rsidRPr="00F23A1F">
          <w:rPr>
            <w:rStyle w:val="Hyperlink"/>
            <w:i/>
            <w:iCs/>
          </w:rPr>
          <w:t>Academic Integrity Policy</w:t>
        </w:r>
      </w:hyperlink>
      <w:r w:rsidR="004C1970">
        <w:rPr>
          <w:i/>
          <w:iCs/>
        </w:rPr>
        <w:t xml:space="preserve">. </w:t>
      </w:r>
    </w:p>
    <w:p w14:paraId="3F1ABD55" w14:textId="0299E786" w:rsidR="00591234" w:rsidRPr="00F23A1F" w:rsidRDefault="004C1970" w:rsidP="004C1970">
      <w:pPr>
        <w:pStyle w:val="NormalNotes"/>
        <w:ind w:left="1287"/>
      </w:pPr>
      <w:r>
        <w:rPr>
          <w:b/>
          <w:bCs/>
        </w:rPr>
        <w:t>Note:</w:t>
      </w:r>
      <w:r>
        <w:rPr>
          <w:b/>
          <w:bCs/>
        </w:rPr>
        <w:tab/>
      </w:r>
      <w:r>
        <w:t xml:space="preserve">See </w:t>
      </w:r>
      <w:r w:rsidR="002E1854">
        <w:t xml:space="preserve">subclauses 21(2) and (3) </w:t>
      </w:r>
      <w:r>
        <w:t xml:space="preserve">of the </w:t>
      </w:r>
      <w:hyperlink r:id="rId34" w:history="1">
        <w:r w:rsidRPr="004C1970">
          <w:rPr>
            <w:rStyle w:val="Hyperlink"/>
            <w:i/>
            <w:iCs/>
          </w:rPr>
          <w:t>Academic Integrity Policy</w:t>
        </w:r>
      </w:hyperlink>
      <w:r>
        <w:rPr>
          <w:i/>
          <w:iCs/>
        </w:rPr>
        <w:t>.</w:t>
      </w:r>
    </w:p>
    <w:p w14:paraId="7FDE4628" w14:textId="77777777" w:rsidR="00591234" w:rsidRPr="00F23A1F" w:rsidRDefault="00591234" w:rsidP="00591234">
      <w:pPr>
        <w:pStyle w:val="NumberedFirstLevel"/>
      </w:pPr>
      <w:r w:rsidRPr="00F23A1F">
        <w:t xml:space="preserve">Students’ examination scripts should be retained by the </w:t>
      </w:r>
      <w:r w:rsidR="003E2082" w:rsidRPr="00F23A1F">
        <w:t xml:space="preserve">faculty </w:t>
      </w:r>
      <w:r w:rsidRPr="00F23A1F">
        <w:t>for the specified retention period, after which they should be destroyed.</w:t>
      </w:r>
    </w:p>
    <w:p w14:paraId="0D367C66" w14:textId="4B334257" w:rsidR="00591234" w:rsidRDefault="00591234" w:rsidP="00591234">
      <w:pPr>
        <w:pStyle w:val="NormalNotes"/>
        <w:ind w:left="1287"/>
      </w:pPr>
      <w:r w:rsidRPr="004A02BC">
        <w:rPr>
          <w:b/>
        </w:rPr>
        <w:t>Note</w:t>
      </w:r>
      <w:r>
        <w:t>:</w:t>
      </w:r>
      <w:r>
        <w:tab/>
        <w:t xml:space="preserve">At the date of these procedures this is </w:t>
      </w:r>
      <w:r w:rsidR="00A22A25">
        <w:t xml:space="preserve">six </w:t>
      </w:r>
      <w:r>
        <w:t xml:space="preserve">months.  </w:t>
      </w:r>
      <w:r w:rsidR="00360D9A">
        <w:t xml:space="preserve">See the </w:t>
      </w:r>
      <w:hyperlink r:id="rId35" w:history="1">
        <w:r w:rsidR="00360D9A" w:rsidRPr="00360D9A">
          <w:rPr>
            <w:rStyle w:val="Hyperlink"/>
          </w:rPr>
          <w:t>Archives and Records Management website</w:t>
        </w:r>
      </w:hyperlink>
      <w:r w:rsidR="00360D9A">
        <w:t xml:space="preserve"> for further assistance.</w:t>
      </w:r>
    </w:p>
    <w:p w14:paraId="7E4EFEF0" w14:textId="77777777" w:rsidR="00591234" w:rsidRDefault="00591234" w:rsidP="004679BE">
      <w:pPr>
        <w:pStyle w:val="NumberedFirstLevel"/>
      </w:pPr>
      <w:r>
        <w:lastRenderedPageBreak/>
        <w:t xml:space="preserve">Students are entitled to access their own written scripts, provided the request is made during the script retention period.  </w:t>
      </w:r>
    </w:p>
    <w:p w14:paraId="37972BA2" w14:textId="77777777" w:rsidR="00591234" w:rsidRDefault="00591234" w:rsidP="004679BE">
      <w:pPr>
        <w:pStyle w:val="NumberedSecondLevel"/>
      </w:pPr>
      <w:r>
        <w:t>Written work which answers questions from examinations not secured for re-use may be copied by students.</w:t>
      </w:r>
    </w:p>
    <w:p w14:paraId="3D71B5CD" w14:textId="77777777" w:rsidR="00591234" w:rsidRDefault="00591234" w:rsidP="004679BE">
      <w:pPr>
        <w:pStyle w:val="NumberedSecondLevel"/>
      </w:pPr>
      <w:r>
        <w:t>Written work which answers questions from secured or confidential examination papers may not be copied, and may only be viewed by appointment, either individually or in groups, under appropriate academic supervision.</w:t>
      </w:r>
    </w:p>
    <w:p w14:paraId="5FCA1291" w14:textId="77777777" w:rsidR="004C1970" w:rsidRDefault="00591234" w:rsidP="004679BE">
      <w:pPr>
        <w:pStyle w:val="NumberedFirstLevel"/>
      </w:pPr>
      <w:r w:rsidRPr="00F23A1F">
        <w:t>All possible breaches of security or incidences of misconduct during an examination must be reported to the principal examiner and, if appropriate, to the Registrar.  All unusual events, breaches of security or difficulties encountered in the setting, transport, marking or entering of results should be reported to the head, if possible before the head determines the results of the examination.</w:t>
      </w:r>
      <w:r w:rsidR="007A7F82" w:rsidRPr="00F23A1F">
        <w:t xml:space="preserve"> </w:t>
      </w:r>
    </w:p>
    <w:p w14:paraId="4E584C0B" w14:textId="3B09D198" w:rsidR="00591234" w:rsidRPr="00F23A1F" w:rsidRDefault="007A7F82" w:rsidP="004C1970">
      <w:pPr>
        <w:pStyle w:val="NormalNotes"/>
        <w:ind w:left="1287"/>
      </w:pPr>
      <w:r w:rsidRPr="004C1970">
        <w:rPr>
          <w:b/>
          <w:bCs/>
        </w:rPr>
        <w:t>Note:</w:t>
      </w:r>
      <w:r w:rsidRPr="00F23A1F">
        <w:t xml:space="preserve"> </w:t>
      </w:r>
      <w:r w:rsidR="00764FBE">
        <w:tab/>
      </w:r>
      <w:r w:rsidR="004C1970">
        <w:t>S</w:t>
      </w:r>
      <w:r w:rsidRPr="00F23A1F">
        <w:t xml:space="preserve">ee </w:t>
      </w:r>
      <w:hyperlink r:id="rId36" w:history="1">
        <w:r w:rsidRPr="00F23A1F">
          <w:rPr>
            <w:rStyle w:val="Hyperlink"/>
            <w:i/>
            <w:iCs/>
          </w:rPr>
          <w:t>Academic Integrity Policy</w:t>
        </w:r>
      </w:hyperlink>
      <w:r w:rsidRPr="00F23A1F">
        <w:t xml:space="preserve"> and </w:t>
      </w:r>
      <w:hyperlink r:id="rId37" w:history="1">
        <w:r w:rsidRPr="00F23A1F">
          <w:rPr>
            <w:rStyle w:val="Hyperlink"/>
            <w:i/>
            <w:iCs/>
          </w:rPr>
          <w:t xml:space="preserve">Academic Integrity Procedures </w:t>
        </w:r>
      </w:hyperlink>
    </w:p>
    <w:p w14:paraId="2C6A2248" w14:textId="04EF34F1" w:rsidR="007961FE" w:rsidRDefault="004C1970" w:rsidP="004679BE">
      <w:pPr>
        <w:pStyle w:val="NumberedFirstLevel"/>
      </w:pPr>
      <w:r>
        <w:t xml:space="preserve">If a </w:t>
      </w:r>
      <w:r w:rsidR="00591234">
        <w:t>paper</w:t>
      </w:r>
      <w:r>
        <w:t>’s</w:t>
      </w:r>
      <w:r w:rsidR="00591234">
        <w:t xml:space="preserve"> security may have been </w:t>
      </w:r>
      <w:r w:rsidR="0088429D">
        <w:t>compromised,</w:t>
      </w:r>
      <w:r w:rsidR="00591234">
        <w:t xml:space="preserve"> </w:t>
      </w:r>
      <w:r>
        <w:t xml:space="preserve">it </w:t>
      </w:r>
      <w:r w:rsidR="00591234">
        <w:t>should be re-set.</w:t>
      </w:r>
    </w:p>
    <w:p w14:paraId="7EB1E74A" w14:textId="5E4701B8" w:rsidR="004679BE" w:rsidRDefault="004679BE" w:rsidP="004679BE">
      <w:pPr>
        <w:pStyle w:val="Heading4"/>
      </w:pPr>
      <w:r>
        <w:t>10</w:t>
      </w:r>
      <w:r>
        <w:tab/>
        <w:t xml:space="preserve">Emergency evacuations during examinations </w:t>
      </w:r>
      <w:r w:rsidR="00D97479">
        <w:t>–</w:t>
      </w:r>
      <w:r>
        <w:t xml:space="preserve"> Principles 1 to 4</w:t>
      </w:r>
    </w:p>
    <w:p w14:paraId="0A02F87F" w14:textId="72CECBB5" w:rsidR="004679BE" w:rsidRDefault="004679BE" w:rsidP="000706BC">
      <w:pPr>
        <w:pStyle w:val="NumberedFirstLevel"/>
        <w:numPr>
          <w:ilvl w:val="1"/>
          <w:numId w:val="11"/>
        </w:numPr>
      </w:pPr>
      <w:r>
        <w:t xml:space="preserve">If an </w:t>
      </w:r>
      <w:r w:rsidR="008F41C0">
        <w:t xml:space="preserve">emergency </w:t>
      </w:r>
      <w:r>
        <w:t>evacuation is required</w:t>
      </w:r>
      <w:r w:rsidR="008F41C0">
        <w:t>:</w:t>
      </w:r>
    </w:p>
    <w:p w14:paraId="1CF24034" w14:textId="77777777" w:rsidR="008F41C0" w:rsidRDefault="008F41C0" w:rsidP="004679BE">
      <w:pPr>
        <w:pStyle w:val="NumberedSecondLevel"/>
      </w:pPr>
      <w:r>
        <w:t>invigilators must:</w:t>
      </w:r>
    </w:p>
    <w:p w14:paraId="2F03E84B" w14:textId="0269D6DE" w:rsidR="004679BE" w:rsidRDefault="004679BE" w:rsidP="008F41C0">
      <w:pPr>
        <w:pStyle w:val="NumberedThirdLevel"/>
      </w:pPr>
      <w:r>
        <w:t>make a note of the time at which the examination is stopped;</w:t>
      </w:r>
      <w:r w:rsidR="008F41C0">
        <w:t xml:space="preserve"> and</w:t>
      </w:r>
    </w:p>
    <w:p w14:paraId="43F35C03" w14:textId="00A8AFEC" w:rsidR="004679BE" w:rsidRDefault="004679BE" w:rsidP="008F41C0">
      <w:pPr>
        <w:pStyle w:val="NumberedThirdLevel"/>
      </w:pPr>
      <w:r>
        <w:t xml:space="preserve">adhere to the instructions of </w:t>
      </w:r>
      <w:r w:rsidR="008F41C0">
        <w:t>Campus Security staff and emergency services</w:t>
      </w:r>
      <w:r>
        <w:t>;</w:t>
      </w:r>
    </w:p>
    <w:p w14:paraId="6A1DC5F7" w14:textId="6271A961" w:rsidR="004679BE" w:rsidRDefault="008F41C0" w:rsidP="004679BE">
      <w:pPr>
        <w:pStyle w:val="NumberedSecondLevel"/>
      </w:pPr>
      <w:r>
        <w:t xml:space="preserve">the relevant </w:t>
      </w:r>
      <w:r w:rsidR="00501794">
        <w:t>p</w:t>
      </w:r>
      <w:r>
        <w:t xml:space="preserve">recinct </w:t>
      </w:r>
      <w:r w:rsidR="00501794">
        <w:t>o</w:t>
      </w:r>
      <w:r>
        <w:t xml:space="preserve">fficer </w:t>
      </w:r>
      <w:r w:rsidR="00501794">
        <w:t xml:space="preserve">must </w:t>
      </w:r>
      <w:r w:rsidR="004679BE">
        <w:t>contact the Examinations Office to inform them of the evacuation.</w:t>
      </w:r>
    </w:p>
    <w:p w14:paraId="13407DA2" w14:textId="3CC50925" w:rsidR="004679BE" w:rsidRDefault="004679BE" w:rsidP="004679BE">
      <w:pPr>
        <w:pStyle w:val="NumberedFirstLevel"/>
      </w:pPr>
      <w:r>
        <w:t>Precinct officers and or security staff will direct students and invigilators to an appropriate area, where they must await further information. Unless otherwise instructed by precinct officers or security staff, students must remain in the immediate vicinity.</w:t>
      </w:r>
    </w:p>
    <w:p w14:paraId="2C206EB8" w14:textId="7C8A0914" w:rsidR="004679BE" w:rsidRDefault="00501794" w:rsidP="004679BE">
      <w:pPr>
        <w:pStyle w:val="NumberedFirstLevel"/>
      </w:pPr>
      <w:r>
        <w:t>I</w:t>
      </w:r>
      <w:r w:rsidR="0054351D">
        <w:t xml:space="preserve">nvigilators </w:t>
      </w:r>
      <w:r>
        <w:t xml:space="preserve">must </w:t>
      </w:r>
      <w:r w:rsidR="004679BE">
        <w:t>inform students that</w:t>
      </w:r>
      <w:r>
        <w:t xml:space="preserve"> </w:t>
      </w:r>
      <w:r w:rsidR="004679BE">
        <w:t xml:space="preserve">there must be no communication between them and that the use of </w:t>
      </w:r>
      <w:r>
        <w:t xml:space="preserve">electronic or smart </w:t>
      </w:r>
      <w:r w:rsidR="004679BE">
        <w:t>devices is not permitted.</w:t>
      </w:r>
    </w:p>
    <w:p w14:paraId="3961BAC1" w14:textId="1FEEED84" w:rsidR="00501794" w:rsidRDefault="00501794" w:rsidP="00501794">
      <w:pPr>
        <w:pStyle w:val="NumberedFirstLevel"/>
      </w:pPr>
      <w:r>
        <w:t xml:space="preserve">If an emergency evacuation </w:t>
      </w:r>
      <w:r w:rsidR="0053279A">
        <w:t>impacts</w:t>
      </w:r>
      <w:r>
        <w:t xml:space="preserve"> one or more examination venues, the Examinations Office will:</w:t>
      </w:r>
    </w:p>
    <w:p w14:paraId="3D6D7E66" w14:textId="41161196" w:rsidR="00501794" w:rsidRDefault="00501794" w:rsidP="00501794">
      <w:pPr>
        <w:pStyle w:val="NumberedSecondLevel"/>
      </w:pPr>
      <w:r>
        <w:t>determine to resume the examination if:</w:t>
      </w:r>
    </w:p>
    <w:p w14:paraId="14952AE5" w14:textId="77777777" w:rsidR="00501794" w:rsidRDefault="00501794" w:rsidP="00501794">
      <w:pPr>
        <w:pStyle w:val="NumberedThirdLevel"/>
      </w:pPr>
      <w:r>
        <w:t>30 minutes or less has elapsed since the time of evacuation; and</w:t>
      </w:r>
    </w:p>
    <w:p w14:paraId="21AD1540" w14:textId="6DFCA901" w:rsidR="00501794" w:rsidRDefault="00501794" w:rsidP="00501794">
      <w:pPr>
        <w:pStyle w:val="NumberedThirdLevel"/>
      </w:pPr>
      <w:r>
        <w:t>Campus Security or emergency services have confirmed that it is safe to do so;</w:t>
      </w:r>
    </w:p>
    <w:p w14:paraId="6F57E714" w14:textId="0D97C11A" w:rsidR="00501794" w:rsidRDefault="00501794" w:rsidP="00501794">
      <w:pPr>
        <w:pStyle w:val="NumberedThirdLevel"/>
        <w:numPr>
          <w:ilvl w:val="0"/>
          <w:numId w:val="0"/>
        </w:numPr>
        <w:ind w:left="1701" w:hanging="567"/>
      </w:pPr>
      <w:r>
        <w:t>or</w:t>
      </w:r>
    </w:p>
    <w:p w14:paraId="385CBFDA" w14:textId="214EECFF" w:rsidR="00ED7F1E" w:rsidRDefault="00ED7F1E" w:rsidP="00501794">
      <w:pPr>
        <w:pStyle w:val="NumberedSecondLevel"/>
      </w:pPr>
      <w:r>
        <w:t>determine to abandon the examination if:</w:t>
      </w:r>
    </w:p>
    <w:p w14:paraId="6BE6C009" w14:textId="626E5B6E" w:rsidR="00ED7F1E" w:rsidRDefault="00ED7F1E" w:rsidP="00ED7F1E">
      <w:pPr>
        <w:pStyle w:val="NumberedThirdLevel"/>
      </w:pPr>
      <w:r>
        <w:t>more than 30 minutes has elapsed since the time of evacuation;</w:t>
      </w:r>
    </w:p>
    <w:p w14:paraId="7A641229" w14:textId="10EC8008" w:rsidR="004679BE" w:rsidRDefault="00ED7F1E" w:rsidP="00ED7F1E">
      <w:pPr>
        <w:pStyle w:val="NumberedThirdLevel"/>
      </w:pPr>
      <w:r>
        <w:t>Campus Security or emergency services advise that the venue is not safe for the examination to resume</w:t>
      </w:r>
      <w:r w:rsidR="00E1100C">
        <w:t>; or</w:t>
      </w:r>
    </w:p>
    <w:p w14:paraId="07338730" w14:textId="3EB66819" w:rsidR="00E1100C" w:rsidRDefault="007D6E08" w:rsidP="00ED7F1E">
      <w:pPr>
        <w:pStyle w:val="NumberedThirdLevel"/>
      </w:pPr>
      <w:r>
        <w:lastRenderedPageBreak/>
        <w:t>advised</w:t>
      </w:r>
      <w:r w:rsidR="008A57AF">
        <w:t xml:space="preserve"> that </w:t>
      </w:r>
      <w:r w:rsidR="00E1100C">
        <w:t xml:space="preserve">the integrity of the examination paper </w:t>
      </w:r>
      <w:r w:rsidR="00F52042">
        <w:t>has been</w:t>
      </w:r>
      <w:r w:rsidR="00E1100C">
        <w:t xml:space="preserve"> compromised during the evacuation</w:t>
      </w:r>
      <w:r w:rsidR="008A57AF">
        <w:t>.</w:t>
      </w:r>
    </w:p>
    <w:p w14:paraId="67450A52" w14:textId="531759F8" w:rsidR="00ED7F1E" w:rsidRDefault="00ED7F1E" w:rsidP="00CA000E">
      <w:pPr>
        <w:pStyle w:val="NumberedFirstLevel"/>
      </w:pPr>
      <w:r>
        <w:t xml:space="preserve">Immediately after a decision to resume or </w:t>
      </w:r>
      <w:r w:rsidR="004679BE">
        <w:t xml:space="preserve">abandon an examination, the Examinations Office will notify the </w:t>
      </w:r>
      <w:r>
        <w:t>following by email:</w:t>
      </w:r>
    </w:p>
    <w:p w14:paraId="7BC6AB27" w14:textId="77777777" w:rsidR="00ED7F1E" w:rsidRDefault="00ED7F1E" w:rsidP="00ED7F1E">
      <w:pPr>
        <w:pStyle w:val="NumberedSecondLevel"/>
      </w:pPr>
      <w:r>
        <w:t>the principal examiner;</w:t>
      </w:r>
    </w:p>
    <w:p w14:paraId="6B852401" w14:textId="77777777" w:rsidR="00ED7F1E" w:rsidRDefault="00ED7F1E" w:rsidP="00ED7F1E">
      <w:pPr>
        <w:pStyle w:val="NumberedSecondLevel"/>
      </w:pPr>
      <w:r>
        <w:t>all relevant Associate Deans (Education);</w:t>
      </w:r>
    </w:p>
    <w:p w14:paraId="50209361" w14:textId="4ACBEF81" w:rsidR="00ED7F1E" w:rsidRDefault="00ED7F1E" w:rsidP="00ED7F1E">
      <w:pPr>
        <w:pStyle w:val="NumberedSecondLevel"/>
      </w:pPr>
      <w:r>
        <w:t>the Deputy Vice-Chancellor (</w:t>
      </w:r>
      <w:r w:rsidR="007545AE">
        <w:t>Education</w:t>
      </w:r>
      <w:r>
        <w:t>); and</w:t>
      </w:r>
    </w:p>
    <w:p w14:paraId="0A9723A6" w14:textId="147F9530" w:rsidR="00F52042" w:rsidRDefault="00ED7F1E" w:rsidP="00F52042">
      <w:pPr>
        <w:pStyle w:val="NumberedSecondLevel"/>
      </w:pPr>
      <w:r>
        <w:t>all relevant precinct officers.</w:t>
      </w:r>
    </w:p>
    <w:p w14:paraId="7C83848F" w14:textId="5BF85F56" w:rsidR="00ED7F1E" w:rsidRDefault="00ED7F1E" w:rsidP="00CA000E">
      <w:pPr>
        <w:pStyle w:val="NumberedFirstLevel"/>
      </w:pPr>
      <w:r>
        <w:t>Invigilators will:</w:t>
      </w:r>
    </w:p>
    <w:p w14:paraId="7D58801E" w14:textId="20353C83" w:rsidR="00ED7F1E" w:rsidRDefault="00ED7F1E" w:rsidP="00ED7F1E">
      <w:pPr>
        <w:pStyle w:val="NumberedSecondLevel"/>
      </w:pPr>
      <w:r>
        <w:t>inform students of the decision to resume or abandon the examination; and</w:t>
      </w:r>
    </w:p>
    <w:p w14:paraId="355F24D0" w14:textId="2F033566" w:rsidR="00ED7F1E" w:rsidRDefault="00ED7F1E" w:rsidP="00ED7F1E">
      <w:pPr>
        <w:pStyle w:val="NumberedSecondLevel"/>
      </w:pPr>
      <w:r>
        <w:t>if the examination is abandoned, advise students that:</w:t>
      </w:r>
    </w:p>
    <w:p w14:paraId="292463BF" w14:textId="5678680E" w:rsidR="00ED7F1E" w:rsidRDefault="00ED7F1E" w:rsidP="00ED7F1E">
      <w:pPr>
        <w:pStyle w:val="NumberedThirdLevel"/>
      </w:pPr>
      <w:r>
        <w:t xml:space="preserve">the Examinations Office will contact them through their University email account about arrangements for a </w:t>
      </w:r>
      <w:r w:rsidR="00E66CFB">
        <w:t>replacement examination; and</w:t>
      </w:r>
    </w:p>
    <w:p w14:paraId="5F337E18" w14:textId="76C45873" w:rsidR="00E66CFB" w:rsidRDefault="00E66CFB" w:rsidP="00ED7F1E">
      <w:pPr>
        <w:pStyle w:val="NumberedThirdLevel"/>
      </w:pPr>
      <w:r>
        <w:t>they must remain close to campus</w:t>
      </w:r>
      <w:r w:rsidR="00641D5F">
        <w:t xml:space="preserve"> until </w:t>
      </w:r>
      <w:r w:rsidR="008A57AF">
        <w:t>informed to the contrary by</w:t>
      </w:r>
      <w:r w:rsidR="00623738">
        <w:t xml:space="preserve"> </w:t>
      </w:r>
      <w:r w:rsidR="00641D5F">
        <w:t>the Examinations Office</w:t>
      </w:r>
      <w:r w:rsidR="008A57AF">
        <w:t xml:space="preserve">, because </w:t>
      </w:r>
      <w:r w:rsidR="00641D5F">
        <w:t>they may be required to re-sit the exam</w:t>
      </w:r>
      <w:r w:rsidR="008A57AF">
        <w:t>ination</w:t>
      </w:r>
      <w:r w:rsidR="00F52042">
        <w:t xml:space="preserve"> on</w:t>
      </w:r>
      <w:r w:rsidR="00641D5F">
        <w:t xml:space="preserve"> the same day</w:t>
      </w:r>
      <w:r w:rsidR="00E01950">
        <w:t>.</w:t>
      </w:r>
    </w:p>
    <w:p w14:paraId="6520108D" w14:textId="2755EC8D" w:rsidR="00ED7F1E" w:rsidRDefault="00ED7F1E" w:rsidP="00CA000E">
      <w:pPr>
        <w:pStyle w:val="NumberedFirstLevel"/>
      </w:pPr>
      <w:r>
        <w:t>If the examination is resumed, invigilators will allow students the full time lost to the emergency evacuation plus an additional five minutes, to compensate for the disruption.</w:t>
      </w:r>
    </w:p>
    <w:p w14:paraId="1B035531" w14:textId="1A6FE35D" w:rsidR="00ED7F1E" w:rsidRDefault="00ED7F1E" w:rsidP="00CA000E">
      <w:pPr>
        <w:pStyle w:val="NumberedFirstLevel"/>
      </w:pPr>
      <w:bookmarkStart w:id="10" w:name="_Hlk14341226"/>
      <w:r>
        <w:t xml:space="preserve">If </w:t>
      </w:r>
      <w:r w:rsidR="004679BE">
        <w:t>an examination is abandoned</w:t>
      </w:r>
      <w:r>
        <w:t>:</w:t>
      </w:r>
    </w:p>
    <w:p w14:paraId="6092BD2E" w14:textId="643CB7ED" w:rsidR="00B54310" w:rsidRDefault="004679BE" w:rsidP="00ED7F1E">
      <w:pPr>
        <w:pStyle w:val="NumberedSecondLevel"/>
      </w:pPr>
      <w:r>
        <w:t>students’ work (such as answer booklets or computer answer sheets) is deemed null and void for the purposes of marking</w:t>
      </w:r>
      <w:r w:rsidR="00ED7F1E">
        <w:t>;</w:t>
      </w:r>
    </w:p>
    <w:p w14:paraId="13D4B4E4" w14:textId="314C8311" w:rsidR="004679BE" w:rsidRDefault="00B54310" w:rsidP="00ED7F1E">
      <w:pPr>
        <w:pStyle w:val="NumberedSecondLevel"/>
      </w:pPr>
      <w:r>
        <w:t xml:space="preserve">the principal examiner will arrange for the faculty to retain the examination work until the end of the next semester after the examination: </w:t>
      </w:r>
      <w:r w:rsidR="00ED7F1E">
        <w:t>and</w:t>
      </w:r>
    </w:p>
    <w:bookmarkEnd w:id="10"/>
    <w:p w14:paraId="622C3809" w14:textId="67CEC163" w:rsidR="004679BE" w:rsidRDefault="004679BE" w:rsidP="00ED7F1E">
      <w:pPr>
        <w:pStyle w:val="NumberedSecondLevel"/>
      </w:pPr>
      <w:r>
        <w:t xml:space="preserve">the Examinations Office will consult with the </w:t>
      </w:r>
      <w:r w:rsidR="00ED7F1E">
        <w:t>pri</w:t>
      </w:r>
      <w:r w:rsidR="00E01950">
        <w:t>ncip</w:t>
      </w:r>
      <w:r w:rsidR="00B54310">
        <w:t>al</w:t>
      </w:r>
      <w:r w:rsidR="00ED7F1E">
        <w:t xml:space="preserve"> </w:t>
      </w:r>
      <w:r>
        <w:t>examiner</w:t>
      </w:r>
      <w:r w:rsidR="00ED7F1E">
        <w:t xml:space="preserve"> to</w:t>
      </w:r>
      <w:r w:rsidR="00F52042">
        <w:t xml:space="preserve"> </w:t>
      </w:r>
      <w:r w:rsidR="0088429D">
        <w:t>plan</w:t>
      </w:r>
      <w:r>
        <w:t xml:space="preserve"> for the </w:t>
      </w:r>
      <w:r w:rsidR="00F52042">
        <w:t xml:space="preserve">impacted </w:t>
      </w:r>
      <w:r>
        <w:t>students to re-sit the examination as soon as possible.</w:t>
      </w:r>
    </w:p>
    <w:p w14:paraId="3CE84282" w14:textId="393EA887" w:rsidR="00B54310" w:rsidRDefault="00B54310" w:rsidP="001B17FF">
      <w:pPr>
        <w:pStyle w:val="NumberedFirstLevel"/>
      </w:pPr>
      <w:r>
        <w:t xml:space="preserve">If the original examination paper has been compromised the </w:t>
      </w:r>
      <w:r w:rsidR="00E01950">
        <w:t>princip</w:t>
      </w:r>
      <w:r w:rsidR="008A57AF">
        <w:t>al</w:t>
      </w:r>
      <w:r w:rsidR="00E01950">
        <w:t xml:space="preserve"> examiner must </w:t>
      </w:r>
      <w:r>
        <w:t>either:</w:t>
      </w:r>
    </w:p>
    <w:p w14:paraId="7CDCF686" w14:textId="33D4188A" w:rsidR="00B54310" w:rsidRDefault="00B54310" w:rsidP="001B17FF">
      <w:pPr>
        <w:pStyle w:val="NumberedSecondLevel"/>
      </w:pPr>
      <w:r>
        <w:t xml:space="preserve">instruct the </w:t>
      </w:r>
      <w:r w:rsidR="00E01950">
        <w:t xml:space="preserve">Examinations Office </w:t>
      </w:r>
      <w:r>
        <w:t>to use the replacement examination paper; or</w:t>
      </w:r>
    </w:p>
    <w:p w14:paraId="68736752" w14:textId="0868ECF2" w:rsidR="00B54310" w:rsidRDefault="00B54310" w:rsidP="00B54310">
      <w:pPr>
        <w:pStyle w:val="NumberedSecondLevel"/>
      </w:pPr>
      <w:r>
        <w:t xml:space="preserve">provide the Examinations Office </w:t>
      </w:r>
      <w:r w:rsidR="00E01950">
        <w:t>with a new examination paper</w:t>
      </w:r>
      <w:r>
        <w:t>.</w:t>
      </w:r>
    </w:p>
    <w:p w14:paraId="1A9ED723" w14:textId="3C56BE54" w:rsidR="00ED7F1E" w:rsidRDefault="00E01950" w:rsidP="00B54310">
      <w:pPr>
        <w:pStyle w:val="NumberedFirstLevel"/>
      </w:pPr>
      <w:r>
        <w:t>If the replacement exam</w:t>
      </w:r>
      <w:r w:rsidR="00B54310">
        <w:t>ination</w:t>
      </w:r>
      <w:r>
        <w:t xml:space="preserve"> paper is used, </w:t>
      </w:r>
      <w:r w:rsidR="00B54310">
        <w:t xml:space="preserve">the principal examiner must provide the Examinations Office with </w:t>
      </w:r>
      <w:r>
        <w:t>a third paper</w:t>
      </w:r>
      <w:r w:rsidR="002C1FA2">
        <w:t xml:space="preserve">, </w:t>
      </w:r>
      <w:r w:rsidR="002A54AB">
        <w:t>for use in the replacement examination period or provide an alternative assessment</w:t>
      </w:r>
      <w:r w:rsidR="00B54310">
        <w:t>.</w:t>
      </w:r>
    </w:p>
    <w:p w14:paraId="120B8719" w14:textId="77777777" w:rsidR="004679BE" w:rsidRDefault="004679BE" w:rsidP="00CA000E">
      <w:pPr>
        <w:pStyle w:val="NumberedFirstLevel"/>
      </w:pPr>
      <w:r>
        <w:t>All University policies, including those relating to illness and misadventure, apply in the circumstances of the re-sitting of an abandoned examination as they would have to the original examination.</w:t>
      </w:r>
    </w:p>
    <w:p w14:paraId="09A42558" w14:textId="5E1EE429" w:rsidR="00B2770B" w:rsidRDefault="00B2770B" w:rsidP="001B17FF">
      <w:pPr>
        <w:pStyle w:val="Heading4"/>
        <w:widowControl w:val="0"/>
      </w:pPr>
      <w:r>
        <w:lastRenderedPageBreak/>
        <w:t>11</w:t>
      </w:r>
      <w:r>
        <w:tab/>
        <w:t xml:space="preserve">Use of handheld computing devices in examinations </w:t>
      </w:r>
      <w:r w:rsidR="00D97479">
        <w:t>–</w:t>
      </w:r>
      <w:r>
        <w:t xml:space="preserve"> Principle 3</w:t>
      </w:r>
    </w:p>
    <w:p w14:paraId="79394D40" w14:textId="443AD867" w:rsidR="00B2770B" w:rsidRDefault="00E66CFB" w:rsidP="001B17FF">
      <w:pPr>
        <w:pStyle w:val="NumberedFirstLevel"/>
        <w:keepLines/>
        <w:widowControl w:val="0"/>
        <w:numPr>
          <w:ilvl w:val="1"/>
          <w:numId w:val="12"/>
        </w:numPr>
      </w:pPr>
      <w:r>
        <w:t>Personal computers, electronic communication</w:t>
      </w:r>
      <w:r w:rsidR="00C646E5">
        <w:t xml:space="preserve"> devices</w:t>
      </w:r>
      <w:r w:rsidR="00FB5715">
        <w:t xml:space="preserve">, </w:t>
      </w:r>
      <w:r>
        <w:t>recording devices,</w:t>
      </w:r>
      <w:r w:rsidR="00641D5F">
        <w:t xml:space="preserve"> </w:t>
      </w:r>
      <w:r>
        <w:t xml:space="preserve">items with internet connectivity, Bluetooth connectivity or smart technology capability </w:t>
      </w:r>
      <w:r w:rsidR="00B2770B">
        <w:t xml:space="preserve">are not normally permitted in </w:t>
      </w:r>
      <w:r w:rsidR="00D1356C">
        <w:t>examinations</w:t>
      </w:r>
      <w:r w:rsidR="00B2770B">
        <w:t>.</w:t>
      </w:r>
      <w:r>
        <w:t xml:space="preserve"> </w:t>
      </w:r>
      <w:r w:rsidR="00764FBE">
        <w:t xml:space="preserve"> </w:t>
      </w:r>
      <w:r>
        <w:t>This includes:</w:t>
      </w:r>
    </w:p>
    <w:p w14:paraId="0DB5EDDA" w14:textId="0EF9E8C1" w:rsidR="00E66CFB" w:rsidRDefault="00E66CFB" w:rsidP="004C1970">
      <w:pPr>
        <w:pStyle w:val="NumberedSecondLevel"/>
        <w:widowControl w:val="0"/>
        <w:numPr>
          <w:ilvl w:val="2"/>
          <w:numId w:val="12"/>
        </w:numPr>
      </w:pPr>
      <w:r>
        <w:t xml:space="preserve">laptop </w:t>
      </w:r>
      <w:r w:rsidR="00174E5A">
        <w:t xml:space="preserve">or personal </w:t>
      </w:r>
      <w:r>
        <w:t>computers</w:t>
      </w:r>
      <w:r w:rsidR="009D1F4B">
        <w:t xml:space="preserve"> (except </w:t>
      </w:r>
      <w:r w:rsidR="004C1970">
        <w:t xml:space="preserve">if it is the </w:t>
      </w:r>
      <w:r w:rsidR="00552045">
        <w:t>device on which the examination is taken</w:t>
      </w:r>
      <w:r w:rsidR="00174E5A">
        <w:t xml:space="preserve"> or is specifically permitted</w:t>
      </w:r>
      <w:r w:rsidR="009D1F4B">
        <w:t>)</w:t>
      </w:r>
      <w:r>
        <w:t>;</w:t>
      </w:r>
    </w:p>
    <w:p w14:paraId="3A3EF225" w14:textId="755583BC" w:rsidR="00E66CFB" w:rsidRDefault="00E66CFB" w:rsidP="004C1970">
      <w:pPr>
        <w:pStyle w:val="NumberedSecondLevel"/>
        <w:widowControl w:val="0"/>
        <w:numPr>
          <w:ilvl w:val="2"/>
          <w:numId w:val="12"/>
        </w:numPr>
      </w:pPr>
      <w:r>
        <w:t>mobile phones;</w:t>
      </w:r>
    </w:p>
    <w:p w14:paraId="02B83A7F" w14:textId="12754E53" w:rsidR="00E66CFB" w:rsidRDefault="00E66CFB" w:rsidP="000706BC">
      <w:pPr>
        <w:pStyle w:val="NumberedSecondLevel"/>
        <w:numPr>
          <w:ilvl w:val="2"/>
          <w:numId w:val="12"/>
        </w:numPr>
      </w:pPr>
      <w:r>
        <w:t>tablet computers;</w:t>
      </w:r>
    </w:p>
    <w:p w14:paraId="7F7FF473" w14:textId="7A6AD8AC" w:rsidR="00E66CFB" w:rsidRDefault="00E66CFB" w:rsidP="000706BC">
      <w:pPr>
        <w:pStyle w:val="NumberedSecondLevel"/>
        <w:numPr>
          <w:ilvl w:val="2"/>
          <w:numId w:val="12"/>
        </w:numPr>
      </w:pPr>
      <w:r>
        <w:t>smart watches; and</w:t>
      </w:r>
    </w:p>
    <w:p w14:paraId="5DC3D442" w14:textId="52B0967D" w:rsidR="00E66CFB" w:rsidRDefault="00E66CFB" w:rsidP="000706BC">
      <w:pPr>
        <w:pStyle w:val="NumberedSecondLevel"/>
        <w:numPr>
          <w:ilvl w:val="2"/>
          <w:numId w:val="12"/>
        </w:numPr>
      </w:pPr>
      <w:r>
        <w:t>headphones</w:t>
      </w:r>
      <w:r w:rsidR="00FB5715">
        <w:t>, earphones</w:t>
      </w:r>
      <w:r w:rsidR="00B54310">
        <w:t xml:space="preserve"> or </w:t>
      </w:r>
      <w:r w:rsidR="00FB5715">
        <w:t>earbuds</w:t>
      </w:r>
      <w:r w:rsidR="00A22A25">
        <w:t>.</w:t>
      </w:r>
    </w:p>
    <w:p w14:paraId="0D24FF2F" w14:textId="77777777" w:rsidR="004C1970" w:rsidRDefault="00E66CFB">
      <w:pPr>
        <w:pStyle w:val="NumberedFirstLevel"/>
      </w:pPr>
      <w:r>
        <w:t>Students who bring such devices must switch them off and leave them in their bags or under their desk in the examination venue</w:t>
      </w:r>
      <w:r w:rsidR="004C1970">
        <w:t xml:space="preserve">. </w:t>
      </w:r>
    </w:p>
    <w:p w14:paraId="1381525D" w14:textId="0163FD25" w:rsidR="00E66CFB" w:rsidRDefault="004C1970" w:rsidP="004C1970">
      <w:pPr>
        <w:pStyle w:val="NumberedSecondLevel"/>
      </w:pPr>
      <w:r>
        <w:t xml:space="preserve">For </w:t>
      </w:r>
      <w:r w:rsidR="009D1F4B">
        <w:t xml:space="preserve">remote </w:t>
      </w:r>
      <w:r w:rsidR="0088429D">
        <w:t xml:space="preserve">online </w:t>
      </w:r>
      <w:r w:rsidR="009D1F4B">
        <w:t xml:space="preserve">examinations, </w:t>
      </w:r>
      <w:r w:rsidR="007909AA">
        <w:t xml:space="preserve">switch them off and </w:t>
      </w:r>
      <w:r w:rsidR="009D1F4B">
        <w:t>remove them from the room in which they are taking the examination</w:t>
      </w:r>
      <w:r w:rsidR="00E66CFB">
        <w:t>.</w:t>
      </w:r>
    </w:p>
    <w:p w14:paraId="3ACD4CB4" w14:textId="681C9E6D" w:rsidR="00E66CFB" w:rsidRDefault="00E66CFB" w:rsidP="00B2770B">
      <w:pPr>
        <w:pStyle w:val="NumberedFirstLevel"/>
      </w:pPr>
      <w:r>
        <w:t>Invigilators must report any use</w:t>
      </w:r>
      <w:r w:rsidR="00FB5715">
        <w:t xml:space="preserve"> or attempted use</w:t>
      </w:r>
      <w:r>
        <w:t xml:space="preserve"> of an unauthorised device in an examination.</w:t>
      </w:r>
    </w:p>
    <w:p w14:paraId="26557781" w14:textId="2FDBAAB5" w:rsidR="00B2770B" w:rsidRDefault="003E2082" w:rsidP="00186943">
      <w:pPr>
        <w:pStyle w:val="NumberedFirstLevel"/>
        <w:widowControl w:val="0"/>
      </w:pPr>
      <w:r>
        <w:t>Faculties</w:t>
      </w:r>
      <w:r w:rsidR="00E66CFB">
        <w:t xml:space="preserve"> </w:t>
      </w:r>
      <w:r w:rsidR="00B2770B">
        <w:t>may develop examinations and assessments in which such devices are permitted but in doing so must consider the equity, supervisory and logistical implications of their use.</w:t>
      </w:r>
    </w:p>
    <w:p w14:paraId="4D6E35D1" w14:textId="005482DF" w:rsidR="003C446D" w:rsidRDefault="003C446D" w:rsidP="00E770D3">
      <w:pPr>
        <w:pStyle w:val="Heading4"/>
        <w:keepNext w:val="0"/>
        <w:keepLines w:val="0"/>
        <w:widowControl w:val="0"/>
      </w:pPr>
      <w:r>
        <w:t>12</w:t>
      </w:r>
      <w:r>
        <w:tab/>
      </w:r>
      <w:r w:rsidR="00BC403C">
        <w:t>Reasonable adjustments</w:t>
      </w:r>
      <w:r>
        <w:t xml:space="preserve"> </w:t>
      </w:r>
      <w:r w:rsidR="00D97479">
        <w:t>–</w:t>
      </w:r>
      <w:r>
        <w:t xml:space="preserve"> Principle 3</w:t>
      </w:r>
    </w:p>
    <w:p w14:paraId="18137DA0" w14:textId="452D5DBC" w:rsidR="003C446D" w:rsidRDefault="003C446D" w:rsidP="000706BC">
      <w:pPr>
        <w:pStyle w:val="NumberedFirstLevel"/>
        <w:numPr>
          <w:ilvl w:val="1"/>
          <w:numId w:val="13"/>
        </w:numPr>
      </w:pPr>
      <w:r>
        <w:t xml:space="preserve">Students who have registered with the University’s </w:t>
      </w:r>
      <w:r w:rsidR="00945089">
        <w:t xml:space="preserve">Inclusion and </w:t>
      </w:r>
      <w:r>
        <w:t>Disability Services, and have satisfied the University’s requirements for supporting documentation, may be eligible for reasonable adjustments.</w:t>
      </w:r>
    </w:p>
    <w:p w14:paraId="3EC72FC7" w14:textId="63E10674" w:rsidR="003733D0" w:rsidRDefault="00BC403C" w:rsidP="003733D0">
      <w:pPr>
        <w:pStyle w:val="NumberedFirstLevel"/>
      </w:pPr>
      <w:r>
        <w:rPr>
          <w:rFonts w:ascii="ArialMT" w:hAnsi="ArialMT"/>
        </w:rPr>
        <w:t>Faculties and Student Administration Services are responsible for implementing the reasonable adjustments detailed in students’ Academic Plans</w:t>
      </w:r>
      <w:r w:rsidR="00ED2385">
        <w:t>.</w:t>
      </w:r>
    </w:p>
    <w:p w14:paraId="7A80B829" w14:textId="4AC18900" w:rsidR="003733D0" w:rsidRDefault="003733D0" w:rsidP="003733D0">
      <w:pPr>
        <w:pStyle w:val="NumberedFirstLevel"/>
      </w:pPr>
      <w:r>
        <w:t>Staff should familiarise themselves with the</w:t>
      </w:r>
      <w:hyperlink r:id="rId38" w:history="1">
        <w:r w:rsidRPr="00A22A25">
          <w:rPr>
            <w:rStyle w:val="Hyperlink"/>
          </w:rPr>
          <w:t xml:space="preserve"> </w:t>
        </w:r>
        <w:r w:rsidRPr="00A22A25">
          <w:rPr>
            <w:rStyle w:val="Hyperlink"/>
            <w:i/>
            <w:iCs/>
          </w:rPr>
          <w:t>Disability Standards for Education (2005)</w:t>
        </w:r>
      </w:hyperlink>
      <w:r>
        <w:t xml:space="preserve"> and discuss any concerns about </w:t>
      </w:r>
      <w:r w:rsidR="00BC403C">
        <w:t>a student’s Academic Plan</w:t>
      </w:r>
      <w:r>
        <w:t xml:space="preserve"> with </w:t>
      </w:r>
      <w:r w:rsidR="00945089">
        <w:t xml:space="preserve">Inclusion and </w:t>
      </w:r>
      <w:r>
        <w:t>Disability Services.</w:t>
      </w:r>
    </w:p>
    <w:p w14:paraId="3725F90D" w14:textId="52E189DE" w:rsidR="00234791" w:rsidRDefault="00945089" w:rsidP="003C446D">
      <w:pPr>
        <w:pStyle w:val="NumberedFirstLevel"/>
      </w:pPr>
      <w:r>
        <w:t xml:space="preserve">Inclusion and </w:t>
      </w:r>
      <w:r w:rsidR="00234791">
        <w:t>Disability Services will contact eligible students prior to the formal examination period to confirm required examination adjustments or accessible arrangements.</w:t>
      </w:r>
    </w:p>
    <w:p w14:paraId="3E534447" w14:textId="77777777" w:rsidR="00234791" w:rsidRDefault="00234791" w:rsidP="003C446D">
      <w:pPr>
        <w:pStyle w:val="NumberedFirstLevel"/>
      </w:pPr>
      <w:r>
        <w:t>Adjustments applicable to the formal examination period also apply to, and must be provided in, the replacement examination period.</w:t>
      </w:r>
    </w:p>
    <w:p w14:paraId="1B6F3408" w14:textId="1156A133" w:rsidR="003C446D" w:rsidRDefault="00A22A25" w:rsidP="003C446D">
      <w:pPr>
        <w:pStyle w:val="NumberedFirstLevel"/>
      </w:pPr>
      <w:r w:rsidRPr="00EC3EF0">
        <w:t xml:space="preserve">Subject to subclause </w:t>
      </w:r>
      <w:r w:rsidR="00115808" w:rsidRPr="00EC3EF0">
        <w:t>8</w:t>
      </w:r>
      <w:r w:rsidRPr="00EC3EF0">
        <w:t>(7</w:t>
      </w:r>
      <w:r w:rsidR="00423BA0" w:rsidRPr="00EC3EF0">
        <w:t>)(a</w:t>
      </w:r>
      <w:r w:rsidRPr="00EC3EF0">
        <w:t>),</w:t>
      </w:r>
      <w:r>
        <w:t xml:space="preserve"> i</w:t>
      </w:r>
      <w:r w:rsidR="003C446D">
        <w:t>n-</w:t>
      </w:r>
      <w:r w:rsidR="003E2082">
        <w:t xml:space="preserve">faculty-coordinated </w:t>
      </w:r>
      <w:r w:rsidR="003C446D">
        <w:t xml:space="preserve">examinations, </w:t>
      </w:r>
      <w:r w:rsidR="00234791">
        <w:t xml:space="preserve">tests, take home tests, </w:t>
      </w:r>
      <w:r w:rsidR="003C446D">
        <w:t>within-semester assessments, practical and oral assessments are managed by the faculty.  Faculty responsibilities include:</w:t>
      </w:r>
    </w:p>
    <w:p w14:paraId="142BE163" w14:textId="2CF69A29" w:rsidR="003733D0" w:rsidRDefault="003C446D" w:rsidP="003C446D">
      <w:pPr>
        <w:pStyle w:val="NumberedSecondLevel"/>
      </w:pPr>
      <w:r>
        <w:t>notifying students in a timely manner of</w:t>
      </w:r>
    </w:p>
    <w:p w14:paraId="72725B91" w14:textId="77777777" w:rsidR="003733D0" w:rsidRDefault="003C446D" w:rsidP="003733D0">
      <w:pPr>
        <w:pStyle w:val="NumberedThirdLevel"/>
      </w:pPr>
      <w:r>
        <w:t>the confirmed adjustments</w:t>
      </w:r>
      <w:r w:rsidR="003733D0">
        <w:t xml:space="preserve"> or arrangements;</w:t>
      </w:r>
      <w:r>
        <w:t xml:space="preserve"> and </w:t>
      </w:r>
    </w:p>
    <w:p w14:paraId="282FCA41" w14:textId="77777777" w:rsidR="003C446D" w:rsidRDefault="003733D0" w:rsidP="003733D0">
      <w:pPr>
        <w:pStyle w:val="NumberedThirdLevel"/>
      </w:pPr>
      <w:r>
        <w:t xml:space="preserve">the </w:t>
      </w:r>
      <w:r w:rsidR="003C446D">
        <w:t>time and location of any adjusted examination;</w:t>
      </w:r>
    </w:p>
    <w:p w14:paraId="4C6EEDC3" w14:textId="01A7A0ED" w:rsidR="003C446D" w:rsidRDefault="003C446D" w:rsidP="003C446D">
      <w:pPr>
        <w:pStyle w:val="NumberedSecondLevel"/>
      </w:pPr>
      <w:r>
        <w:lastRenderedPageBreak/>
        <w:t>providing notified adjustments and accommodations, including supervision, scribes or equipment;</w:t>
      </w:r>
    </w:p>
    <w:p w14:paraId="56A43CFC" w14:textId="3B8F9CAB" w:rsidR="003C446D" w:rsidRDefault="003C446D" w:rsidP="00600E8B">
      <w:pPr>
        <w:pStyle w:val="NormalNotes"/>
        <w:ind w:left="1276" w:hanging="709"/>
      </w:pPr>
      <w:r w:rsidRPr="003C446D">
        <w:rPr>
          <w:b/>
        </w:rPr>
        <w:t>Note</w:t>
      </w:r>
      <w:r>
        <w:t xml:space="preserve">:  </w:t>
      </w:r>
      <w:r>
        <w:tab/>
      </w:r>
      <w:r w:rsidR="00945089">
        <w:t xml:space="preserve">Inclusion and </w:t>
      </w:r>
      <w:r>
        <w:t xml:space="preserve">Disability Services </w:t>
      </w:r>
      <w:r w:rsidR="0088429D">
        <w:t>helps</w:t>
      </w:r>
      <w:r>
        <w:t xml:space="preserve"> with specialist equipment, ergonomic furniture and access to assistive technology, and can also provide a list of trained scribes and </w:t>
      </w:r>
      <w:r w:rsidR="00D1356C">
        <w:t>invigilators</w:t>
      </w:r>
      <w:r>
        <w:t>.</w:t>
      </w:r>
    </w:p>
    <w:p w14:paraId="75C48601" w14:textId="12566A0B" w:rsidR="003C446D" w:rsidRDefault="003733D0" w:rsidP="003C446D">
      <w:pPr>
        <w:pStyle w:val="NumberedSecondLevel"/>
      </w:pPr>
      <w:r>
        <w:t>providing adjustments or arrangements to</w:t>
      </w:r>
      <w:r w:rsidR="003C446D">
        <w:t xml:space="preserve"> the original examination </w:t>
      </w:r>
      <w:r>
        <w:t xml:space="preserve">or assessment </w:t>
      </w:r>
      <w:r w:rsidR="003C446D">
        <w:t xml:space="preserve">for any replacement assessment, unless the form of assessment has changed, in which case </w:t>
      </w:r>
      <w:r w:rsidR="00BC403C">
        <w:rPr>
          <w:rFonts w:ascii="ArialMT" w:eastAsia="Times New Roman" w:hAnsi="ArialMT" w:cs="Times New Roman"/>
          <w:lang w:eastAsia="en-GB"/>
        </w:rPr>
        <w:t>reasonable adjustments must be made</w:t>
      </w:r>
      <w:r w:rsidR="00BC403C" w:rsidRPr="00772005">
        <w:rPr>
          <w:rFonts w:ascii="ArialMT" w:eastAsia="Times New Roman" w:hAnsi="ArialMT" w:cs="Times New Roman"/>
          <w:lang w:eastAsia="en-GB"/>
        </w:rPr>
        <w:t xml:space="preserve"> </w:t>
      </w:r>
      <w:r w:rsidR="00BC403C">
        <w:rPr>
          <w:rFonts w:ascii="ArialMT" w:eastAsia="Times New Roman" w:hAnsi="ArialMT" w:cs="Times New Roman"/>
          <w:lang w:eastAsia="en-GB"/>
        </w:rPr>
        <w:t>to the revised assessment</w:t>
      </w:r>
      <w:r w:rsidR="003C446D">
        <w:t>.</w:t>
      </w:r>
    </w:p>
    <w:p w14:paraId="0F55DB3D" w14:textId="77777777" w:rsidR="000363FD" w:rsidRDefault="000363FD" w:rsidP="00190B6E">
      <w:pPr>
        <w:pStyle w:val="NumberedSecondLevel"/>
      </w:pPr>
      <w:r>
        <w:t>The provision of reasonable adjustments or accessible arrangements does not preclude a student from claiming special consideration due to illness or misadventure.</w:t>
      </w:r>
    </w:p>
    <w:p w14:paraId="6BC864D6" w14:textId="5E1DCC41" w:rsidR="000363FD" w:rsidRDefault="000363FD" w:rsidP="00190B6E">
      <w:pPr>
        <w:pStyle w:val="NormalNotes"/>
        <w:widowControl w:val="0"/>
        <w:ind w:left="709" w:hanging="142"/>
      </w:pPr>
      <w:r w:rsidRPr="003C446D">
        <w:rPr>
          <w:b/>
        </w:rPr>
        <w:t>Note</w:t>
      </w:r>
      <w:r>
        <w:t>:</w:t>
      </w:r>
      <w:r>
        <w:tab/>
        <w:t xml:space="preserve">See also clause 14 of these procedures and clause </w:t>
      </w:r>
      <w:r w:rsidR="00E51EAB">
        <w:t xml:space="preserve">82 </w:t>
      </w:r>
      <w:r>
        <w:t>of the policy.</w:t>
      </w:r>
    </w:p>
    <w:p w14:paraId="01D14FFF" w14:textId="77777777" w:rsidR="000363FD" w:rsidRDefault="000363FD" w:rsidP="00186943">
      <w:pPr>
        <w:pStyle w:val="NumberedSecondLevel"/>
        <w:widowControl w:val="0"/>
      </w:pPr>
      <w:r>
        <w:t>All requests for special consideration and special arrangements are managed by the Student Administration Services (SAS) Professional Services Unit (PSU).</w:t>
      </w:r>
    </w:p>
    <w:p w14:paraId="55F68CA1" w14:textId="2846CF7C" w:rsidR="000363FD" w:rsidRPr="000363FD" w:rsidRDefault="000363FD" w:rsidP="00EE111C">
      <w:pPr>
        <w:pStyle w:val="NormalNotes"/>
        <w:widowControl w:val="0"/>
        <w:ind w:left="1276" w:hanging="709"/>
        <w:rPr>
          <w:b/>
        </w:rPr>
      </w:pPr>
      <w:r>
        <w:rPr>
          <w:b/>
        </w:rPr>
        <w:t>Note:</w:t>
      </w:r>
      <w:r w:rsidR="00EE111C">
        <w:rPr>
          <w:b/>
        </w:rPr>
        <w:tab/>
      </w:r>
      <w:r w:rsidRPr="000363FD">
        <w:t>See schedule 3 of these procedures</w:t>
      </w:r>
      <w:r w:rsidR="003D68B2">
        <w:t>.</w:t>
      </w:r>
    </w:p>
    <w:p w14:paraId="6E7DCFA9" w14:textId="1AD58F76" w:rsidR="003C446D" w:rsidRDefault="003C446D" w:rsidP="00186943">
      <w:pPr>
        <w:pStyle w:val="Heading4"/>
        <w:keepNext w:val="0"/>
        <w:keepLines w:val="0"/>
        <w:widowControl w:val="0"/>
      </w:pPr>
      <w:r>
        <w:t>13</w:t>
      </w:r>
      <w:r>
        <w:tab/>
        <w:t xml:space="preserve">Special arrangements for assessment or examinations </w:t>
      </w:r>
      <w:r w:rsidR="00D97479">
        <w:t>–</w:t>
      </w:r>
      <w:r>
        <w:t xml:space="preserve"> Principle 3</w:t>
      </w:r>
    </w:p>
    <w:p w14:paraId="6B9468B3" w14:textId="3831B075" w:rsidR="003C446D" w:rsidRDefault="003C446D" w:rsidP="000706BC">
      <w:pPr>
        <w:pStyle w:val="NumberedFirstLevel"/>
        <w:numPr>
          <w:ilvl w:val="1"/>
          <w:numId w:val="14"/>
        </w:numPr>
      </w:pPr>
      <w:r>
        <w:t xml:space="preserve">Except as otherwise provided in this clause, special arrangements for assessment or examination should follow the provisions for special consideration set out in </w:t>
      </w:r>
      <w:r w:rsidR="00C65DEA">
        <w:t xml:space="preserve">clauses </w:t>
      </w:r>
      <w:r w:rsidR="00061FCF">
        <w:t>82 and 83</w:t>
      </w:r>
      <w:r>
        <w:t xml:space="preserve"> of the policy and clause 14 of these procedures.</w:t>
      </w:r>
    </w:p>
    <w:p w14:paraId="378180DB" w14:textId="3D5E9B91" w:rsidR="003C446D" w:rsidRDefault="003C446D" w:rsidP="003C446D">
      <w:pPr>
        <w:pStyle w:val="NumberedFirstLevel"/>
      </w:pPr>
      <w:r>
        <w:t xml:space="preserve">In cases of </w:t>
      </w:r>
      <w:r w:rsidR="006254B7">
        <w:t xml:space="preserve">likely </w:t>
      </w:r>
      <w:r>
        <w:t xml:space="preserve">extended </w:t>
      </w:r>
      <w:r w:rsidR="0088429D">
        <w:t>absence,</w:t>
      </w:r>
      <w:r w:rsidR="006254B7">
        <w:t xml:space="preserve"> which is identified before the applicable census date</w:t>
      </w:r>
      <w:r>
        <w:t>, faculties should discuss with the affected student the option of withdrawal without failure.  Unit of study and course co-ordinators are most likely to be best placed to determine when a student’s absence is such as to make it improbable or impossible for that student to meet the requirements, even with special arrangements.</w:t>
      </w:r>
    </w:p>
    <w:p w14:paraId="7E3925B3" w14:textId="77777777" w:rsidR="003C446D" w:rsidRDefault="003C446D" w:rsidP="003C446D">
      <w:pPr>
        <w:pStyle w:val="NumberedFirstLevel"/>
      </w:pPr>
      <w:r>
        <w:t>A student seeking special arrangements for assessment or examination should make a request:</w:t>
      </w:r>
    </w:p>
    <w:p w14:paraId="7168438D" w14:textId="09C2176D" w:rsidR="003C446D" w:rsidRDefault="003C446D" w:rsidP="003C446D">
      <w:pPr>
        <w:pStyle w:val="NumberedSecondLevel"/>
      </w:pPr>
      <w:r>
        <w:t>in the case of religious commitments that might have an impact on the types of assessment or examination they can undertake, at the date of commencement of semester</w:t>
      </w:r>
      <w:r w:rsidR="00511446">
        <w:t xml:space="preserve"> or teaching block</w:t>
      </w:r>
      <w:r>
        <w:t>; and</w:t>
      </w:r>
    </w:p>
    <w:p w14:paraId="47F47E6B" w14:textId="77777777" w:rsidR="003C446D" w:rsidRDefault="003C446D" w:rsidP="003C446D">
      <w:pPr>
        <w:pStyle w:val="NumberedSecondLevel"/>
      </w:pPr>
      <w:r>
        <w:t>in the case of other types of commitment, as soon as the student becomes aware of a requirement to be absent from the University.</w:t>
      </w:r>
    </w:p>
    <w:p w14:paraId="09A2B501" w14:textId="77777777" w:rsidR="003C446D" w:rsidRDefault="003C446D" w:rsidP="003C446D">
      <w:pPr>
        <w:pStyle w:val="NumberedFirstLevel"/>
      </w:pPr>
      <w:r>
        <w:t xml:space="preserve">Faculties must advise students of any cut-off dates for requests for special arrangements for assessments or </w:t>
      </w:r>
      <w:r w:rsidR="00D1356C">
        <w:t>tests</w:t>
      </w:r>
      <w:r>
        <w:t>.</w:t>
      </w:r>
    </w:p>
    <w:p w14:paraId="42068A94" w14:textId="77777777" w:rsidR="003C446D" w:rsidRDefault="003C446D" w:rsidP="003C446D">
      <w:pPr>
        <w:pStyle w:val="NumberedFirstLevel"/>
      </w:pPr>
      <w:r>
        <w:t>Late requests for special arrangements for assessment or examination will be considered only where the student provides a reasonable explanation for the delay.</w:t>
      </w:r>
    </w:p>
    <w:p w14:paraId="0FFF37D8" w14:textId="77777777" w:rsidR="003C446D" w:rsidRDefault="003C446D" w:rsidP="003C446D">
      <w:pPr>
        <w:pStyle w:val="NumberedFirstLevel"/>
      </w:pPr>
      <w:r>
        <w:t>Requests for special arrangements for examinations must be lodged, with all necessary forms and supporting documentation, no later than the close of business 14 days after the publication of the examination timetable.</w:t>
      </w:r>
    </w:p>
    <w:p w14:paraId="4D0E1868" w14:textId="77777777" w:rsidR="003C446D" w:rsidRDefault="003C446D" w:rsidP="003C446D">
      <w:pPr>
        <w:pStyle w:val="NumberedFirstLevel"/>
      </w:pPr>
      <w:r>
        <w:lastRenderedPageBreak/>
        <w:t>A request for special arrangements must be accompanied by sufficient and relevant supporting documentation, in English.  This may include, but is not limited to:</w:t>
      </w:r>
    </w:p>
    <w:p w14:paraId="30CB3DCD" w14:textId="77777777" w:rsidR="003C446D" w:rsidRDefault="003C446D" w:rsidP="003C446D">
      <w:pPr>
        <w:pStyle w:val="NumberedSecondLevel"/>
      </w:pPr>
      <w:r>
        <w:t>in the case of religious beliefs, a supporting letter from the student’s imam, pastor, rabbi or equivalent spiritual or community leader;</w:t>
      </w:r>
    </w:p>
    <w:p w14:paraId="000EAA28" w14:textId="77777777" w:rsidR="003C446D" w:rsidRDefault="003C446D" w:rsidP="003C446D">
      <w:pPr>
        <w:pStyle w:val="NumberedSecondLevel"/>
      </w:pPr>
      <w:r>
        <w:t>in the case of compulsory absence, a copy of the summons, subpoena, court order or notice of selection for jury duty;</w:t>
      </w:r>
    </w:p>
    <w:p w14:paraId="4DA27B59" w14:textId="65FDE94E" w:rsidR="003C446D" w:rsidRDefault="003C446D" w:rsidP="003C446D">
      <w:pPr>
        <w:pStyle w:val="NumberedSecondLevel"/>
      </w:pPr>
      <w:r>
        <w:t>in the case of sporting, cultural</w:t>
      </w:r>
      <w:r w:rsidR="00511446">
        <w:t>,</w:t>
      </w:r>
      <w:r>
        <w:t xml:space="preserve"> political</w:t>
      </w:r>
      <w:r w:rsidR="00511446">
        <w:t xml:space="preserve"> or</w:t>
      </w:r>
      <w:r>
        <w:t xml:space="preserve"> union commitments, supporting documentation from the organising body;</w:t>
      </w:r>
    </w:p>
    <w:p w14:paraId="6D62F5B9" w14:textId="77777777" w:rsidR="003C446D" w:rsidRDefault="003C446D" w:rsidP="003C446D">
      <w:pPr>
        <w:pStyle w:val="NumberedSecondLevel"/>
      </w:pPr>
      <w:r>
        <w:t>in the case of parental or adoption commitments, a certificate from a medical practitioner or midwife stating the expected date of birth or documentation from the relevant adoption agency stating the expected date of placement;</w:t>
      </w:r>
    </w:p>
    <w:p w14:paraId="56DB2DA8" w14:textId="6C7BB4D9" w:rsidR="004B5F3E" w:rsidRDefault="004B5F3E" w:rsidP="003C446D">
      <w:pPr>
        <w:pStyle w:val="NumberedSecondLevel"/>
      </w:pPr>
      <w:r w:rsidRPr="004B5F3E">
        <w:t>in the case of primary parental responsibility for a child who has suffered illness, injury or misadventure:</w:t>
      </w:r>
    </w:p>
    <w:p w14:paraId="1BF80B44" w14:textId="77777777" w:rsidR="004B5F3E" w:rsidRPr="004B5F3E" w:rsidRDefault="004B5F3E" w:rsidP="004B5F3E">
      <w:pPr>
        <w:pStyle w:val="NumberedThirdLevel"/>
      </w:pPr>
      <w:r w:rsidRPr="004B5F3E">
        <w:t>an appropriate professional practitioner certificate; or</w:t>
      </w:r>
    </w:p>
    <w:p w14:paraId="6FAA16D4" w14:textId="77777777" w:rsidR="004B5F3E" w:rsidRPr="004B5F3E" w:rsidRDefault="004B5F3E" w:rsidP="004B5F3E">
      <w:pPr>
        <w:pStyle w:val="NumberedThirdLevel"/>
      </w:pPr>
      <w:r w:rsidRPr="004B5F3E">
        <w:t>a statutory declaration;</w:t>
      </w:r>
    </w:p>
    <w:p w14:paraId="7F6DC295" w14:textId="77777777" w:rsidR="004B5F3E" w:rsidRPr="004B5F3E" w:rsidRDefault="004B5F3E" w:rsidP="004B5F3E">
      <w:pPr>
        <w:pStyle w:val="NumberedSecondLevel"/>
        <w:numPr>
          <w:ilvl w:val="0"/>
          <w:numId w:val="0"/>
        </w:numPr>
        <w:ind w:left="1134"/>
      </w:pPr>
      <w:r w:rsidRPr="004B5F3E">
        <w:t>attesting to the impact of the illness, injury or misadventure on the student’s ability to undertake the assessment or examination;</w:t>
      </w:r>
    </w:p>
    <w:p w14:paraId="6FDE5728" w14:textId="77777777" w:rsidR="004B5F3E" w:rsidRPr="004B5F3E" w:rsidRDefault="004B5F3E" w:rsidP="004B5F3E">
      <w:pPr>
        <w:pStyle w:val="NumberedSecondLevel"/>
      </w:pPr>
      <w:r w:rsidRPr="004B5F3E">
        <w:t>in the case of carer’s responsibilities, any of the following:</w:t>
      </w:r>
    </w:p>
    <w:p w14:paraId="2A42EDF1" w14:textId="77777777" w:rsidR="004B5F3E" w:rsidRPr="004B5F3E" w:rsidRDefault="004B5F3E" w:rsidP="004B5F3E">
      <w:pPr>
        <w:pStyle w:val="NumberedThirdLevel"/>
      </w:pPr>
      <w:r w:rsidRPr="004B5F3E">
        <w:t xml:space="preserve">an appropriate professional practitioner certificate; </w:t>
      </w:r>
    </w:p>
    <w:p w14:paraId="522E4CAE" w14:textId="77777777" w:rsidR="004B5F3E" w:rsidRPr="004B5F3E" w:rsidRDefault="004B5F3E" w:rsidP="004B5F3E">
      <w:pPr>
        <w:pStyle w:val="NumberedThirdLevel"/>
      </w:pPr>
      <w:r w:rsidRPr="004B5F3E">
        <w:t xml:space="preserve">a letter from an NDIS provider or appropriate professional practitioner; or </w:t>
      </w:r>
    </w:p>
    <w:p w14:paraId="2C13F422" w14:textId="77777777" w:rsidR="004B5F3E" w:rsidRPr="004B5F3E" w:rsidRDefault="004B5F3E" w:rsidP="004B5F3E">
      <w:pPr>
        <w:pStyle w:val="NumberedThirdLevel"/>
      </w:pPr>
      <w:r w:rsidRPr="004B5F3E">
        <w:t xml:space="preserve">a statutory declaration; </w:t>
      </w:r>
    </w:p>
    <w:p w14:paraId="60D5E403" w14:textId="6BB46797" w:rsidR="004B5F3E" w:rsidRDefault="004B5F3E" w:rsidP="004B5F3E">
      <w:pPr>
        <w:pStyle w:val="NumberedSecondLevel"/>
        <w:numPr>
          <w:ilvl w:val="0"/>
          <w:numId w:val="0"/>
        </w:numPr>
        <w:ind w:left="1134"/>
      </w:pPr>
      <w:r w:rsidRPr="004B5F3E">
        <w:t>attesting to the nature of the carer’s responsibilities and their impact on their ability to undertake the assessment or examination;</w:t>
      </w:r>
    </w:p>
    <w:p w14:paraId="02F6EACB" w14:textId="3BC9A4A3" w:rsidR="004B5F3E" w:rsidRDefault="004B5F3E" w:rsidP="00AE1A7F">
      <w:pPr>
        <w:pStyle w:val="NormalNotes"/>
        <w:ind w:left="1123" w:firstLine="11"/>
      </w:pPr>
      <w:r w:rsidRPr="004B5F3E">
        <w:rPr>
          <w:b/>
          <w:bCs/>
        </w:rPr>
        <w:t>Note:</w:t>
      </w:r>
      <w:r w:rsidR="006F37C7">
        <w:tab/>
      </w:r>
      <w:r w:rsidRPr="004B5F3E">
        <w:t>See the definition of carer in clause 5 of the policy.</w:t>
      </w:r>
    </w:p>
    <w:p w14:paraId="0879B35F" w14:textId="37551A35" w:rsidR="003C446D" w:rsidRDefault="003C446D" w:rsidP="003C446D">
      <w:pPr>
        <w:pStyle w:val="NumberedSecondLevel"/>
      </w:pPr>
      <w:r>
        <w:t>in the case of defence force or emergency services commitments, supporting documentation from the student’s brigade or unit;</w:t>
      </w:r>
    </w:p>
    <w:p w14:paraId="3FE2EC0C" w14:textId="77777777" w:rsidR="003C446D" w:rsidRDefault="003C446D" w:rsidP="003C446D">
      <w:pPr>
        <w:pStyle w:val="NumberedSecondLevel"/>
      </w:pPr>
      <w:r>
        <w:t>in the case where continuing employment would be jeopardised, supporting documentation from the student’s employer;</w:t>
      </w:r>
    </w:p>
    <w:p w14:paraId="7F866C76" w14:textId="77777777" w:rsidR="003C446D" w:rsidRDefault="003C446D" w:rsidP="003C446D">
      <w:pPr>
        <w:pStyle w:val="NumberedSecondLevel"/>
      </w:pPr>
      <w:r>
        <w:t>in the case of other situations, such documentation as is considered necessary by the University.</w:t>
      </w:r>
    </w:p>
    <w:p w14:paraId="62FBDE7B" w14:textId="099E3452" w:rsidR="003C446D" w:rsidRDefault="003C446D" w:rsidP="003C446D">
      <w:pPr>
        <w:pStyle w:val="NumberedFirstLevel"/>
      </w:pPr>
      <w:r>
        <w:t>Students requesting special arrangements must provide contact details for those individuals or organisations providing supporting documentation, so that further information or advice may be obtained.</w:t>
      </w:r>
    </w:p>
    <w:p w14:paraId="2E033AB6" w14:textId="22181E09" w:rsidR="00BE7FD3" w:rsidRDefault="00BE7FD3" w:rsidP="001B17FF">
      <w:pPr>
        <w:pStyle w:val="NumberedFirstLevel"/>
        <w:keepNext/>
        <w:keepLines/>
      </w:pPr>
      <w:r>
        <w:t>Until rescinded by the Academic Board a student may apply directly to the relevant unit of study co-ordinator for special arrangements for assessments (including examinations) if:</w:t>
      </w:r>
    </w:p>
    <w:p w14:paraId="1549E29E" w14:textId="7E921723" w:rsidR="00BE7FD3" w:rsidRDefault="00BE7FD3" w:rsidP="001B17FF">
      <w:pPr>
        <w:pStyle w:val="NumberedSecondLevel"/>
        <w:keepNext/>
        <w:keepLines/>
      </w:pPr>
      <w:r>
        <w:t xml:space="preserve">the student is registered with the Australian Health Practitioner Health Regulation Agency as a health practitioner or student health practitioner; and </w:t>
      </w:r>
    </w:p>
    <w:p w14:paraId="76720754" w14:textId="1BD99577" w:rsidR="00BE7FD3" w:rsidRPr="00BE7FD3" w:rsidRDefault="00BE7FD3" w:rsidP="00BE7FD3">
      <w:pPr>
        <w:pStyle w:val="NumberedSecondLevel"/>
      </w:pPr>
      <w:r w:rsidRPr="00BE7FD3">
        <w:t xml:space="preserve">is or will be at the relevant time providing professional service </w:t>
      </w:r>
      <w:r w:rsidR="00D50D20">
        <w:t xml:space="preserve">at short notice </w:t>
      </w:r>
      <w:r w:rsidRPr="00BE7FD3">
        <w:t>in response to the COVID-19 pandemic.</w:t>
      </w:r>
    </w:p>
    <w:p w14:paraId="458EA48F" w14:textId="2DA8230F" w:rsidR="00BE7FD3" w:rsidRDefault="00BE7FD3" w:rsidP="005A4A31">
      <w:pPr>
        <w:pStyle w:val="NumberedFirstLevel"/>
        <w:keepNext/>
        <w:keepLines/>
      </w:pPr>
      <w:r>
        <w:lastRenderedPageBreak/>
        <w:t>In relation to applications under clause 13(9):</w:t>
      </w:r>
    </w:p>
    <w:p w14:paraId="2655B7F0" w14:textId="6AD04EFE" w:rsidR="00BE7FD3" w:rsidRDefault="00BE7FD3" w:rsidP="005A4A31">
      <w:pPr>
        <w:pStyle w:val="NumberedSecondLevel"/>
        <w:keepNext/>
        <w:keepLines/>
      </w:pPr>
      <w:r>
        <w:t xml:space="preserve">faculties may not impose cut off dates; </w:t>
      </w:r>
    </w:p>
    <w:p w14:paraId="1403C67C" w14:textId="77777777" w:rsidR="00BE7FD3" w:rsidRDefault="00BE7FD3" w:rsidP="00BE7FD3">
      <w:pPr>
        <w:pStyle w:val="NumberedSecondLevel"/>
      </w:pPr>
      <w:r>
        <w:t>the provisions of subclauses 13(5) and (6) will not apply; and</w:t>
      </w:r>
    </w:p>
    <w:p w14:paraId="77127B17" w14:textId="353261A9" w:rsidR="00BE7FD3" w:rsidRDefault="00BE7FD3" w:rsidP="00BE7FD3">
      <w:pPr>
        <w:pStyle w:val="NumberedSecondLevel"/>
      </w:pPr>
      <w:r>
        <w:t>unit of study co-ordinators must create and retain written records of all approvals granted by them.</w:t>
      </w:r>
    </w:p>
    <w:p w14:paraId="7392F902" w14:textId="1A21188F" w:rsidR="008A0F92" w:rsidRDefault="00D70A60" w:rsidP="008A0F92">
      <w:pPr>
        <w:pStyle w:val="Heading4"/>
      </w:pPr>
      <w:r>
        <w:t>14</w:t>
      </w:r>
      <w:r>
        <w:tab/>
      </w:r>
      <w:r w:rsidR="008A0F92">
        <w:t xml:space="preserve">Special consideration due to illness, injury or misadventure </w:t>
      </w:r>
      <w:r w:rsidR="00D97479">
        <w:t>–</w:t>
      </w:r>
      <w:r w:rsidR="008A0F92">
        <w:t xml:space="preserve"> Principle 3</w:t>
      </w:r>
    </w:p>
    <w:p w14:paraId="6867CA3E" w14:textId="77777777" w:rsidR="008A0F92" w:rsidRDefault="008A0F92" w:rsidP="000706BC">
      <w:pPr>
        <w:pStyle w:val="NumberedFirstLevel"/>
        <w:numPr>
          <w:ilvl w:val="1"/>
          <w:numId w:val="24"/>
        </w:numPr>
      </w:pPr>
      <w:r>
        <w:t xml:space="preserve">All requests for special consideration </w:t>
      </w:r>
      <w:r w:rsidR="00BF613A">
        <w:t xml:space="preserve">will </w:t>
      </w:r>
      <w:r>
        <w:t>be considered in the same manner across the University, although the response may vary according to the circumstances.</w:t>
      </w:r>
    </w:p>
    <w:p w14:paraId="70C6AAED" w14:textId="77777777" w:rsidR="00BF613A" w:rsidRDefault="00BF613A" w:rsidP="00BF613A">
      <w:pPr>
        <w:pStyle w:val="NumberedSecondLevel"/>
      </w:pPr>
      <w:r w:rsidRPr="00BF613A">
        <w:t>Schedule 3 to these procedures prescribes the standard responses to the most common circumstances</w:t>
      </w:r>
      <w:r>
        <w:t>.</w:t>
      </w:r>
    </w:p>
    <w:p w14:paraId="10983059" w14:textId="77777777" w:rsidR="008A0F92" w:rsidRDefault="008A0F92" w:rsidP="00D70A60">
      <w:pPr>
        <w:pStyle w:val="NumberedFirstLevel"/>
      </w:pPr>
      <w:r>
        <w:t>Occasionally circumstances of a longer term nature may have a substantial impact on a student’s ability to study and undertake assessments. In such cases, affected students should discuss their circumstances with an advisor or counsellor within or outside their faculty before lodging a req</w:t>
      </w:r>
      <w:r w:rsidR="00546770">
        <w:t>uest for special consideration.</w:t>
      </w:r>
    </w:p>
    <w:p w14:paraId="39838FB0" w14:textId="77777777" w:rsidR="008A0F92" w:rsidRDefault="008A0F92" w:rsidP="00D70A60">
      <w:pPr>
        <w:pStyle w:val="NumberedFirstLevel"/>
      </w:pPr>
      <w:r>
        <w:t>Multiple and recurring requests for special consideration may be an indicator of a student at academic risk, and may be referred to the faculty for consideration under Part 15 of the policy.</w:t>
      </w:r>
    </w:p>
    <w:p w14:paraId="072C261D" w14:textId="77777777" w:rsidR="008A0F92" w:rsidRDefault="008A0F92" w:rsidP="00D70A60">
      <w:pPr>
        <w:pStyle w:val="NumberedFirstLevel"/>
      </w:pPr>
      <w:r>
        <w:t>Requests for special consideration should be lodged no later than three wor</w:t>
      </w:r>
      <w:r w:rsidR="00546770">
        <w:t>king days after the assessment.</w:t>
      </w:r>
    </w:p>
    <w:p w14:paraId="43BECB7A" w14:textId="77777777" w:rsidR="008A0F92" w:rsidRDefault="008A0F92" w:rsidP="00D70A60">
      <w:pPr>
        <w:pStyle w:val="NumberedSecondLevel"/>
      </w:pPr>
      <w:r>
        <w:t>Where circumstances preclude this, a student may still request special consideration but must provide a reasonable explanation for the delay.</w:t>
      </w:r>
    </w:p>
    <w:p w14:paraId="0990CFDB" w14:textId="77777777" w:rsidR="008A0F92" w:rsidRDefault="008A0F92" w:rsidP="00D70A60">
      <w:pPr>
        <w:pStyle w:val="NumberedSecondLevel"/>
      </w:pPr>
      <w:r>
        <w:t>The University will not decline a request on the grounds of late lodgement where a reasonable explanation is provided.</w:t>
      </w:r>
    </w:p>
    <w:p w14:paraId="1382B172" w14:textId="77777777" w:rsidR="008A0F92" w:rsidRDefault="008A0F92" w:rsidP="001B17FF">
      <w:pPr>
        <w:pStyle w:val="NumberedFirstLevel"/>
        <w:widowControl w:val="0"/>
      </w:pPr>
      <w:r>
        <w:t>A request for special consideration must:</w:t>
      </w:r>
    </w:p>
    <w:p w14:paraId="17DE0E53" w14:textId="77777777" w:rsidR="008A0F92" w:rsidRDefault="008A0F92" w:rsidP="00945089">
      <w:pPr>
        <w:pStyle w:val="NumberedSecondLevel"/>
        <w:widowControl w:val="0"/>
      </w:pPr>
      <w:r>
        <w:t xml:space="preserve">use the </w:t>
      </w:r>
      <w:r w:rsidR="000363FD">
        <w:t xml:space="preserve">electronic </w:t>
      </w:r>
      <w:r>
        <w:t>form specified for this purpose by the University;</w:t>
      </w:r>
    </w:p>
    <w:p w14:paraId="3CD84A90" w14:textId="77777777" w:rsidR="008A0F92" w:rsidRDefault="008A0F92" w:rsidP="00945089">
      <w:pPr>
        <w:pStyle w:val="NumberedSecondLevel"/>
        <w:widowControl w:val="0"/>
      </w:pPr>
      <w:r>
        <w:t>clearly set out the basis for the request;</w:t>
      </w:r>
    </w:p>
    <w:p w14:paraId="50B149EF" w14:textId="7182CD2F" w:rsidR="008A0F92" w:rsidRDefault="008A0F92" w:rsidP="00945089">
      <w:pPr>
        <w:pStyle w:val="NumberedSecondLevel"/>
        <w:widowControl w:val="0"/>
      </w:pPr>
      <w:r>
        <w:t xml:space="preserve">for illness or injury, provide an appropriate professional practitioner certificate completed by a registered health practitioner or counsellor operating within the scope of their practice and who is not a family </w:t>
      </w:r>
      <w:r w:rsidR="0088429D">
        <w:t>member,</w:t>
      </w:r>
      <w:r>
        <w:t xml:space="preserve"> and which includes:</w:t>
      </w:r>
    </w:p>
    <w:p w14:paraId="3C6E2493" w14:textId="77777777" w:rsidR="008A0F92" w:rsidRDefault="008A0F92" w:rsidP="00945089">
      <w:pPr>
        <w:pStyle w:val="NumberedThirdLevel"/>
        <w:widowControl w:val="0"/>
      </w:pPr>
      <w:r>
        <w:t>the practitioner’s name, contact details, provider number and signature;</w:t>
      </w:r>
    </w:p>
    <w:p w14:paraId="687DF191" w14:textId="77777777" w:rsidR="008A0F92" w:rsidRDefault="008A0F92" w:rsidP="00945089">
      <w:pPr>
        <w:pStyle w:val="NumberedThirdLevel"/>
        <w:widowControl w:val="0"/>
      </w:pPr>
      <w:r>
        <w:t>the date of consultation;</w:t>
      </w:r>
    </w:p>
    <w:p w14:paraId="42A94388" w14:textId="77777777" w:rsidR="008A0F92" w:rsidRDefault="008A0F92" w:rsidP="00945089">
      <w:pPr>
        <w:pStyle w:val="NumberedThirdLevel"/>
        <w:widowControl w:val="0"/>
      </w:pPr>
      <w:r>
        <w:t>an evaluation of the duration and degree of impact on the student’s ability to attend classes, learn or complete assessment requirements; and</w:t>
      </w:r>
    </w:p>
    <w:p w14:paraId="72909BE9" w14:textId="77777777" w:rsidR="008A0F92" w:rsidRDefault="008A0F92" w:rsidP="00945089">
      <w:pPr>
        <w:pStyle w:val="NumberedThirdLevel"/>
        <w:widowControl w:val="0"/>
      </w:pPr>
      <w:r>
        <w:t>the date the certificate was written and issued; or</w:t>
      </w:r>
    </w:p>
    <w:p w14:paraId="30BA1BE0" w14:textId="77777777" w:rsidR="008A0F92" w:rsidRDefault="008A0F92" w:rsidP="005A4A31">
      <w:pPr>
        <w:pStyle w:val="NumberedSecondLevel"/>
        <w:keepNext/>
        <w:keepLines/>
      </w:pPr>
      <w:r>
        <w:lastRenderedPageBreak/>
        <w:t>where a professional practitioner certificate is not possible, include a statutory declaration:</w:t>
      </w:r>
    </w:p>
    <w:p w14:paraId="6ECC3F4E" w14:textId="164F1D65" w:rsidR="008A0F92" w:rsidRDefault="008A0F92" w:rsidP="005A4A31">
      <w:pPr>
        <w:pStyle w:val="NumberedThirdLevel"/>
        <w:keepNext/>
        <w:keepLines/>
      </w:pPr>
      <w:r>
        <w:t>setting out the duration and degree of</w:t>
      </w:r>
      <w:r w:rsidR="003746CF">
        <w:t xml:space="preserve"> the</w:t>
      </w:r>
      <w:r>
        <w:t xml:space="preserve"> impact of the illness, injury or misadventure on the student’s ability to attend classes, learn or complete assessment requirements; and </w:t>
      </w:r>
    </w:p>
    <w:p w14:paraId="400AD849" w14:textId="6C74E272" w:rsidR="00EC5A76" w:rsidRDefault="008A0F92" w:rsidP="00D70A60">
      <w:pPr>
        <w:pStyle w:val="NumberedThirdLevel"/>
      </w:pPr>
      <w:r>
        <w:t xml:space="preserve">attaching relevant supporting </w:t>
      </w:r>
      <w:r w:rsidR="001F318C">
        <w:t>documents;</w:t>
      </w:r>
      <w:r>
        <w:t xml:space="preserve"> </w:t>
      </w:r>
    </w:p>
    <w:p w14:paraId="287F7A81" w14:textId="2C11C04B" w:rsidR="00EC5A76" w:rsidRDefault="00EC5A76" w:rsidP="00EC5A76">
      <w:pPr>
        <w:pStyle w:val="NumberedThirdLevel"/>
        <w:numPr>
          <w:ilvl w:val="0"/>
          <w:numId w:val="0"/>
        </w:numPr>
        <w:ind w:firstLine="567"/>
      </w:pPr>
      <w:r>
        <w:t>and</w:t>
      </w:r>
    </w:p>
    <w:p w14:paraId="2CA598DC" w14:textId="16D56391" w:rsidR="008A0F92" w:rsidRDefault="00EC5A76" w:rsidP="00EC5A76">
      <w:pPr>
        <w:pStyle w:val="NumberedSecondLevel"/>
      </w:pPr>
      <w:r>
        <w:t>provide details of any group work which might be affected</w:t>
      </w:r>
      <w:r w:rsidR="00E40559">
        <w:t>.</w:t>
      </w:r>
    </w:p>
    <w:p w14:paraId="1789C3A0" w14:textId="524B8BF5" w:rsidR="003746CF" w:rsidRDefault="003746CF" w:rsidP="00EC5A76">
      <w:pPr>
        <w:pStyle w:val="NumberedFirstLevel"/>
        <w:numPr>
          <w:ilvl w:val="0"/>
          <w:numId w:val="0"/>
        </w:numPr>
        <w:ind w:left="567" w:hanging="567"/>
      </w:pPr>
      <w:r>
        <w:t>(</w:t>
      </w:r>
      <w:r w:rsidR="00EC5A76">
        <w:t>5A</w:t>
      </w:r>
      <w:r>
        <w:t>)</w:t>
      </w:r>
      <w:r>
        <w:tab/>
      </w:r>
      <w:r w:rsidR="00EC5A76">
        <w:t xml:space="preserve">Notwithstanding the requirements of subclauses 14(5) (c) and (d) and </w:t>
      </w:r>
      <w:r>
        <w:t xml:space="preserve">until rescinded by the Academic Board, where a professional practitioner certificate is not </w:t>
      </w:r>
      <w:r w:rsidR="00E03C73">
        <w:t>available</w:t>
      </w:r>
      <w:r>
        <w:t xml:space="preserve">, </w:t>
      </w:r>
      <w:r w:rsidR="0050157D">
        <w:t xml:space="preserve">or where the application is on grounds of misadventure, </w:t>
      </w:r>
      <w:r w:rsidR="00EC5A76">
        <w:t xml:space="preserve">a student may include </w:t>
      </w:r>
      <w:r w:rsidR="004105A0">
        <w:t>a</w:t>
      </w:r>
      <w:r>
        <w:t xml:space="preserve"> student declaration in the form of Schedule 4:</w:t>
      </w:r>
    </w:p>
    <w:p w14:paraId="0471EFA1" w14:textId="458A903E" w:rsidR="003746CF" w:rsidRDefault="003746CF" w:rsidP="000706BC">
      <w:pPr>
        <w:pStyle w:val="NumberedSecondLevel"/>
        <w:numPr>
          <w:ilvl w:val="2"/>
          <w:numId w:val="29"/>
        </w:numPr>
      </w:pPr>
      <w:r>
        <w:t>setting out the duration and degree of the impact of the illness, injury</w:t>
      </w:r>
      <w:r w:rsidR="000B59EC">
        <w:t xml:space="preserve">, </w:t>
      </w:r>
      <w:r>
        <w:t xml:space="preserve">misadventure </w:t>
      </w:r>
      <w:r w:rsidR="000B59EC">
        <w:t xml:space="preserve">or </w:t>
      </w:r>
      <w:r w:rsidR="00D97479">
        <w:t xml:space="preserve">exceptional </w:t>
      </w:r>
      <w:r w:rsidR="000B59EC">
        <w:t xml:space="preserve">circumstance </w:t>
      </w:r>
      <w:r>
        <w:t xml:space="preserve">on the student’s ability to attend classes, learn or complete assessment requirements; and </w:t>
      </w:r>
    </w:p>
    <w:p w14:paraId="578AD749" w14:textId="6FCC6B4B" w:rsidR="003746CF" w:rsidRDefault="003746CF" w:rsidP="00C770EE">
      <w:pPr>
        <w:pStyle w:val="NumberedSecondLevel"/>
      </w:pPr>
      <w:r>
        <w:t>attaching relevant supporting documents, if practicable</w:t>
      </w:r>
      <w:r w:rsidR="00E934D2">
        <w:t>.</w:t>
      </w:r>
    </w:p>
    <w:p w14:paraId="7D456433" w14:textId="77777777" w:rsidR="008A0F92" w:rsidRDefault="008A0F92" w:rsidP="000706BC">
      <w:pPr>
        <w:pStyle w:val="NumberedFirstLevel"/>
        <w:numPr>
          <w:ilvl w:val="1"/>
          <w:numId w:val="28"/>
        </w:numPr>
      </w:pPr>
      <w:r>
        <w:t>The University may contact the author of a professional practitioner certificate or other supporting document to verify its authenticity.</w:t>
      </w:r>
    </w:p>
    <w:p w14:paraId="6A21FF79" w14:textId="77777777" w:rsidR="008A0F92" w:rsidRDefault="008A0F92" w:rsidP="00D70A60">
      <w:pPr>
        <w:pStyle w:val="NumberedFirstLevel"/>
      </w:pPr>
      <w:r>
        <w:t>Students must retain the originals of any documents submitted in support of a special consideration request until their degree has been conferred, or their candidature is otherwise terminated.</w:t>
      </w:r>
    </w:p>
    <w:p w14:paraId="3552A40B" w14:textId="77777777" w:rsidR="008A0F92" w:rsidRDefault="008A0F92" w:rsidP="004C7911">
      <w:pPr>
        <w:pStyle w:val="NormalNotes"/>
        <w:ind w:left="709" w:hanging="709"/>
      </w:pPr>
      <w:r w:rsidRPr="00D70A60">
        <w:rPr>
          <w:b/>
        </w:rPr>
        <w:t>Note</w:t>
      </w:r>
      <w:r>
        <w:t>:</w:t>
      </w:r>
      <w:r>
        <w:tab/>
        <w:t>The University may require students to supply the originals of any documents submitted in support of a special consideration request at any time during their candidature.</w:t>
      </w:r>
    </w:p>
    <w:p w14:paraId="3E6C00BB" w14:textId="77777777" w:rsidR="008A0F92" w:rsidRDefault="008A0F92" w:rsidP="00D70A60">
      <w:pPr>
        <w:pStyle w:val="NumberedFirstLevel"/>
      </w:pPr>
      <w:r>
        <w:t>International students suffering illness, injury or misadventure should also contact the University for information about possible impacts on visa and other arrangements.</w:t>
      </w:r>
    </w:p>
    <w:p w14:paraId="5064CB64" w14:textId="77777777" w:rsidR="008A0F92" w:rsidRDefault="008A0F92" w:rsidP="00186943">
      <w:pPr>
        <w:pStyle w:val="NumberedFirstLevel"/>
      </w:pPr>
      <w:r>
        <w:t>A student may withdraw a request for special consideration made prior to, during or immediately after an assessment (usually an examination) at any time prior to the earlier of:</w:t>
      </w:r>
    </w:p>
    <w:p w14:paraId="45DBA3C7" w14:textId="77777777" w:rsidR="008A0F92" w:rsidRDefault="008A0F92" w:rsidP="00186943">
      <w:pPr>
        <w:pStyle w:val="NumberedSecondLevel"/>
      </w:pPr>
      <w:r>
        <w:t>release of results for that assessment; or</w:t>
      </w:r>
    </w:p>
    <w:p w14:paraId="1626EB14" w14:textId="77777777" w:rsidR="008A0F92" w:rsidRDefault="008A0F92" w:rsidP="00186943">
      <w:pPr>
        <w:pStyle w:val="NumberedSecondLevel"/>
      </w:pPr>
      <w:r>
        <w:t>completio</w:t>
      </w:r>
      <w:r w:rsidR="00546770">
        <w:t>n of a replacement assessment.</w:t>
      </w:r>
    </w:p>
    <w:p w14:paraId="6E151350" w14:textId="77777777" w:rsidR="008A0F92" w:rsidRDefault="008A0F92" w:rsidP="00186943">
      <w:pPr>
        <w:ind w:left="567"/>
      </w:pPr>
      <w:r>
        <w:t>A student may seek academic advice before doing so, but not from an academic associated with the assessment.</w:t>
      </w:r>
    </w:p>
    <w:p w14:paraId="3992D4FB" w14:textId="77777777" w:rsidR="008A0F92" w:rsidRDefault="008A0F92" w:rsidP="00D70A60">
      <w:pPr>
        <w:pStyle w:val="NumberedFirstLevel"/>
      </w:pPr>
      <w:r>
        <w:t>The University will maintain detailed records of the process of determination, and outcome, of any special consideration request.</w:t>
      </w:r>
    </w:p>
    <w:p w14:paraId="510170D5" w14:textId="77777777" w:rsidR="008A0F92" w:rsidRDefault="008A0F92" w:rsidP="005A4A31">
      <w:pPr>
        <w:pStyle w:val="NumberedFirstLevel"/>
      </w:pPr>
      <w:r>
        <w:t>The relevant delegate will determine the form of special consideration to be provided if a request is successful.</w:t>
      </w:r>
    </w:p>
    <w:p w14:paraId="3F527871" w14:textId="77777777" w:rsidR="008A0F92" w:rsidRDefault="008A0F92" w:rsidP="005A4A31">
      <w:pPr>
        <w:pStyle w:val="NormalNotes"/>
        <w:ind w:left="709" w:hanging="709"/>
      </w:pPr>
      <w:r w:rsidRPr="004A02BC">
        <w:rPr>
          <w:b/>
        </w:rPr>
        <w:t>Note</w:t>
      </w:r>
      <w:r>
        <w:t xml:space="preserve">: </w:t>
      </w:r>
      <w:r>
        <w:tab/>
        <w:t>Where appropriate, the University will apply standard determinations on the form of special consideration to be provided, based on precedents approved by the relevant delegate.  Where a special consideration request falls outside the scope of an approved precedent, the University will refer the request to the relevant delegate for determination.</w:t>
      </w:r>
    </w:p>
    <w:p w14:paraId="59E35174" w14:textId="77777777" w:rsidR="008A0F92" w:rsidRDefault="008A0F92" w:rsidP="005A4A31">
      <w:pPr>
        <w:pStyle w:val="NumberedFirstLevel"/>
        <w:keepNext/>
        <w:keepLines/>
      </w:pPr>
      <w:r>
        <w:lastRenderedPageBreak/>
        <w:t>The following forms of special consideration may be provided in relation to individual work.</w:t>
      </w:r>
    </w:p>
    <w:p w14:paraId="00B8B725" w14:textId="2EE77574" w:rsidR="008A0F92" w:rsidRPr="006A7021" w:rsidRDefault="008A0F92" w:rsidP="005A4A31">
      <w:pPr>
        <w:pStyle w:val="NumberedSecondLevel"/>
        <w:keepNext/>
        <w:keepLines/>
      </w:pPr>
      <w:r w:rsidRPr="006A7021">
        <w:rPr>
          <w:i/>
        </w:rPr>
        <w:t>Replacement assessment.</w:t>
      </w:r>
    </w:p>
    <w:p w14:paraId="4956BE6A" w14:textId="77777777" w:rsidR="008A0F92" w:rsidRDefault="008A0F92" w:rsidP="005A4A31">
      <w:pPr>
        <w:pStyle w:val="NumberedThirdLevel"/>
        <w:keepNext/>
        <w:keepLines/>
      </w:pPr>
      <w:r>
        <w:t xml:space="preserve">This may be made available where a request relates to an examination </w:t>
      </w:r>
      <w:r w:rsidR="00D1356C">
        <w:t>or test</w:t>
      </w:r>
      <w:r>
        <w:t xml:space="preserve">.  </w:t>
      </w:r>
      <w:r w:rsidR="000363FD">
        <w:t>Subject to the provisions of sub-clauses 13(a)(v) to (viii), a</w:t>
      </w:r>
      <w:r>
        <w:t xml:space="preserve">ll students who make a successful request for special consideration relating to </w:t>
      </w:r>
      <w:r w:rsidR="00D1356C">
        <w:t xml:space="preserve">an </w:t>
      </w:r>
      <w:r>
        <w:t>examination will receive a replacement assessment.  Other forms of assessment, such as weekly quizzes, may be more appropriately accommodated by reweighting or averaging</w:t>
      </w:r>
      <w:r w:rsidR="006F74EA">
        <w:t>.</w:t>
      </w:r>
    </w:p>
    <w:p w14:paraId="1FD3B649" w14:textId="77777777" w:rsidR="008A0F92" w:rsidRDefault="008A0F92" w:rsidP="00D70A60">
      <w:pPr>
        <w:pStyle w:val="NumberedThirdLevel"/>
      </w:pPr>
      <w:r>
        <w:t>A replacement assessment should assess the same skills and knowledge, with appropriate preparation, as the original assessment.</w:t>
      </w:r>
    </w:p>
    <w:p w14:paraId="1804E24B" w14:textId="77777777" w:rsidR="008A0F92" w:rsidRDefault="008A0F92" w:rsidP="00D70A60">
      <w:pPr>
        <w:pStyle w:val="NumberedThirdLevel"/>
      </w:pPr>
      <w:r>
        <w:t xml:space="preserve">Where a successful request for special consideration is made prior to, or during or immediately after an assessment, any replacement assessment </w:t>
      </w:r>
      <w:r w:rsidR="00695761">
        <w:t xml:space="preserve">including replacement examinations </w:t>
      </w:r>
      <w:r>
        <w:t>will be treated as a first attempt and the original attempt at the assessment will be deemed not to have occurred.</w:t>
      </w:r>
    </w:p>
    <w:p w14:paraId="0E6A0D93" w14:textId="18572611" w:rsidR="00CD13E9" w:rsidRDefault="008A0F92" w:rsidP="00D70A60">
      <w:pPr>
        <w:pStyle w:val="NumberedThirdLevel"/>
      </w:pPr>
      <w:r>
        <w:t xml:space="preserve">The </w:t>
      </w:r>
      <w:r w:rsidR="003E2082">
        <w:t xml:space="preserve">relevant delegate </w:t>
      </w:r>
      <w:r>
        <w:t xml:space="preserve">is responsible for setting the date of the replacement assessment, except for </w:t>
      </w:r>
      <w:r w:rsidR="001D7E5A">
        <w:t>replacement examinations which are held in the replacement examination period and managed</w:t>
      </w:r>
      <w:r>
        <w:t xml:space="preserve"> by the </w:t>
      </w:r>
      <w:r w:rsidR="001D7E5A">
        <w:t>Examinations Office</w:t>
      </w:r>
      <w:r>
        <w:t>.</w:t>
      </w:r>
    </w:p>
    <w:p w14:paraId="159767F8" w14:textId="77777777" w:rsidR="008A0F92" w:rsidRDefault="008A0F92" w:rsidP="00D70A60">
      <w:pPr>
        <w:pStyle w:val="NumberedThirdLevel"/>
      </w:pPr>
      <w:r>
        <w:t xml:space="preserve">A student may lodge a further request for special consideration if they </w:t>
      </w:r>
      <w:r w:rsidR="00CD13E9">
        <w:t>believe that their performance was impacted or they were unable to attend</w:t>
      </w:r>
      <w:r>
        <w:t xml:space="preserve"> the </w:t>
      </w:r>
      <w:r w:rsidR="00CD13E9">
        <w:t xml:space="preserve">first </w:t>
      </w:r>
      <w:r>
        <w:t>replacement assessment</w:t>
      </w:r>
      <w:r w:rsidR="00CD13E9">
        <w:t>,</w:t>
      </w:r>
      <w:r>
        <w:t xml:space="preserve"> due to injury, illness or misadventure.</w:t>
      </w:r>
    </w:p>
    <w:p w14:paraId="6A8A6FE9" w14:textId="13595F63" w:rsidR="00C770EE" w:rsidRDefault="00C770EE" w:rsidP="00C770EE">
      <w:pPr>
        <w:pStyle w:val="NumberedThirdLevel"/>
      </w:pPr>
      <w:r>
        <w:t xml:space="preserve">For assessments other than examinations, if a </w:t>
      </w:r>
      <w:r w:rsidR="00CD13E9">
        <w:t>further request for sp</w:t>
      </w:r>
      <w:r w:rsidR="006F74EA">
        <w:t>e</w:t>
      </w:r>
      <w:r w:rsidR="00CD13E9">
        <w:t>cial consideration is successful</w:t>
      </w:r>
      <w:r w:rsidR="00070C26">
        <w:t xml:space="preserve"> </w:t>
      </w:r>
      <w:r w:rsidR="00CD13E9">
        <w:t xml:space="preserve">the faculty </w:t>
      </w:r>
      <w:r w:rsidR="00070C26">
        <w:t xml:space="preserve">will arrange </w:t>
      </w:r>
      <w:r w:rsidR="00CD13E9">
        <w:t>a second replacement assessment, which</w:t>
      </w:r>
      <w:r w:rsidR="00CD13E9" w:rsidRPr="00070C26">
        <w:t xml:space="preserve"> should be held within three weeks of the date of the first replacement assessment</w:t>
      </w:r>
      <w:r>
        <w:t>.</w:t>
      </w:r>
    </w:p>
    <w:p w14:paraId="2589C5D2" w14:textId="1B106038" w:rsidR="00C770EE" w:rsidRDefault="00C770EE" w:rsidP="00186943">
      <w:pPr>
        <w:pStyle w:val="NumberedThirdLevel"/>
        <w:widowControl w:val="0"/>
      </w:pPr>
      <w:r>
        <w:t>For examinations, if a further request for special consideration is successful</w:t>
      </w:r>
      <w:r w:rsidR="00070C26">
        <w:t xml:space="preserve"> the Examinations Office will schedule </w:t>
      </w:r>
      <w:r>
        <w:t>a</w:t>
      </w:r>
      <w:r w:rsidR="00070C26">
        <w:t xml:space="preserve"> second replacement examination during the second replacement examination period, unless </w:t>
      </w:r>
      <w:r>
        <w:t xml:space="preserve">informed by the faculty that the faculty will organise </w:t>
      </w:r>
      <w:r w:rsidR="00070C26">
        <w:t>its own second replacement examinations for a specified discipline or group</w:t>
      </w:r>
      <w:r w:rsidR="00CD13E9">
        <w:t>.</w:t>
      </w:r>
      <w:r w:rsidR="00070C26">
        <w:t xml:space="preserve"> </w:t>
      </w:r>
      <w:r>
        <w:t xml:space="preserve"> </w:t>
      </w:r>
      <w:r w:rsidR="00070C26">
        <w:t xml:space="preserve">In such cases, the faculty should organise the second replacement examination within </w:t>
      </w:r>
      <w:r w:rsidR="004B5542">
        <w:t>three weeks of the first replacement examination.</w:t>
      </w:r>
    </w:p>
    <w:p w14:paraId="16B776E8" w14:textId="6B6C0CD1" w:rsidR="008A0F92" w:rsidRDefault="0071614D" w:rsidP="00D70A60">
      <w:pPr>
        <w:pStyle w:val="NumberedThirdLevel"/>
      </w:pPr>
      <w:bookmarkStart w:id="11" w:name="_Hlk71024014"/>
      <w:r>
        <w:t xml:space="preserve">Where a faculty decides that extenuating circumstances exist, </w:t>
      </w:r>
      <w:r w:rsidR="00C770EE">
        <w:t xml:space="preserve">the </w:t>
      </w:r>
      <w:r w:rsidR="00533E04">
        <w:t>faculty may organise assessment, extension, alternative assessment or reweighting beyond the second replacement assessment.</w:t>
      </w:r>
      <w:bookmarkEnd w:id="11"/>
    </w:p>
    <w:p w14:paraId="17596C8A" w14:textId="77777777" w:rsidR="008A0F92" w:rsidRDefault="008A0F92" w:rsidP="001B17FF">
      <w:pPr>
        <w:pStyle w:val="NumberedSecondLevel"/>
        <w:keepNext/>
        <w:keepLines/>
      </w:pPr>
      <w:r w:rsidRPr="006A7021">
        <w:rPr>
          <w:i/>
        </w:rPr>
        <w:t>Extension</w:t>
      </w:r>
      <w:r>
        <w:t>.</w:t>
      </w:r>
    </w:p>
    <w:p w14:paraId="5CA59DD5" w14:textId="77777777" w:rsidR="008A0F92" w:rsidRDefault="008A0F92" w:rsidP="001B17FF">
      <w:pPr>
        <w:pStyle w:val="NumberedThirdLevel"/>
        <w:keepNext/>
        <w:keepLines/>
      </w:pPr>
      <w:r>
        <w:t>This may be made available in relation to a non-examination assessment task</w:t>
      </w:r>
      <w:r w:rsidR="005F5CF9">
        <w:t xml:space="preserve"> which is not an examination or test</w:t>
      </w:r>
      <w:r>
        <w:t>.</w:t>
      </w:r>
    </w:p>
    <w:p w14:paraId="58A4DAF4" w14:textId="77777777" w:rsidR="008A0F92" w:rsidRDefault="008A0F92" w:rsidP="00D70A60">
      <w:pPr>
        <w:pStyle w:val="NumberedThirdLevel"/>
      </w:pPr>
      <w:r>
        <w:t>The relevant delegate will determine the length of any extension, and in doing so must consider the extent to which the student’s ability to prepare was affected.</w:t>
      </w:r>
    </w:p>
    <w:p w14:paraId="4770B608" w14:textId="77777777" w:rsidR="008A0F92" w:rsidRDefault="008A0F92" w:rsidP="00D70A60">
      <w:pPr>
        <w:pStyle w:val="NumberedThirdLevel"/>
      </w:pPr>
      <w:r>
        <w:t>Extensions of up to 20 working days may be granted.</w:t>
      </w:r>
    </w:p>
    <w:p w14:paraId="4A042041" w14:textId="77777777" w:rsidR="008A0F92" w:rsidRDefault="008A0F92" w:rsidP="00D70A60">
      <w:pPr>
        <w:pStyle w:val="NumberedThirdLevel"/>
      </w:pPr>
      <w:r>
        <w:lastRenderedPageBreak/>
        <w:t>Extensions longer than 20 working days may only be granted if doing so would not advantage the student against the rest of the cohort.  If unfair advantage would occur, an alternative assessment should be set.</w:t>
      </w:r>
    </w:p>
    <w:p w14:paraId="1B56452B" w14:textId="77777777" w:rsidR="008A0F92" w:rsidRDefault="008A0F92" w:rsidP="001B17FF">
      <w:pPr>
        <w:pStyle w:val="NumberedSecondLevel"/>
      </w:pPr>
      <w:r w:rsidRPr="006A7021">
        <w:rPr>
          <w:i/>
        </w:rPr>
        <w:t>Reweighting or averaging</w:t>
      </w:r>
      <w:r>
        <w:t>.</w:t>
      </w:r>
    </w:p>
    <w:p w14:paraId="57A83725" w14:textId="77777777" w:rsidR="008A0F92" w:rsidRDefault="008A0F92" w:rsidP="00D70A60">
      <w:pPr>
        <w:pStyle w:val="NumberedThirdLevel"/>
      </w:pPr>
      <w:r>
        <w:t>This may be made available in relation to assessments that repeat on a regular basis.  These are typically assessments that occur throughout the semester (such as weekly class tests, tutorial participation marks or laboratory work) where each assessment alone is not worth a high percentage of the total unit mark.</w:t>
      </w:r>
    </w:p>
    <w:p w14:paraId="6B586CF1" w14:textId="00427452" w:rsidR="008A0F92" w:rsidRDefault="008A0F92" w:rsidP="00D70A60">
      <w:pPr>
        <w:pStyle w:val="NumberedThirdLevel"/>
      </w:pPr>
      <w:r>
        <w:t>The non-completion of a minor component of assessment must not compromise the integrity of the assessment of the curriculum.  Where re-weighting is inappropriate on academic grounds this should be declared in the description of assessment for the unit of study or curriculum.  In these cases an alternative assessment should be provided.</w:t>
      </w:r>
    </w:p>
    <w:p w14:paraId="3A5845F9" w14:textId="3FF7AB52" w:rsidR="008A0F92" w:rsidRDefault="008A0F92" w:rsidP="00D70A60">
      <w:pPr>
        <w:pStyle w:val="NumberedThirdLevel"/>
      </w:pPr>
      <w:r>
        <w:t xml:space="preserve">Should a student miss more than </w:t>
      </w:r>
      <w:r w:rsidR="004A5B3D">
        <w:t xml:space="preserve">30% </w:t>
      </w:r>
      <w:r>
        <w:t>of the regular assessment components, the student will be required to submit an alternative assessment. The mark for this alternative assessment will replace the missing component of the regular assessment.</w:t>
      </w:r>
    </w:p>
    <w:p w14:paraId="1B743E6F" w14:textId="51694F87" w:rsidR="00BD515A" w:rsidRDefault="00BD515A" w:rsidP="00BD515A">
      <w:pPr>
        <w:pStyle w:val="NumberedSecondLevel"/>
      </w:pPr>
      <w:r>
        <w:rPr>
          <w:i/>
          <w:iCs/>
        </w:rPr>
        <w:t>Discontinuation</w:t>
      </w:r>
      <w:r w:rsidR="001027B2">
        <w:rPr>
          <w:i/>
          <w:iCs/>
        </w:rPr>
        <w:t xml:space="preserve"> under extenuating circumstances.</w:t>
      </w:r>
    </w:p>
    <w:p w14:paraId="1D1A402F" w14:textId="0B1C73DF" w:rsidR="00006B6D" w:rsidRDefault="001F5AD7" w:rsidP="00006B6D">
      <w:pPr>
        <w:pStyle w:val="NumberedThirdLevel"/>
      </w:pPr>
      <w:r>
        <w:t xml:space="preserve">The </w:t>
      </w:r>
      <w:r w:rsidR="00324D8D">
        <w:t xml:space="preserve">relevant delegate </w:t>
      </w:r>
      <w:r w:rsidR="000A1D8A">
        <w:t>will</w:t>
      </w:r>
      <w:r w:rsidR="00324D8D">
        <w:t xml:space="preserve"> </w:t>
      </w:r>
      <w:r w:rsidR="007C2651">
        <w:t>apply</w:t>
      </w:r>
      <w:r w:rsidR="00324D8D">
        <w:t xml:space="preserve"> a</w:t>
      </w:r>
      <w:r w:rsidR="00146689">
        <w:t>n NE</w:t>
      </w:r>
      <w:r w:rsidR="00324D8D">
        <w:t xml:space="preserve"> (i.e. </w:t>
      </w:r>
      <w:r w:rsidR="00146689">
        <w:t>not examinable</w:t>
      </w:r>
      <w:r w:rsidR="00324D8D">
        <w:t>)</w:t>
      </w:r>
      <w:r w:rsidR="00487382">
        <w:t xml:space="preserve"> </w:t>
      </w:r>
      <w:r w:rsidR="00AF73B9">
        <w:t xml:space="preserve">outcome </w:t>
      </w:r>
      <w:r w:rsidR="000E3A11">
        <w:t>w</w:t>
      </w:r>
      <w:r w:rsidR="00AF73B9">
        <w:t>here</w:t>
      </w:r>
      <w:r w:rsidR="00487382">
        <w:t xml:space="preserve"> a student is </w:t>
      </w:r>
      <w:bookmarkStart w:id="12" w:name="_Hlk163807885"/>
      <w:r w:rsidR="00487382">
        <w:t>unable to attempt a second replacement examination, alternative assessment or meet the requirements of an</w:t>
      </w:r>
      <w:r w:rsidR="00653886">
        <w:t>y</w:t>
      </w:r>
      <w:r w:rsidR="00487382">
        <w:t xml:space="preserve"> extension granted under </w:t>
      </w:r>
      <w:r w:rsidR="00487382" w:rsidRPr="00360D9A">
        <w:t xml:space="preserve">subclause </w:t>
      </w:r>
      <w:r w:rsidR="00360D9A" w:rsidRPr="00360D9A">
        <w:t>14(</w:t>
      </w:r>
      <w:r w:rsidR="00487382" w:rsidRPr="00360D9A">
        <w:t>12</w:t>
      </w:r>
      <w:r w:rsidR="00360D9A" w:rsidRPr="00360D9A">
        <w:t>)</w:t>
      </w:r>
      <w:r w:rsidR="00487382" w:rsidRPr="00360D9A">
        <w:t>(b)</w:t>
      </w:r>
      <w:r w:rsidR="00487382">
        <w:t xml:space="preserve"> due to </w:t>
      </w:r>
      <w:r w:rsidR="009F07EB">
        <w:t xml:space="preserve">any of </w:t>
      </w:r>
      <w:r w:rsidR="00487382">
        <w:t>ongoing injury, illness or misadventure, previously approved exchange or study abroad commitments, or compulsory experiential placement</w:t>
      </w:r>
      <w:r w:rsidR="009F3D95">
        <w:t>.</w:t>
      </w:r>
    </w:p>
    <w:bookmarkEnd w:id="12"/>
    <w:p w14:paraId="3599219B" w14:textId="7C8A5417" w:rsidR="00844FD9" w:rsidRDefault="00146689">
      <w:pPr>
        <w:pStyle w:val="NumberedThirdLevel"/>
      </w:pPr>
      <w:r>
        <w:t>A student who receives an NE grade in accordance with (</w:t>
      </w:r>
      <w:proofErr w:type="spellStart"/>
      <w:r>
        <w:t>i</w:t>
      </w:r>
      <w:proofErr w:type="spellEnd"/>
      <w:r>
        <w:t>) above may apply for a DC grade</w:t>
      </w:r>
      <w:r w:rsidR="00487382">
        <w:t xml:space="preserve"> under </w:t>
      </w:r>
      <w:r w:rsidR="00487382" w:rsidRPr="00360D9A">
        <w:t>clause 92</w:t>
      </w:r>
      <w:r w:rsidR="00487382">
        <w:t xml:space="preserve"> of the </w:t>
      </w:r>
      <w:hyperlink r:id="rId39" w:history="1">
        <w:r w:rsidR="00487382" w:rsidRPr="00360D9A">
          <w:rPr>
            <w:rStyle w:val="Hyperlink"/>
            <w:i/>
            <w:iCs/>
          </w:rPr>
          <w:t>Coursework Policy</w:t>
        </w:r>
      </w:hyperlink>
      <w:r w:rsidR="0021653C">
        <w:t>.</w:t>
      </w:r>
    </w:p>
    <w:p w14:paraId="67813500" w14:textId="77777777" w:rsidR="008A0F92" w:rsidRDefault="008A0F92" w:rsidP="001B17FF">
      <w:pPr>
        <w:pStyle w:val="NumberedFirstLevel"/>
        <w:keepNext/>
        <w:keepLines/>
        <w:widowControl w:val="0"/>
      </w:pPr>
      <w:r>
        <w:t>The following provisions will apply where one or more members of a group involved in group work suffer an illness, injury or misadventure.</w:t>
      </w:r>
    </w:p>
    <w:p w14:paraId="62DB2F25" w14:textId="77777777" w:rsidR="008A0F92" w:rsidRDefault="008A0F92" w:rsidP="001B17FF">
      <w:pPr>
        <w:pStyle w:val="NumberedSecondLevel"/>
        <w:keepNext/>
        <w:keepLines/>
        <w:widowControl w:val="0"/>
      </w:pPr>
      <w:r>
        <w:t>Consideration must be given to the interests of:</w:t>
      </w:r>
    </w:p>
    <w:p w14:paraId="0DAC78BC" w14:textId="77777777" w:rsidR="008A0F92" w:rsidRDefault="008A0F92" w:rsidP="001B17FF">
      <w:pPr>
        <w:pStyle w:val="NumberedThirdLevel"/>
        <w:keepNext/>
        <w:keepLines/>
        <w:widowControl w:val="0"/>
      </w:pPr>
      <w:r>
        <w:t>the member(s) suffering the illness injury or misadventure; and</w:t>
      </w:r>
    </w:p>
    <w:p w14:paraId="2CA0730E" w14:textId="77777777" w:rsidR="008A0F92" w:rsidRDefault="008A0F92" w:rsidP="001E2E5B">
      <w:pPr>
        <w:pStyle w:val="NumberedThirdLevel"/>
        <w:widowControl w:val="0"/>
      </w:pPr>
      <w:r>
        <w:t>the remaining group members whose ability to complete the task as originally assigned may be impacted, and may therefore also be considered to have suffered a form of misadventure.  Ideally special consideration requests should be submitted by all affected parties.</w:t>
      </w:r>
    </w:p>
    <w:p w14:paraId="226AA0C0" w14:textId="77777777" w:rsidR="008A0F92" w:rsidRDefault="008A0F92" w:rsidP="00172A41">
      <w:pPr>
        <w:pStyle w:val="NumberedSecondLevel"/>
      </w:pPr>
      <w:r>
        <w:t>If the relevant delegate considers that the illness, injury or misadventure has no impact on the functioning of the group or its ability to complete the task as assigned, no special consideration will be provided.</w:t>
      </w:r>
    </w:p>
    <w:p w14:paraId="6FA5B638" w14:textId="77777777" w:rsidR="008A0F92" w:rsidRDefault="008A0F92" w:rsidP="00172A41">
      <w:pPr>
        <w:pStyle w:val="NumberedSecondLevel"/>
      </w:pPr>
      <w:r>
        <w:t>If the relevant delegate considers that the functioning of the group is not impaired but that its ability to complete the task as assigned is impaired, an extension of time or an alternative assessment will be provided as appropriate.</w:t>
      </w:r>
    </w:p>
    <w:p w14:paraId="434C85B1" w14:textId="0EE659EC" w:rsidR="008A0F92" w:rsidRDefault="008A0F92" w:rsidP="00186943">
      <w:pPr>
        <w:pStyle w:val="NumberedSecondLevel"/>
        <w:widowControl w:val="0"/>
      </w:pPr>
      <w:r>
        <w:t>If the relevant delegate considers that the group can no longer function, the assessment task will be redefined for the remaining active members, based on the contributions they were to make.</w:t>
      </w:r>
    </w:p>
    <w:p w14:paraId="69B1C12C" w14:textId="77777777" w:rsidR="008A0F92" w:rsidRDefault="008A0F92" w:rsidP="00186943">
      <w:pPr>
        <w:pStyle w:val="NumberedThirdLevel"/>
        <w:widowControl w:val="0"/>
      </w:pPr>
      <w:r>
        <w:lastRenderedPageBreak/>
        <w:t>Assessment will then be based on the redefined task.</w:t>
      </w:r>
    </w:p>
    <w:p w14:paraId="634CA813" w14:textId="77777777" w:rsidR="008A0F92" w:rsidRDefault="008A0F92" w:rsidP="00186943">
      <w:pPr>
        <w:pStyle w:val="NumberedThirdLevel"/>
        <w:widowControl w:val="0"/>
      </w:pPr>
      <w:r>
        <w:t>The lecturer or teacher may also allow an extension of time.</w:t>
      </w:r>
    </w:p>
    <w:p w14:paraId="0ED8BABF" w14:textId="77777777" w:rsidR="008A0F92" w:rsidRDefault="008A0F92" w:rsidP="00186943">
      <w:pPr>
        <w:pStyle w:val="NumberedThirdLevel"/>
        <w:widowControl w:val="0"/>
      </w:pPr>
      <w:r>
        <w:t>The group member(s) who suffered the illness, injury or misadventure will, if their request is accepted, be given an alternative assessment.</w:t>
      </w:r>
    </w:p>
    <w:p w14:paraId="2B80DCB2" w14:textId="0D16601A" w:rsidR="008A0F92" w:rsidRDefault="008A0F92" w:rsidP="00172A41">
      <w:pPr>
        <w:pStyle w:val="NumberedSecondLevel"/>
      </w:pPr>
      <w:r>
        <w:t xml:space="preserve">If a group submits a request for special consideration </w:t>
      </w:r>
      <w:r w:rsidR="0088429D">
        <w:t>based on</w:t>
      </w:r>
      <w:r>
        <w:t xml:space="preserve"> an absence of one or more members, and no matching request is submitted by the relevant member(s), the group request should be considered on its merits in accordance with this policy even if the relevant delegate has no knowledge of the absent member(s) suffering any illness, injury or misadventure.</w:t>
      </w:r>
    </w:p>
    <w:p w14:paraId="099F720F" w14:textId="7B30CAD0" w:rsidR="008A0F92" w:rsidRDefault="008A0F92" w:rsidP="00172A41">
      <w:pPr>
        <w:pStyle w:val="NumberedFirstLevel"/>
      </w:pPr>
      <w:r>
        <w:t xml:space="preserve">Aegrotat and posthumous awards may be made in circumstances involving serious illness or death.  For the purposes of clause </w:t>
      </w:r>
      <w:r w:rsidR="00E86418">
        <w:t xml:space="preserve">117 </w:t>
      </w:r>
      <w:r>
        <w:t xml:space="preserve">of the </w:t>
      </w:r>
      <w:hyperlink r:id="rId40" w:history="1">
        <w:r w:rsidRPr="008778BC">
          <w:rPr>
            <w:rStyle w:val="Hyperlink"/>
            <w:i/>
            <w:iCs/>
          </w:rPr>
          <w:t>Coursework Policy</w:t>
        </w:r>
      </w:hyperlink>
      <w:r>
        <w:t>, a Dean will not recommend the conferral of an aegrotat or posthumous award unless the conditions for the award have been substantially met.</w:t>
      </w:r>
    </w:p>
    <w:p w14:paraId="44E75150" w14:textId="27DFB1AF" w:rsidR="007932F8" w:rsidRDefault="007932F8" w:rsidP="007932F8">
      <w:pPr>
        <w:pStyle w:val="Heading4"/>
      </w:pPr>
      <w:r>
        <w:t>14A</w:t>
      </w:r>
      <w:r>
        <w:tab/>
        <w:t xml:space="preserve">Simple extensions </w:t>
      </w:r>
      <w:r w:rsidR="00D97479">
        <w:t>–</w:t>
      </w:r>
      <w:r>
        <w:t xml:space="preserve"> Principle 3</w:t>
      </w:r>
    </w:p>
    <w:p w14:paraId="792735D0" w14:textId="7EBD564A" w:rsidR="007932F8" w:rsidRDefault="007932F8" w:rsidP="000706BC">
      <w:pPr>
        <w:pStyle w:val="NumberedFirstLevel"/>
        <w:numPr>
          <w:ilvl w:val="1"/>
          <w:numId w:val="3"/>
        </w:numPr>
      </w:pPr>
      <w:r>
        <w:t xml:space="preserve">Students may apply for a simple extension, as provided in clause </w:t>
      </w:r>
      <w:r w:rsidR="00812C97">
        <w:t xml:space="preserve">81 </w:t>
      </w:r>
      <w:r>
        <w:t xml:space="preserve">of the </w:t>
      </w:r>
      <w:hyperlink r:id="rId41" w:history="1">
        <w:r w:rsidRPr="00360D9A">
          <w:rPr>
            <w:rStyle w:val="Hyperlink"/>
            <w:i/>
          </w:rPr>
          <w:t>Coursework Policy</w:t>
        </w:r>
      </w:hyperlink>
      <w:r>
        <w:t>.</w:t>
      </w:r>
    </w:p>
    <w:p w14:paraId="70485EE7" w14:textId="77777777" w:rsidR="007932F8" w:rsidRDefault="007932F8" w:rsidP="007932F8">
      <w:pPr>
        <w:pStyle w:val="NumberedFirstLevel"/>
        <w:numPr>
          <w:ilvl w:val="1"/>
          <w:numId w:val="1"/>
        </w:numPr>
      </w:pPr>
      <w:r>
        <w:t>The faculty must determine the method for applying for simple extensions in that faculty, provided that the method must require written communication between the student and the relevant unit of study co-ordinator which records at least:</w:t>
      </w:r>
    </w:p>
    <w:p w14:paraId="236DA4F4" w14:textId="75AC20C0" w:rsidR="007932F8" w:rsidRDefault="007932F8" w:rsidP="007932F8">
      <w:pPr>
        <w:pStyle w:val="NumberedSecondLevel"/>
        <w:numPr>
          <w:ilvl w:val="2"/>
          <w:numId w:val="1"/>
        </w:numPr>
      </w:pPr>
      <w:r>
        <w:t>the student</w:t>
      </w:r>
      <w:r w:rsidR="00D97479">
        <w:t>’</w:t>
      </w:r>
      <w:r>
        <w:t>s name;</w:t>
      </w:r>
    </w:p>
    <w:p w14:paraId="405DE0CF" w14:textId="677157DD" w:rsidR="007932F8" w:rsidRDefault="007932F8" w:rsidP="007932F8">
      <w:pPr>
        <w:pStyle w:val="NumberedSecondLevel"/>
        <w:numPr>
          <w:ilvl w:val="2"/>
          <w:numId w:val="1"/>
        </w:numPr>
      </w:pPr>
      <w:r>
        <w:t>the student</w:t>
      </w:r>
      <w:r w:rsidR="00D97479">
        <w:t>’</w:t>
      </w:r>
      <w:r>
        <w:t>s student identification number; and</w:t>
      </w:r>
    </w:p>
    <w:p w14:paraId="6C863991" w14:textId="77777777" w:rsidR="007932F8" w:rsidRDefault="007932F8" w:rsidP="007932F8">
      <w:pPr>
        <w:pStyle w:val="NumberedSecondLevel"/>
        <w:numPr>
          <w:ilvl w:val="2"/>
          <w:numId w:val="1"/>
        </w:numPr>
      </w:pPr>
      <w:r>
        <w:t>the unit of study code.</w:t>
      </w:r>
    </w:p>
    <w:p w14:paraId="745B5DBE" w14:textId="47749467" w:rsidR="00172A41" w:rsidRDefault="00172A41" w:rsidP="00172A41">
      <w:pPr>
        <w:pStyle w:val="Heading4"/>
      </w:pPr>
      <w:r>
        <w:t>15</w:t>
      </w:r>
      <w:r>
        <w:tab/>
        <w:t xml:space="preserve">Processing and release of results </w:t>
      </w:r>
      <w:r w:rsidR="00D97479">
        <w:t>–</w:t>
      </w:r>
      <w:r>
        <w:t xml:space="preserve"> Principles 1 to 4</w:t>
      </w:r>
    </w:p>
    <w:p w14:paraId="70283BC8" w14:textId="50FF7581" w:rsidR="00172A41" w:rsidRDefault="00172A41" w:rsidP="000706BC">
      <w:pPr>
        <w:pStyle w:val="NumberedFirstLevel"/>
        <w:numPr>
          <w:ilvl w:val="1"/>
          <w:numId w:val="15"/>
        </w:numPr>
      </w:pPr>
      <w:r>
        <w:t>The</w:t>
      </w:r>
      <w:r w:rsidR="004105A0">
        <w:t xml:space="preserve"> </w:t>
      </w:r>
      <w:r w:rsidR="0088429D">
        <w:t>relevant delegate</w:t>
      </w:r>
      <w:r>
        <w:t xml:space="preserve"> will determine in advance, and publish, dates for release of results to students.  The</w:t>
      </w:r>
      <w:r w:rsidR="004105A0">
        <w:t xml:space="preserve"> </w:t>
      </w:r>
      <w:r w:rsidR="0088429D">
        <w:t xml:space="preserve">delegate </w:t>
      </w:r>
      <w:r>
        <w:t>may also determine, and publish the determination, that results for a specific unit of study be released on an earlier date than the originally determined date, if requested to do so by the relevant dean or associate dean.</w:t>
      </w:r>
    </w:p>
    <w:p w14:paraId="5D628DDC" w14:textId="6ED4D7BE" w:rsidR="0088429D" w:rsidRPr="0088429D" w:rsidRDefault="0088429D" w:rsidP="00117FCC">
      <w:pPr>
        <w:pStyle w:val="NormalNotes"/>
        <w:ind w:left="1276" w:hanging="709"/>
        <w:rPr>
          <w:i/>
          <w:iCs/>
        </w:rPr>
      </w:pPr>
      <w:r>
        <w:rPr>
          <w:b/>
          <w:bCs/>
        </w:rPr>
        <w:t>Note:</w:t>
      </w:r>
      <w:r>
        <w:rPr>
          <w:b/>
          <w:bCs/>
        </w:rPr>
        <w:tab/>
      </w:r>
      <w:r>
        <w:rPr>
          <w:i/>
          <w:iCs/>
        </w:rPr>
        <w:t xml:space="preserve">See </w:t>
      </w:r>
      <w:hyperlink r:id="rId42" w:history="1">
        <w:r w:rsidRPr="00C21369">
          <w:rPr>
            <w:rStyle w:val="Hyperlink"/>
            <w:i/>
            <w:iCs/>
          </w:rPr>
          <w:t>University of Sydney (Delegations of Authority) Rule</w:t>
        </w:r>
      </w:hyperlink>
    </w:p>
    <w:p w14:paraId="528A47F0" w14:textId="77777777" w:rsidR="00172A41" w:rsidRDefault="00172A41" w:rsidP="00172A41">
      <w:pPr>
        <w:pStyle w:val="NumberedFirstLevel"/>
      </w:pPr>
      <w:r>
        <w:t>Principal examiners must:</w:t>
      </w:r>
    </w:p>
    <w:p w14:paraId="1DF6ABC4" w14:textId="77777777" w:rsidR="00172A41" w:rsidRDefault="00172A41" w:rsidP="00172A41">
      <w:pPr>
        <w:pStyle w:val="NumberedSecondLevel"/>
      </w:pPr>
      <w:r>
        <w:t>assemble all marks and records of assessment for the unit of study;</w:t>
      </w:r>
    </w:p>
    <w:p w14:paraId="1B282F0F" w14:textId="77777777" w:rsidR="00172A41" w:rsidRDefault="00172A41" w:rsidP="00172A41">
      <w:pPr>
        <w:pStyle w:val="NumberedSecondLevel"/>
      </w:pPr>
      <w:r>
        <w:t>ensure security of marks;</w:t>
      </w:r>
    </w:p>
    <w:p w14:paraId="6FA21668" w14:textId="77777777" w:rsidR="00172A41" w:rsidRDefault="00172A41" w:rsidP="00172A41">
      <w:pPr>
        <w:pStyle w:val="NumberedSecondLevel"/>
      </w:pPr>
      <w:r>
        <w:t>arrange the collation of marks;</w:t>
      </w:r>
    </w:p>
    <w:p w14:paraId="38428A52" w14:textId="77777777" w:rsidR="00172A41" w:rsidRDefault="00172A41" w:rsidP="00172A41">
      <w:pPr>
        <w:pStyle w:val="NumberedSecondLevel"/>
      </w:pPr>
      <w:r>
        <w:t>verify the returned result from evidence such as mark sheets, annotated examination scripts, and minutes of meetings in case an appeal process requires such evidence;</w:t>
      </w:r>
    </w:p>
    <w:p w14:paraId="6BC12D0D" w14:textId="77777777" w:rsidR="00172A41" w:rsidRDefault="00172A41" w:rsidP="00186943">
      <w:pPr>
        <w:pStyle w:val="NumberedSecondLevel"/>
        <w:widowControl w:val="0"/>
      </w:pPr>
      <w:r>
        <w:t>submit the results to the relevant head of academic unit by the required date; and</w:t>
      </w:r>
    </w:p>
    <w:p w14:paraId="6CEA2D94" w14:textId="77777777" w:rsidR="00172A41" w:rsidRDefault="00172A41" w:rsidP="00186943">
      <w:pPr>
        <w:pStyle w:val="NumberedSecondLevel"/>
        <w:widowControl w:val="0"/>
      </w:pPr>
      <w:r>
        <w:t>keep appropriate records to justify the final mark.</w:t>
      </w:r>
    </w:p>
    <w:p w14:paraId="6EE3694B" w14:textId="73531D4B" w:rsidR="00172A41" w:rsidRDefault="00172A41" w:rsidP="00186943">
      <w:pPr>
        <w:pStyle w:val="NormalNotes"/>
        <w:widowControl w:val="0"/>
        <w:ind w:left="1854"/>
      </w:pPr>
      <w:r w:rsidRPr="00172A41">
        <w:rPr>
          <w:b/>
        </w:rPr>
        <w:t>Note</w:t>
      </w:r>
      <w:r>
        <w:t>:</w:t>
      </w:r>
      <w:r>
        <w:tab/>
        <w:t xml:space="preserve">See </w:t>
      </w:r>
      <w:hyperlink r:id="rId43" w:history="1">
        <w:r w:rsidR="006254B7">
          <w:rPr>
            <w:rStyle w:val="Hyperlink"/>
            <w:i/>
          </w:rPr>
          <w:t>Recordkeeping website</w:t>
        </w:r>
      </w:hyperlink>
      <w:r>
        <w:t>.</w:t>
      </w:r>
    </w:p>
    <w:p w14:paraId="254B5D0E" w14:textId="77777777" w:rsidR="00172A41" w:rsidRDefault="00172A41" w:rsidP="00172A41">
      <w:pPr>
        <w:pStyle w:val="NumberedFirstLevel"/>
      </w:pPr>
      <w:r>
        <w:lastRenderedPageBreak/>
        <w:t>The Dean and head of the relevant academic unit must ensure that:</w:t>
      </w:r>
    </w:p>
    <w:p w14:paraId="573DB0D6" w14:textId="77777777" w:rsidR="00172A41" w:rsidRDefault="00172A41" w:rsidP="00172A41">
      <w:pPr>
        <w:pStyle w:val="NumberedSecondLevel"/>
      </w:pPr>
      <w:r>
        <w:t>the results for all units of study comply with applicable policies, procedures and local provisions;</w:t>
      </w:r>
    </w:p>
    <w:p w14:paraId="3B80DE29" w14:textId="4D4402DB" w:rsidR="00D41ABD" w:rsidRDefault="00D41ABD" w:rsidP="00172A41">
      <w:pPr>
        <w:pStyle w:val="NumberedSecondLevel"/>
      </w:pPr>
      <w:r>
        <w:t>the moderation of marks and grades against pre-determined standards is overseen by a faculty or school examination board.</w:t>
      </w:r>
    </w:p>
    <w:p w14:paraId="74B5D7E8" w14:textId="70104701" w:rsidR="00172A41" w:rsidRDefault="00172A41" w:rsidP="00172A41">
      <w:pPr>
        <w:pStyle w:val="NumberedSecondLevel"/>
      </w:pPr>
      <w:r>
        <w:t>appropriate information and training about processes for entering results is provided to those who require it; and</w:t>
      </w:r>
    </w:p>
    <w:p w14:paraId="7F28DB22" w14:textId="37E2D21C" w:rsidR="00172A41" w:rsidRDefault="00172A41" w:rsidP="00172A41">
      <w:pPr>
        <w:pStyle w:val="NumberedSecondLevel"/>
      </w:pPr>
      <w:r>
        <w:t>final results are entered and agreed in the student management system by the date determined by the</w:t>
      </w:r>
      <w:r w:rsidR="004105A0">
        <w:t xml:space="preserve"> </w:t>
      </w:r>
      <w:r w:rsidR="0088429D">
        <w:t>relevant delegate.</w:t>
      </w:r>
    </w:p>
    <w:p w14:paraId="5D6BB14B" w14:textId="77777777" w:rsidR="00172A41" w:rsidRDefault="00172A41" w:rsidP="00172A41">
      <w:pPr>
        <w:pStyle w:val="NumberedFirstLevel"/>
      </w:pPr>
      <w:r>
        <w:t>Late results must be:</w:t>
      </w:r>
    </w:p>
    <w:p w14:paraId="077D7386" w14:textId="77777777" w:rsidR="00172A41" w:rsidRDefault="00172A41" w:rsidP="00172A41">
      <w:pPr>
        <w:pStyle w:val="NumberedSecondLevel"/>
      </w:pPr>
      <w:r>
        <w:t>approved by the head of the relevant academic unit;</w:t>
      </w:r>
    </w:p>
    <w:p w14:paraId="72C59705" w14:textId="77777777" w:rsidR="00172A41" w:rsidRDefault="00172A41" w:rsidP="00172A41">
      <w:pPr>
        <w:pStyle w:val="NumberedSecondLevel"/>
      </w:pPr>
      <w:r>
        <w:t>entered into the student management system as soon as they become available; and</w:t>
      </w:r>
    </w:p>
    <w:p w14:paraId="213F95A0" w14:textId="13A3483A" w:rsidR="00172A41" w:rsidRDefault="00172A41" w:rsidP="00172A41">
      <w:pPr>
        <w:pStyle w:val="NumberedSecondLevel"/>
      </w:pPr>
      <w:r>
        <w:t xml:space="preserve">released as soon as possible after the release date determined by the </w:t>
      </w:r>
      <w:r w:rsidR="0088429D">
        <w:t>relevant delegate.</w:t>
      </w:r>
      <w:r>
        <w:t xml:space="preserve"> </w:t>
      </w:r>
    </w:p>
    <w:p w14:paraId="1F5BE9E1" w14:textId="77777777" w:rsidR="00172A41" w:rsidRDefault="00172A41" w:rsidP="00172A41">
      <w:pPr>
        <w:pStyle w:val="NumberedFirstLevel"/>
      </w:pPr>
      <w:r>
        <w:t>Changes to marks or grades after entry into the student management system must be:</w:t>
      </w:r>
    </w:p>
    <w:p w14:paraId="24280C8B" w14:textId="77777777" w:rsidR="00172A41" w:rsidRDefault="00172A41" w:rsidP="00172A41">
      <w:pPr>
        <w:pStyle w:val="NumberedSecondLevel"/>
      </w:pPr>
      <w:r>
        <w:t xml:space="preserve">approved by the relevant </w:t>
      </w:r>
      <w:r w:rsidR="004A6342">
        <w:t>delegate</w:t>
      </w:r>
      <w:r>
        <w:t xml:space="preserve"> after consideration of an explanation for the change;</w:t>
      </w:r>
    </w:p>
    <w:p w14:paraId="2F7605FE" w14:textId="6C01D3BD" w:rsidR="00172A41" w:rsidRDefault="00172A41" w:rsidP="00172A41">
      <w:pPr>
        <w:pStyle w:val="NumberedSecondLevel"/>
      </w:pPr>
      <w:r>
        <w:t xml:space="preserve">submitted and entered in the manner specified by the </w:t>
      </w:r>
      <w:r w:rsidR="004105A0">
        <w:t>Deputy Vice-Chancellor (Education)</w:t>
      </w:r>
      <w:r>
        <w:t>; and</w:t>
      </w:r>
    </w:p>
    <w:p w14:paraId="5DD09E6A" w14:textId="50343059" w:rsidR="00172A41" w:rsidRDefault="00172A41" w:rsidP="00172A41">
      <w:pPr>
        <w:pStyle w:val="NumberedSecondLevel"/>
      </w:pPr>
      <w:r>
        <w:t xml:space="preserve">released as soon as possible after the release date determined by the </w:t>
      </w:r>
      <w:r w:rsidR="0088429D">
        <w:t>relevant delegate</w:t>
      </w:r>
      <w:r w:rsidR="004105A0">
        <w:t>.</w:t>
      </w:r>
    </w:p>
    <w:p w14:paraId="275A2ABE" w14:textId="1C8D1CE4" w:rsidR="00172A41" w:rsidRDefault="00172A41" w:rsidP="00E770D3">
      <w:pPr>
        <w:pStyle w:val="NumberedSecondLevel"/>
        <w:keepNext/>
        <w:keepLines/>
        <w:widowControl w:val="0"/>
      </w:pPr>
      <w:r>
        <w:t xml:space="preserve">If a grade of “incomplete” (IC) has been recorded for a unit of study and no other result has been received by the </w:t>
      </w:r>
      <w:r w:rsidR="0088429D">
        <w:t xml:space="preserve">required </w:t>
      </w:r>
      <w:r>
        <w:t>date for the date to convert all IC results to AF, the grade will be automatically converted either to “absent fail” (AF) or, if an incomplete mark has been entered with the IC grade, to the grade corresponding to that mark (note: an incomplete mark entered with an IC grade should be the maximum mark to which the student would be entitled if the assessment remains incomplete).</w:t>
      </w:r>
    </w:p>
    <w:p w14:paraId="49267385" w14:textId="78503F4E" w:rsidR="00172A41" w:rsidRDefault="00172A41" w:rsidP="00172A41">
      <w:pPr>
        <w:pStyle w:val="NumberedFirstLevel"/>
      </w:pPr>
      <w:r>
        <w:t xml:space="preserve">The </w:t>
      </w:r>
      <w:r w:rsidR="004105A0">
        <w:t>Executive Director, Student Administration Services</w:t>
      </w:r>
      <w:r>
        <w:t xml:space="preserve"> must ensure that results are released to students by the dates determined.</w:t>
      </w:r>
    </w:p>
    <w:p w14:paraId="632A8D81" w14:textId="77777777" w:rsidR="00172A41" w:rsidRDefault="00172A41" w:rsidP="00172A41">
      <w:pPr>
        <w:pStyle w:val="NumberedSecondLevel"/>
      </w:pPr>
      <w:r>
        <w:t>Final results of students in completed units of study will be provided to students through the student management system.</w:t>
      </w:r>
    </w:p>
    <w:p w14:paraId="7283860C" w14:textId="480F3260" w:rsidR="00172A41" w:rsidRDefault="003E2082" w:rsidP="00172A41">
      <w:pPr>
        <w:pStyle w:val="NumberedFirstLevel"/>
      </w:pPr>
      <w:r>
        <w:t xml:space="preserve">Faculties </w:t>
      </w:r>
      <w:r w:rsidR="00172A41">
        <w:t>must, on request, provide students with the numerical mark for each assessment task which comprises the final numerical mark reported on the student’s Examination Result Notice.</w:t>
      </w:r>
    </w:p>
    <w:p w14:paraId="3ABA61B0" w14:textId="77777777" w:rsidR="00172A41" w:rsidRDefault="00172A41" w:rsidP="00172A41">
      <w:pPr>
        <w:pStyle w:val="NumberedSecondLevel"/>
      </w:pPr>
      <w:r>
        <w:t>Records of such marks must be retained for 12 months.</w:t>
      </w:r>
    </w:p>
    <w:p w14:paraId="1B4262FF" w14:textId="77777777" w:rsidR="00172A41" w:rsidRDefault="00172A41" w:rsidP="00172A41">
      <w:pPr>
        <w:pStyle w:val="NumberedFirstLevel"/>
      </w:pPr>
      <w:r>
        <w:t>To ensure confidentiality, students’ results must not be displayed in public places.</w:t>
      </w:r>
    </w:p>
    <w:p w14:paraId="5CDCA41B" w14:textId="77777777" w:rsidR="00172A41" w:rsidRDefault="00172A41" w:rsidP="00186943">
      <w:pPr>
        <w:pStyle w:val="NumberedFirstLevel"/>
        <w:widowControl w:val="0"/>
      </w:pPr>
      <w:r>
        <w:t>The faculty must establish mechanisms for review of results, including those for students affected by illness or misadventure, in accordance with applicable University policies.</w:t>
      </w:r>
    </w:p>
    <w:p w14:paraId="179086FD" w14:textId="3033DAFE" w:rsidR="00172A41" w:rsidRDefault="00172A41" w:rsidP="009251B6">
      <w:pPr>
        <w:pStyle w:val="NormalNotes"/>
        <w:widowControl w:val="0"/>
        <w:ind w:left="709" w:hanging="709"/>
      </w:pPr>
      <w:r w:rsidRPr="005A4E41">
        <w:rPr>
          <w:b/>
        </w:rPr>
        <w:t>Note</w:t>
      </w:r>
      <w:r>
        <w:t>:</w:t>
      </w:r>
      <w:r>
        <w:tab/>
        <w:t xml:space="preserve">See also clause 16 of these procedures and </w:t>
      </w:r>
      <w:hyperlink r:id="rId44" w:history="1">
        <w:r w:rsidRPr="00C21369">
          <w:rPr>
            <w:rStyle w:val="Hyperlink"/>
            <w:i/>
          </w:rPr>
          <w:t xml:space="preserve">University of Sydney (Student </w:t>
        </w:r>
        <w:r w:rsidR="00360D9A" w:rsidRPr="00C21369">
          <w:rPr>
            <w:rStyle w:val="Hyperlink"/>
            <w:i/>
          </w:rPr>
          <w:t xml:space="preserve">Academic </w:t>
        </w:r>
        <w:r w:rsidRPr="00C21369">
          <w:rPr>
            <w:rStyle w:val="Hyperlink"/>
            <w:i/>
          </w:rPr>
          <w:t>Appeals) Rule</w:t>
        </w:r>
      </w:hyperlink>
    </w:p>
    <w:p w14:paraId="1E974FF5" w14:textId="77777777" w:rsidR="00172A41" w:rsidRDefault="00172A41" w:rsidP="00172A41">
      <w:pPr>
        <w:pStyle w:val="NumberedFirstLevel"/>
      </w:pPr>
      <w:r>
        <w:lastRenderedPageBreak/>
        <w:t>The faculty will determine the award of honours degrees and the levels at which they are awarded.</w:t>
      </w:r>
    </w:p>
    <w:p w14:paraId="2DE33EC0" w14:textId="62E9E621" w:rsidR="00172A41" w:rsidRDefault="00172A41" w:rsidP="00172A41">
      <w:pPr>
        <w:pStyle w:val="NumberedFirstLevel"/>
      </w:pPr>
      <w:r>
        <w:t>After the expiry of the applicable retention period, examination scripts and marking sheets may be destroyed.  The destruction must be authorised by the head of the unit and documented as required by the</w:t>
      </w:r>
      <w:r w:rsidR="00692D73">
        <w:rPr>
          <w:rStyle w:val="Hyperlink"/>
          <w:iCs/>
        </w:rPr>
        <w:t xml:space="preserve"> </w:t>
      </w:r>
      <w:hyperlink r:id="rId45" w:history="1">
        <w:r w:rsidR="00094534" w:rsidRPr="00094534">
          <w:rPr>
            <w:rStyle w:val="Hyperlink"/>
            <w:iCs/>
          </w:rPr>
          <w:t xml:space="preserve">Archives and </w:t>
        </w:r>
        <w:r w:rsidR="00692D73" w:rsidRPr="00094534">
          <w:rPr>
            <w:rStyle w:val="Hyperlink"/>
            <w:iCs/>
          </w:rPr>
          <w:t>Records Management Services</w:t>
        </w:r>
      </w:hyperlink>
      <w:r>
        <w:t>.</w:t>
      </w:r>
    </w:p>
    <w:p w14:paraId="01EB0FF0" w14:textId="4E7FCCCA" w:rsidR="00172A41" w:rsidRDefault="00786FC9" w:rsidP="00786FC9">
      <w:pPr>
        <w:pStyle w:val="Heading4"/>
      </w:pPr>
      <w:r>
        <w:t>16</w:t>
      </w:r>
      <w:r>
        <w:tab/>
      </w:r>
      <w:r w:rsidR="00172A41">
        <w:t xml:space="preserve">Appeals </w:t>
      </w:r>
      <w:r w:rsidR="00D97479">
        <w:t>–</w:t>
      </w:r>
      <w:r w:rsidR="00172A41">
        <w:t xml:space="preserve"> Principles 1 to 4</w:t>
      </w:r>
    </w:p>
    <w:p w14:paraId="31CF28E7" w14:textId="518CDADD" w:rsidR="00172A41" w:rsidRDefault="00172A41" w:rsidP="000706BC">
      <w:pPr>
        <w:pStyle w:val="NumberedFirstLevel"/>
        <w:numPr>
          <w:ilvl w:val="1"/>
          <w:numId w:val="16"/>
        </w:numPr>
      </w:pPr>
      <w:r>
        <w:t xml:space="preserve">Students may appeal against the procedures used to arrive at an academic decision, as provided in the </w:t>
      </w:r>
      <w:hyperlink r:id="rId46" w:history="1">
        <w:r w:rsidRPr="006A7021">
          <w:rPr>
            <w:rStyle w:val="Hyperlink"/>
            <w:i/>
          </w:rPr>
          <w:t xml:space="preserve">University of Sydney (Student </w:t>
        </w:r>
        <w:r w:rsidR="00360D9A">
          <w:rPr>
            <w:rStyle w:val="Hyperlink"/>
            <w:i/>
          </w:rPr>
          <w:t xml:space="preserve">Academic </w:t>
        </w:r>
        <w:r w:rsidRPr="006A7021">
          <w:rPr>
            <w:rStyle w:val="Hyperlink"/>
            <w:i/>
          </w:rPr>
          <w:t>Appeals) Rule</w:t>
        </w:r>
      </w:hyperlink>
      <w:r>
        <w:t>.</w:t>
      </w:r>
    </w:p>
    <w:p w14:paraId="73610108" w14:textId="77777777" w:rsidR="00172A41" w:rsidRDefault="00172A41" w:rsidP="00786FC9">
      <w:pPr>
        <w:pStyle w:val="NumberedFirstLevel"/>
      </w:pPr>
      <w:r>
        <w:t>If an appeal is made:</w:t>
      </w:r>
    </w:p>
    <w:p w14:paraId="6B717BF3" w14:textId="77777777" w:rsidR="00172A41" w:rsidRDefault="00172A41" w:rsidP="00786FC9">
      <w:pPr>
        <w:pStyle w:val="NumberedSecondLevel"/>
      </w:pPr>
      <w:r>
        <w:t>all documentation relevant to that student’s assessment must be placed on the student’s appeal file;</w:t>
      </w:r>
    </w:p>
    <w:p w14:paraId="7BAD16C7" w14:textId="77777777" w:rsidR="00172A41" w:rsidRDefault="00172A41" w:rsidP="00786FC9">
      <w:pPr>
        <w:pStyle w:val="NumberedSecondLevel"/>
      </w:pPr>
      <w:r>
        <w:t>all other annotated scripts must be retained together for each examination for the appeal period;</w:t>
      </w:r>
    </w:p>
    <w:p w14:paraId="3A4FDA16" w14:textId="77777777" w:rsidR="00172A41" w:rsidRDefault="00172A41" w:rsidP="00786FC9">
      <w:pPr>
        <w:pStyle w:val="NumberedSecondLevel"/>
      </w:pPr>
      <w:r>
        <w:t>mark sheets must be retained for 12 months; and</w:t>
      </w:r>
    </w:p>
    <w:p w14:paraId="246E5955" w14:textId="77777777" w:rsidR="00172A41" w:rsidRDefault="00172A41" w:rsidP="00786FC9">
      <w:pPr>
        <w:pStyle w:val="NumberedSecondLevel"/>
      </w:pPr>
      <w:r>
        <w:t>minutes of meetings must be centrally filed.</w:t>
      </w:r>
    </w:p>
    <w:p w14:paraId="3865D577" w14:textId="7C990A09" w:rsidR="00172A41" w:rsidRDefault="00172A41" w:rsidP="00786FC9">
      <w:pPr>
        <w:pStyle w:val="Heading4"/>
      </w:pPr>
      <w:r>
        <w:t>17</w:t>
      </w:r>
      <w:r>
        <w:tab/>
        <w:t xml:space="preserve">Professional development </w:t>
      </w:r>
      <w:r w:rsidR="00D97479">
        <w:t>–</w:t>
      </w:r>
      <w:r>
        <w:t xml:space="preserve"> Principles 2 and 4</w:t>
      </w:r>
    </w:p>
    <w:p w14:paraId="35BB09ED" w14:textId="77777777" w:rsidR="00172A41" w:rsidRDefault="00172A41" w:rsidP="000706BC">
      <w:pPr>
        <w:pStyle w:val="NumberedFirstLevel"/>
        <w:numPr>
          <w:ilvl w:val="1"/>
          <w:numId w:val="17"/>
        </w:numPr>
      </w:pPr>
      <w:r>
        <w:t>Staff with teaching responsibilities should be provided with professional development opportunities related to design, implementation, moderation and quality assurance of assessment.</w:t>
      </w:r>
    </w:p>
    <w:p w14:paraId="63789ED0" w14:textId="77777777" w:rsidR="00172A41" w:rsidRDefault="00172A41" w:rsidP="00786FC9">
      <w:pPr>
        <w:pStyle w:val="NumberedFirstLevel"/>
      </w:pPr>
      <w:r>
        <w:t>Faculties should provide opportunities for recognition and sharing of effective assessment practices.  The University will also provide such opportunities on a University-wide basis.</w:t>
      </w:r>
    </w:p>
    <w:p w14:paraId="257189F9" w14:textId="77777777" w:rsidR="00172A41" w:rsidRDefault="00172A41" w:rsidP="00786FC9">
      <w:pPr>
        <w:pStyle w:val="NumberedFirstLevel"/>
      </w:pPr>
      <w:r>
        <w:t xml:space="preserve">Professional development support will be provided by </w:t>
      </w:r>
      <w:r w:rsidR="004F25B8">
        <w:t>Educational Innovation</w:t>
      </w:r>
      <w:r>
        <w:t xml:space="preserve"> in collaboration with faculties for assessment review as part of course quality improvement process to facilitate effective learning.</w:t>
      </w:r>
    </w:p>
    <w:p w14:paraId="0FC6EB54" w14:textId="57960254" w:rsidR="00172A41" w:rsidRDefault="00172A41" w:rsidP="00786FC9">
      <w:pPr>
        <w:pStyle w:val="Heading4"/>
      </w:pPr>
      <w:r>
        <w:t>18</w:t>
      </w:r>
      <w:r>
        <w:tab/>
        <w:t xml:space="preserve">Effectiveness of assessment policies </w:t>
      </w:r>
      <w:r w:rsidR="00D97479">
        <w:t>–</w:t>
      </w:r>
      <w:r>
        <w:t xml:space="preserve"> Principle 4</w:t>
      </w:r>
    </w:p>
    <w:p w14:paraId="5D3EAF22" w14:textId="77777777" w:rsidR="00172A41" w:rsidRDefault="00172A41" w:rsidP="000706BC">
      <w:pPr>
        <w:pStyle w:val="NumberedFirstLevel"/>
        <w:numPr>
          <w:ilvl w:val="1"/>
          <w:numId w:val="18"/>
        </w:numPr>
      </w:pPr>
      <w:r>
        <w:t>The Academic Board will ensure that the effectiveness of its policies is measured:</w:t>
      </w:r>
    </w:p>
    <w:p w14:paraId="48D19F57" w14:textId="77777777" w:rsidR="00172A41" w:rsidRDefault="00172A41" w:rsidP="00786FC9">
      <w:pPr>
        <w:pStyle w:val="NumberedSecondLevel"/>
      </w:pPr>
      <w:r>
        <w:t>through a comparison of the University’s standards with those adopted elsewhere;</w:t>
      </w:r>
    </w:p>
    <w:p w14:paraId="2CDAAD57" w14:textId="77777777" w:rsidR="00172A41" w:rsidRDefault="00172A41" w:rsidP="00786FC9">
      <w:pPr>
        <w:pStyle w:val="NumberedSecondLevel"/>
      </w:pPr>
      <w:r>
        <w:t>through information available from Academic Board faculty reviews; and</w:t>
      </w:r>
    </w:p>
    <w:p w14:paraId="5C38A930" w14:textId="77777777" w:rsidR="00172A41" w:rsidRPr="0069787D" w:rsidRDefault="00172A41" w:rsidP="00786FC9">
      <w:pPr>
        <w:pStyle w:val="NumberedSecondLevel"/>
      </w:pPr>
      <w:r>
        <w:t>through feedback from students on assessment (directly and via unit of study evaluations and related feedback tools).</w:t>
      </w:r>
    </w:p>
    <w:bookmarkEnd w:id="6"/>
    <w:p w14:paraId="04BF7454" w14:textId="727E15D3" w:rsidR="00E57E69" w:rsidRDefault="00E57E69" w:rsidP="00C53743"/>
    <w:p w14:paraId="6A183AE8" w14:textId="77777777" w:rsidR="00186943" w:rsidRDefault="00186943" w:rsidP="00C53743"/>
    <w:p w14:paraId="50DB75B7" w14:textId="77777777" w:rsidR="00E57E69" w:rsidRDefault="00E57E69" w:rsidP="00040E4A">
      <w:pPr>
        <w:pStyle w:val="Heading2"/>
      </w:pPr>
      <w:bookmarkStart w:id="13" w:name="_Toc138496788"/>
      <w:bookmarkStart w:id="14" w:name="_Toc443380773"/>
      <w:r>
        <w:lastRenderedPageBreak/>
        <w:t>Notes</w:t>
      </w:r>
      <w:bookmarkEnd w:id="13"/>
      <w:bookmarkEnd w:id="14"/>
    </w:p>
    <w:p w14:paraId="0E3FCFF1" w14:textId="77777777" w:rsidR="00E8056D" w:rsidRPr="00E8056D" w:rsidRDefault="00E8056D" w:rsidP="00040E4A">
      <w:pPr>
        <w:pStyle w:val="NormalAdministrativeNotes"/>
        <w:keepNext/>
        <w:keepLines/>
        <w:rPr>
          <w:b/>
        </w:rPr>
      </w:pPr>
      <w:r w:rsidRPr="00E8056D">
        <w:rPr>
          <w:b/>
        </w:rPr>
        <w:t>Assessment Procedures 2011</w:t>
      </w:r>
    </w:p>
    <w:p w14:paraId="4118F797" w14:textId="77777777" w:rsidR="00E8056D" w:rsidRDefault="00E8056D" w:rsidP="00040E4A">
      <w:pPr>
        <w:pStyle w:val="NormalAdministrativeNotes"/>
        <w:keepNext/>
        <w:keepLines/>
      </w:pPr>
      <w:r>
        <w:t xml:space="preserve">Date adopted: </w:t>
      </w:r>
      <w:r>
        <w:tab/>
        <w:t>9 November 2011</w:t>
      </w:r>
    </w:p>
    <w:p w14:paraId="75DF27AE" w14:textId="77777777" w:rsidR="00E57E69" w:rsidRDefault="00E57E69" w:rsidP="00E8056D">
      <w:pPr>
        <w:pStyle w:val="NormalAdministrativeNotes"/>
      </w:pPr>
      <w:r>
        <w:t>Date</w:t>
      </w:r>
      <w:r w:rsidR="00035B34">
        <w:t>s</w:t>
      </w:r>
      <w:r>
        <w:t xml:space="preserve"> </w:t>
      </w:r>
      <w:r w:rsidR="00177A72">
        <w:t>amended</w:t>
      </w:r>
      <w:r>
        <w:t>:</w:t>
      </w:r>
      <w:r w:rsidR="00C53743">
        <w:tab/>
      </w:r>
      <w:r w:rsidR="00BF613A">
        <w:t>2</w:t>
      </w:r>
      <w:r w:rsidR="00B9596B">
        <w:t>8</w:t>
      </w:r>
      <w:r w:rsidR="00BF613A">
        <w:t xml:space="preserve"> February 2017, effective 6 March 2017</w:t>
      </w:r>
    </w:p>
    <w:p w14:paraId="0D023786" w14:textId="77777777" w:rsidR="00340593" w:rsidRDefault="00340593" w:rsidP="00E8056D">
      <w:pPr>
        <w:pStyle w:val="NormalAdministrativeNotes"/>
      </w:pPr>
      <w:r>
        <w:tab/>
        <w:t>20 April 2017 (Administrative amendments only)</w:t>
      </w:r>
    </w:p>
    <w:p w14:paraId="2918C627" w14:textId="77777777" w:rsidR="0069574F" w:rsidRDefault="0069574F" w:rsidP="00E8056D">
      <w:pPr>
        <w:pStyle w:val="NormalAdministrativeNotes"/>
      </w:pPr>
      <w:r>
        <w:tab/>
        <w:t>4 May 2017 (Administrative amendments only)</w:t>
      </w:r>
    </w:p>
    <w:p w14:paraId="3676A208" w14:textId="77777777" w:rsidR="003E2082" w:rsidRDefault="003E2082" w:rsidP="00E8056D">
      <w:pPr>
        <w:pStyle w:val="NormalAdministrativeNotes"/>
      </w:pPr>
      <w:r>
        <w:tab/>
      </w:r>
      <w:r w:rsidR="00795258">
        <w:t>10 October 2017</w:t>
      </w:r>
    </w:p>
    <w:p w14:paraId="0032DAE9" w14:textId="2C97866F" w:rsidR="00035B34" w:rsidRDefault="00035B34" w:rsidP="00E8056D">
      <w:pPr>
        <w:pStyle w:val="NormalAdministrativeNotes"/>
      </w:pPr>
      <w:r>
        <w:tab/>
        <w:t>12 June 2018, effective 1 January 2019</w:t>
      </w:r>
    </w:p>
    <w:p w14:paraId="4C0D1555" w14:textId="2466638F" w:rsidR="002279E0" w:rsidRDefault="002279E0" w:rsidP="00E8056D">
      <w:pPr>
        <w:pStyle w:val="NormalAdministrativeNotes"/>
      </w:pPr>
      <w:r>
        <w:tab/>
      </w:r>
      <w:r w:rsidR="00BC7C2E" w:rsidRPr="00BC7C2E">
        <w:t>3 September 2019 (commencing 10 September 2019)</w:t>
      </w:r>
    </w:p>
    <w:p w14:paraId="070629E3" w14:textId="74B2404E" w:rsidR="00651772" w:rsidRDefault="00651772" w:rsidP="00E8056D">
      <w:pPr>
        <w:pStyle w:val="NormalAdministrativeNotes"/>
      </w:pPr>
      <w:r>
        <w:tab/>
        <w:t>9 June 2020 (commencing 6 May 2020)</w:t>
      </w:r>
    </w:p>
    <w:p w14:paraId="7559F1BC" w14:textId="70AE6DF7" w:rsidR="007A499A" w:rsidRDefault="007A499A" w:rsidP="00E8056D">
      <w:pPr>
        <w:pStyle w:val="NormalAdministrativeNotes"/>
      </w:pPr>
      <w:r>
        <w:tab/>
      </w:r>
      <w:r w:rsidR="00F05C0B">
        <w:t>17 November 2020 (commencing 1</w:t>
      </w:r>
      <w:r w:rsidR="003700F4">
        <w:t xml:space="preserve">8 </w:t>
      </w:r>
      <w:r w:rsidR="00F05C0B">
        <w:t>November 2020)</w:t>
      </w:r>
    </w:p>
    <w:p w14:paraId="6EBD8A6C" w14:textId="0735377C" w:rsidR="00E770D3" w:rsidRDefault="00E770D3" w:rsidP="00E8056D">
      <w:pPr>
        <w:pStyle w:val="NormalAdministrativeNotes"/>
      </w:pPr>
      <w:r>
        <w:tab/>
        <w:t>8 June 2021 (commencing 9 June 2021)</w:t>
      </w:r>
    </w:p>
    <w:p w14:paraId="23DA18D0" w14:textId="77777777" w:rsidR="00027B20" w:rsidRDefault="00027B20" w:rsidP="00027B20">
      <w:pPr>
        <w:pStyle w:val="NormalAdministrativeNotes"/>
      </w:pPr>
      <w:r>
        <w:tab/>
        <w:t>28 October 2021 (commencing 28 October 2021)</w:t>
      </w:r>
    </w:p>
    <w:p w14:paraId="1F9E403A" w14:textId="7F61D145" w:rsidR="00027B20" w:rsidRDefault="00027B20" w:rsidP="00027B20">
      <w:pPr>
        <w:pStyle w:val="NormalAdministrativeNotes"/>
      </w:pPr>
      <w:r>
        <w:tab/>
      </w:r>
      <w:r w:rsidR="006A6233">
        <w:t>13 December 2021 (commencing 1 January 2022)</w:t>
      </w:r>
    </w:p>
    <w:p w14:paraId="66A63847" w14:textId="3B64C5F8" w:rsidR="00D079E5" w:rsidRDefault="00D079E5" w:rsidP="00027B20">
      <w:pPr>
        <w:pStyle w:val="NormalAdministrativeNotes"/>
      </w:pPr>
      <w:r>
        <w:tab/>
        <w:t>10 May 2022 (commencing 16 May 2022)</w:t>
      </w:r>
    </w:p>
    <w:p w14:paraId="42DD4C75" w14:textId="60C8E7CC" w:rsidR="00062104" w:rsidRDefault="00062104" w:rsidP="00027B20">
      <w:pPr>
        <w:pStyle w:val="NormalAdministrativeNotes"/>
      </w:pPr>
      <w:r>
        <w:tab/>
        <w:t>23 May 2023 (administrative amendments)</w:t>
      </w:r>
    </w:p>
    <w:p w14:paraId="0C7384B1" w14:textId="5331F725" w:rsidR="001E2E5B" w:rsidRDefault="001E2E5B" w:rsidP="00027B20">
      <w:pPr>
        <w:pStyle w:val="NormalAdministrativeNotes"/>
      </w:pPr>
      <w:r>
        <w:tab/>
      </w:r>
      <w:r w:rsidR="00945089">
        <w:t>8 June 2023 (commencing 9 June 2023)</w:t>
      </w:r>
    </w:p>
    <w:p w14:paraId="67BAA917" w14:textId="15A38B83" w:rsidR="002A538E" w:rsidRDefault="002A538E" w:rsidP="00027B20">
      <w:pPr>
        <w:pStyle w:val="NormalAdministrativeNotes"/>
      </w:pPr>
      <w:r>
        <w:tab/>
        <w:t>21 November 2023 (commencing 1 January 2024)</w:t>
      </w:r>
    </w:p>
    <w:p w14:paraId="661C0F6A" w14:textId="02AB9810" w:rsidR="000F46B2" w:rsidRDefault="000F46B2" w:rsidP="00027B20">
      <w:pPr>
        <w:pStyle w:val="NormalAdministrativeNotes"/>
      </w:pPr>
      <w:r>
        <w:tab/>
      </w:r>
      <w:r w:rsidR="00B64ED4">
        <w:t>5</w:t>
      </w:r>
      <w:r w:rsidR="00970AF4">
        <w:t xml:space="preserve"> March 2024 (commencing 20 March 2024)</w:t>
      </w:r>
    </w:p>
    <w:p w14:paraId="185FD30C" w14:textId="133BD205" w:rsidR="00F746C2" w:rsidRDefault="00F746C2" w:rsidP="00027B20">
      <w:pPr>
        <w:pStyle w:val="NormalAdministrativeNotes"/>
      </w:pPr>
      <w:r>
        <w:tab/>
        <w:t>13 June 2024 (commencing 13 June 2024)</w:t>
      </w:r>
    </w:p>
    <w:p w14:paraId="2FC9EDA1" w14:textId="3C716117" w:rsidR="000A40F2" w:rsidRDefault="000A40F2" w:rsidP="00027B20">
      <w:pPr>
        <w:pStyle w:val="NormalAdministrativeNotes"/>
      </w:pPr>
      <w:r>
        <w:tab/>
        <w:t>10 July 2024 (commencing 11 July 2024)</w:t>
      </w:r>
    </w:p>
    <w:p w14:paraId="3A04D37E" w14:textId="77777777" w:rsidR="005253B1" w:rsidRPr="00C53743" w:rsidRDefault="00E57E69" w:rsidP="005253B1">
      <w:pPr>
        <w:pStyle w:val="NormalAdministrativeNotes"/>
      </w:pPr>
      <w:r>
        <w:t>Date commenced:</w:t>
      </w:r>
      <w:r w:rsidR="00C53743">
        <w:tab/>
      </w:r>
      <w:r w:rsidR="00195382">
        <w:t>1 January 2012</w:t>
      </w:r>
    </w:p>
    <w:p w14:paraId="6632611D" w14:textId="6FA350E7" w:rsidR="00E57E69" w:rsidRDefault="00FE3817" w:rsidP="00040E4A">
      <w:pPr>
        <w:pStyle w:val="NormalAdministrativeNotes"/>
        <w:widowControl w:val="0"/>
        <w:ind w:left="2126" w:hanging="2126"/>
      </w:pPr>
      <w:r>
        <w:t xml:space="preserve">Original </w:t>
      </w:r>
      <w:r w:rsidR="00E57E69">
        <w:t>Administrator:</w:t>
      </w:r>
      <w:r w:rsidR="00C53743">
        <w:tab/>
      </w:r>
      <w:r w:rsidR="00E8056D" w:rsidRPr="00E8056D">
        <w:t>Executive Officer, Academic Board</w:t>
      </w:r>
    </w:p>
    <w:p w14:paraId="676393BE" w14:textId="42C58938" w:rsidR="00FE3817" w:rsidRPr="00017830" w:rsidRDefault="00FE3817" w:rsidP="00040E4A">
      <w:pPr>
        <w:pStyle w:val="NormalAdministrativeNotes"/>
        <w:widowControl w:val="0"/>
        <w:ind w:left="2126" w:hanging="2126"/>
      </w:pPr>
      <w:r>
        <w:t>Current document owner:</w:t>
      </w:r>
      <w:r w:rsidR="00FC0F8F">
        <w:t xml:space="preserve"> </w:t>
      </w:r>
      <w:r>
        <w:t>Deputy Vice-Chancellor (Education)</w:t>
      </w:r>
    </w:p>
    <w:p w14:paraId="35C483AE" w14:textId="77777777" w:rsidR="00E57E69" w:rsidRDefault="00E57E69" w:rsidP="00040E4A">
      <w:pPr>
        <w:pStyle w:val="NormalAdministrativeNotes"/>
        <w:widowControl w:val="0"/>
        <w:ind w:left="2126" w:hanging="2126"/>
      </w:pPr>
      <w:r>
        <w:t xml:space="preserve">Review date: </w:t>
      </w:r>
      <w:r w:rsidR="00C53743">
        <w:tab/>
      </w:r>
      <w:r w:rsidR="005A4E41">
        <w:t>7 December 2021</w:t>
      </w:r>
    </w:p>
    <w:p w14:paraId="4873F79E" w14:textId="2F2E0E6C" w:rsidR="00E8056D" w:rsidRPr="00195382" w:rsidRDefault="00E57E69" w:rsidP="00040E4A">
      <w:pPr>
        <w:pStyle w:val="NormalAdministrativeNotes"/>
        <w:widowControl w:val="0"/>
        <w:ind w:left="2126" w:hanging="2126"/>
        <w:rPr>
          <w:i/>
        </w:rPr>
      </w:pPr>
      <w:r>
        <w:t xml:space="preserve">Related documents: </w:t>
      </w:r>
      <w:r w:rsidR="00C53743">
        <w:tab/>
      </w:r>
      <w:r w:rsidR="00C53743">
        <w:tab/>
      </w:r>
      <w:bookmarkStart w:id="15" w:name="_Toc138496789"/>
      <w:bookmarkStart w:id="16" w:name="_Toc443380774"/>
      <w:r w:rsidR="00E8056D" w:rsidRPr="00195382">
        <w:rPr>
          <w:i/>
        </w:rPr>
        <w:t>Disability Discrimination Act 1992 (Cth)</w:t>
      </w:r>
    </w:p>
    <w:p w14:paraId="23EF4F6D" w14:textId="77777777" w:rsidR="00E8056D" w:rsidRPr="00195382" w:rsidRDefault="00E8056D" w:rsidP="00E8056D">
      <w:pPr>
        <w:pStyle w:val="NormalAdministrativeNotes"/>
        <w:rPr>
          <w:i/>
        </w:rPr>
      </w:pPr>
      <w:r w:rsidRPr="00195382">
        <w:rPr>
          <w:i/>
        </w:rPr>
        <w:tab/>
        <w:t>Disability Services for Education</w:t>
      </w:r>
    </w:p>
    <w:p w14:paraId="2EC6D912" w14:textId="55F0DF4B" w:rsidR="00E8056D" w:rsidRPr="00195382" w:rsidRDefault="00E8056D" w:rsidP="00E8056D">
      <w:pPr>
        <w:pStyle w:val="NormalAdministrativeNotes"/>
        <w:rPr>
          <w:i/>
        </w:rPr>
      </w:pPr>
      <w:r w:rsidRPr="00195382">
        <w:rPr>
          <w:i/>
        </w:rPr>
        <w:tab/>
      </w:r>
      <w:hyperlink r:id="rId47" w:history="1">
        <w:r w:rsidRPr="001B17FF">
          <w:rPr>
            <w:rStyle w:val="Hyperlink"/>
            <w:i/>
          </w:rPr>
          <w:t xml:space="preserve">University of Sydney </w:t>
        </w:r>
        <w:r w:rsidR="0015386A" w:rsidRPr="001B17FF">
          <w:rPr>
            <w:rStyle w:val="Hyperlink"/>
            <w:i/>
          </w:rPr>
          <w:t xml:space="preserve">(Student Discipline) Rule </w:t>
        </w:r>
      </w:hyperlink>
    </w:p>
    <w:p w14:paraId="1D826487" w14:textId="14B33164" w:rsidR="00E8056D" w:rsidRPr="00195382" w:rsidRDefault="00E8056D" w:rsidP="00E8056D">
      <w:pPr>
        <w:pStyle w:val="NormalAdministrativeNotes"/>
        <w:rPr>
          <w:i/>
        </w:rPr>
      </w:pPr>
      <w:r w:rsidRPr="00195382">
        <w:rPr>
          <w:i/>
        </w:rPr>
        <w:tab/>
      </w:r>
      <w:hyperlink r:id="rId48" w:history="1">
        <w:r w:rsidRPr="001B17FF">
          <w:rPr>
            <w:rStyle w:val="Hyperlink"/>
            <w:i/>
          </w:rPr>
          <w:t xml:space="preserve">University of Sydney (Coursework) Rule </w:t>
        </w:r>
      </w:hyperlink>
    </w:p>
    <w:p w14:paraId="2E57527B" w14:textId="397A8772" w:rsidR="00E8056D" w:rsidRDefault="00E8056D" w:rsidP="00E8056D">
      <w:pPr>
        <w:pStyle w:val="NormalAdministrativeNotes"/>
        <w:rPr>
          <w:i/>
        </w:rPr>
      </w:pPr>
      <w:r w:rsidRPr="00195382">
        <w:rPr>
          <w:i/>
        </w:rPr>
        <w:lastRenderedPageBreak/>
        <w:tab/>
      </w:r>
      <w:hyperlink r:id="rId49" w:history="1">
        <w:r w:rsidRPr="001B17FF">
          <w:rPr>
            <w:rStyle w:val="Hyperlink"/>
            <w:i/>
          </w:rPr>
          <w:t xml:space="preserve">University of Sydney (Student Academic </w:t>
        </w:r>
        <w:r w:rsidR="00360D9A" w:rsidRPr="001B17FF">
          <w:rPr>
            <w:rStyle w:val="Hyperlink"/>
            <w:i/>
          </w:rPr>
          <w:t>Appeals</w:t>
        </w:r>
        <w:r w:rsidRPr="001B17FF">
          <w:rPr>
            <w:rStyle w:val="Hyperlink"/>
            <w:i/>
          </w:rPr>
          <w:t xml:space="preserve">) Rule </w:t>
        </w:r>
      </w:hyperlink>
    </w:p>
    <w:p w14:paraId="6703FE71" w14:textId="33E55D17" w:rsidR="003E2082" w:rsidRPr="00195382" w:rsidRDefault="003E2082" w:rsidP="00E8056D">
      <w:pPr>
        <w:pStyle w:val="NormalAdministrativeNotes"/>
        <w:rPr>
          <w:i/>
        </w:rPr>
      </w:pPr>
      <w:r>
        <w:rPr>
          <w:i/>
        </w:rPr>
        <w:tab/>
      </w:r>
      <w:hyperlink r:id="rId50" w:history="1">
        <w:r w:rsidRPr="001B17FF">
          <w:rPr>
            <w:rStyle w:val="Hyperlink"/>
            <w:i/>
          </w:rPr>
          <w:t>University of Sydney (Delegations of Authority</w:t>
        </w:r>
        <w:r w:rsidR="00360D9A" w:rsidRPr="001B17FF">
          <w:rPr>
            <w:rStyle w:val="Hyperlink"/>
            <w:i/>
          </w:rPr>
          <w:t>)</w:t>
        </w:r>
        <w:r w:rsidR="00950C91" w:rsidRPr="001B17FF">
          <w:rPr>
            <w:rStyle w:val="Hyperlink"/>
            <w:i/>
          </w:rPr>
          <w:t xml:space="preserve"> </w:t>
        </w:r>
        <w:r w:rsidRPr="001B17FF">
          <w:rPr>
            <w:rStyle w:val="Hyperlink"/>
            <w:i/>
          </w:rPr>
          <w:t xml:space="preserve">Rule </w:t>
        </w:r>
      </w:hyperlink>
    </w:p>
    <w:p w14:paraId="1F451303" w14:textId="0131186C" w:rsidR="00E8056D" w:rsidRPr="00195382" w:rsidRDefault="00E8056D" w:rsidP="00E8056D">
      <w:pPr>
        <w:pStyle w:val="NormalAdministrativeNotes"/>
        <w:rPr>
          <w:i/>
        </w:rPr>
      </w:pPr>
      <w:r w:rsidRPr="00195382">
        <w:rPr>
          <w:i/>
        </w:rPr>
        <w:tab/>
      </w:r>
      <w:hyperlink r:id="rId51" w:history="1">
        <w:r w:rsidR="005825C1" w:rsidRPr="001B17FF">
          <w:rPr>
            <w:rStyle w:val="Hyperlink"/>
            <w:i/>
            <w:iCs/>
          </w:rPr>
          <w:t xml:space="preserve">Academic Integrity Policy </w:t>
        </w:r>
      </w:hyperlink>
    </w:p>
    <w:p w14:paraId="37F72B63" w14:textId="5225E46E" w:rsidR="00E8056D" w:rsidRPr="00195382" w:rsidRDefault="00E8056D" w:rsidP="00E8056D">
      <w:pPr>
        <w:pStyle w:val="NormalAdministrativeNotes"/>
        <w:rPr>
          <w:i/>
        </w:rPr>
      </w:pPr>
      <w:r w:rsidRPr="00195382">
        <w:rPr>
          <w:i/>
        </w:rPr>
        <w:tab/>
      </w:r>
      <w:hyperlink r:id="rId52" w:history="1">
        <w:r w:rsidRPr="001B17FF">
          <w:rPr>
            <w:rStyle w:val="Hyperlink"/>
            <w:i/>
          </w:rPr>
          <w:t xml:space="preserve">Coursework Policy </w:t>
        </w:r>
      </w:hyperlink>
    </w:p>
    <w:p w14:paraId="204851E1" w14:textId="66E9B399" w:rsidR="00E8056D" w:rsidRPr="00195382" w:rsidRDefault="00E8056D" w:rsidP="00E8056D">
      <w:pPr>
        <w:pStyle w:val="NormalAdministrativeNotes"/>
        <w:rPr>
          <w:i/>
        </w:rPr>
      </w:pPr>
      <w:r w:rsidRPr="00195382">
        <w:rPr>
          <w:i/>
        </w:rPr>
        <w:tab/>
      </w:r>
      <w:hyperlink r:id="rId53" w:history="1">
        <w:r w:rsidRPr="005F04A8">
          <w:rPr>
            <w:rStyle w:val="Hyperlink"/>
            <w:i/>
          </w:rPr>
          <w:t xml:space="preserve">Learning and Teaching Policy </w:t>
        </w:r>
      </w:hyperlink>
    </w:p>
    <w:p w14:paraId="1179E135" w14:textId="2AE8EFCB" w:rsidR="00E8056D" w:rsidRPr="00195382" w:rsidRDefault="00E8056D" w:rsidP="00E8056D">
      <w:pPr>
        <w:pStyle w:val="NormalAdministrativeNotes"/>
        <w:rPr>
          <w:i/>
        </w:rPr>
      </w:pPr>
      <w:r w:rsidRPr="00195382">
        <w:rPr>
          <w:i/>
        </w:rPr>
        <w:tab/>
      </w:r>
      <w:hyperlink r:id="rId54" w:history="1">
        <w:r w:rsidRPr="001B17FF">
          <w:rPr>
            <w:rStyle w:val="Hyperlink"/>
            <w:i/>
          </w:rPr>
          <w:t xml:space="preserve">Academic </w:t>
        </w:r>
        <w:r w:rsidR="005825C1" w:rsidRPr="001B17FF">
          <w:rPr>
            <w:rStyle w:val="Hyperlink"/>
            <w:i/>
          </w:rPr>
          <w:t xml:space="preserve">Integrity </w:t>
        </w:r>
        <w:r w:rsidRPr="001B17FF">
          <w:rPr>
            <w:rStyle w:val="Hyperlink"/>
            <w:i/>
          </w:rPr>
          <w:t xml:space="preserve">Procedures </w:t>
        </w:r>
      </w:hyperlink>
    </w:p>
    <w:p w14:paraId="182A8DF1" w14:textId="6F1D0DA0" w:rsidR="00195382" w:rsidRDefault="00195382" w:rsidP="00E8056D">
      <w:pPr>
        <w:pStyle w:val="NormalAdministrativeNotes"/>
        <w:rPr>
          <w:i/>
        </w:rPr>
      </w:pPr>
    </w:p>
    <w:p w14:paraId="48A0B8DF" w14:textId="77777777" w:rsidR="000F7291" w:rsidRPr="00F05C0B" w:rsidRDefault="000F7291" w:rsidP="00E8056D">
      <w:pPr>
        <w:pStyle w:val="NormalAdministrativeNotes"/>
        <w:rPr>
          <w:i/>
        </w:rPr>
      </w:pPr>
    </w:p>
    <w:p w14:paraId="33940502" w14:textId="77777777" w:rsidR="00E57E69" w:rsidRDefault="00E57E69" w:rsidP="00262853">
      <w:pPr>
        <w:pStyle w:val="Heading2"/>
      </w:pPr>
      <w:r>
        <w:t>Amendment history</w:t>
      </w:r>
      <w:bookmarkEnd w:id="15"/>
      <w:bookmarkEnd w:id="16"/>
    </w:p>
    <w:tbl>
      <w:tblPr>
        <w:tblW w:w="8789" w:type="dxa"/>
        <w:tblLook w:val="00A0" w:firstRow="1" w:lastRow="0" w:firstColumn="1" w:lastColumn="0" w:noHBand="0" w:noVBand="0"/>
      </w:tblPr>
      <w:tblGrid>
        <w:gridCol w:w="1701"/>
        <w:gridCol w:w="5103"/>
        <w:gridCol w:w="1985"/>
      </w:tblGrid>
      <w:tr w:rsidR="00E57E69" w:rsidRPr="00C53743" w14:paraId="7C80F1B0" w14:textId="77777777" w:rsidTr="003D05EB">
        <w:trPr>
          <w:cantSplit/>
          <w:tblHeader/>
        </w:trPr>
        <w:tc>
          <w:tcPr>
            <w:tcW w:w="1701" w:type="dxa"/>
          </w:tcPr>
          <w:p w14:paraId="5090E8E1" w14:textId="77777777" w:rsidR="00E57E69" w:rsidRPr="00C53743" w:rsidRDefault="00E57E69" w:rsidP="005F04A8">
            <w:pPr>
              <w:rPr>
                <w:b/>
              </w:rPr>
            </w:pPr>
            <w:r w:rsidRPr="00C53743">
              <w:rPr>
                <w:b/>
              </w:rPr>
              <w:t>Provision</w:t>
            </w:r>
          </w:p>
        </w:tc>
        <w:tc>
          <w:tcPr>
            <w:tcW w:w="5103" w:type="dxa"/>
          </w:tcPr>
          <w:p w14:paraId="6242E0B2" w14:textId="77777777" w:rsidR="00E57E69" w:rsidRPr="00C53743" w:rsidRDefault="00E57E69" w:rsidP="005F04A8">
            <w:pPr>
              <w:rPr>
                <w:b/>
              </w:rPr>
            </w:pPr>
            <w:r w:rsidRPr="00C53743">
              <w:rPr>
                <w:b/>
              </w:rPr>
              <w:t>Amendment</w:t>
            </w:r>
          </w:p>
        </w:tc>
        <w:tc>
          <w:tcPr>
            <w:tcW w:w="1985" w:type="dxa"/>
          </w:tcPr>
          <w:p w14:paraId="3AB2E827" w14:textId="77777777" w:rsidR="00E57E69" w:rsidRPr="00C53743" w:rsidRDefault="00E57E69" w:rsidP="005F04A8">
            <w:pPr>
              <w:rPr>
                <w:b/>
              </w:rPr>
            </w:pPr>
            <w:r w:rsidRPr="00C53743">
              <w:rPr>
                <w:b/>
              </w:rPr>
              <w:t>Commencing</w:t>
            </w:r>
          </w:p>
        </w:tc>
      </w:tr>
      <w:tr w:rsidR="00990123" w14:paraId="2A032023" w14:textId="77777777" w:rsidTr="003D05EB">
        <w:trPr>
          <w:cantSplit/>
        </w:trPr>
        <w:tc>
          <w:tcPr>
            <w:tcW w:w="1701" w:type="dxa"/>
          </w:tcPr>
          <w:p w14:paraId="79C4DEC0" w14:textId="77777777" w:rsidR="00990123" w:rsidRPr="00500724" w:rsidRDefault="00990123" w:rsidP="005F04A8">
            <w:pPr>
              <w:pStyle w:val="Text"/>
            </w:pPr>
            <w:r>
              <w:t>Clause 14(8)</w:t>
            </w:r>
          </w:p>
        </w:tc>
        <w:tc>
          <w:tcPr>
            <w:tcW w:w="5103" w:type="dxa"/>
          </w:tcPr>
          <w:p w14:paraId="10A268A9" w14:textId="2113110C" w:rsidR="00990123" w:rsidRPr="00500724" w:rsidRDefault="00990123" w:rsidP="005F04A8">
            <w:pPr>
              <w:pStyle w:val="Text"/>
            </w:pPr>
            <w:r>
              <w:t xml:space="preserve">Amended to allow the consideration of further information with the discretion of the </w:t>
            </w:r>
            <w:r w:rsidR="002949F2">
              <w:t>f</w:t>
            </w:r>
            <w:r>
              <w:t>aculty</w:t>
            </w:r>
          </w:p>
        </w:tc>
        <w:tc>
          <w:tcPr>
            <w:tcW w:w="1985" w:type="dxa"/>
          </w:tcPr>
          <w:p w14:paraId="4195C714" w14:textId="77777777" w:rsidR="00990123" w:rsidRPr="00500724" w:rsidRDefault="00990123" w:rsidP="005F04A8">
            <w:pPr>
              <w:pStyle w:val="Text"/>
            </w:pPr>
            <w:r>
              <w:t>4 October 2012</w:t>
            </w:r>
          </w:p>
        </w:tc>
      </w:tr>
      <w:tr w:rsidR="00990123" w14:paraId="69FF0F2F" w14:textId="77777777" w:rsidTr="003D05EB">
        <w:trPr>
          <w:cantSplit/>
        </w:trPr>
        <w:tc>
          <w:tcPr>
            <w:tcW w:w="1701" w:type="dxa"/>
          </w:tcPr>
          <w:p w14:paraId="54F49855" w14:textId="77777777" w:rsidR="00990123" w:rsidRPr="00500724" w:rsidRDefault="00990123" w:rsidP="00D91242">
            <w:pPr>
              <w:pStyle w:val="Text"/>
            </w:pPr>
            <w:r>
              <w:t>Clause 3(2)</w:t>
            </w:r>
          </w:p>
        </w:tc>
        <w:tc>
          <w:tcPr>
            <w:tcW w:w="5103" w:type="dxa"/>
          </w:tcPr>
          <w:p w14:paraId="4684E8DE" w14:textId="77777777" w:rsidR="00990123" w:rsidRPr="00500724" w:rsidRDefault="00990123" w:rsidP="00D91242">
            <w:pPr>
              <w:pStyle w:val="Text"/>
            </w:pPr>
            <w:r>
              <w:t>Amended to insert definition of late result</w:t>
            </w:r>
          </w:p>
        </w:tc>
        <w:tc>
          <w:tcPr>
            <w:tcW w:w="1985" w:type="dxa"/>
          </w:tcPr>
          <w:p w14:paraId="73E66D61" w14:textId="77777777" w:rsidR="00990123" w:rsidRPr="00500724" w:rsidRDefault="00990123" w:rsidP="00D91242">
            <w:pPr>
              <w:pStyle w:val="Text"/>
            </w:pPr>
            <w:r>
              <w:t>3 July 2014</w:t>
            </w:r>
          </w:p>
        </w:tc>
      </w:tr>
      <w:tr w:rsidR="00990123" w14:paraId="4E410E44" w14:textId="77777777" w:rsidTr="003D05EB">
        <w:trPr>
          <w:cantSplit/>
        </w:trPr>
        <w:tc>
          <w:tcPr>
            <w:tcW w:w="1701" w:type="dxa"/>
          </w:tcPr>
          <w:p w14:paraId="78F65C1B" w14:textId="77777777" w:rsidR="00990123" w:rsidRDefault="00990123" w:rsidP="00D91242">
            <w:pPr>
              <w:pStyle w:val="Text"/>
            </w:pPr>
            <w:r>
              <w:t>Clause 14 (14)(a)(v)</w:t>
            </w:r>
          </w:p>
        </w:tc>
        <w:tc>
          <w:tcPr>
            <w:tcW w:w="5103" w:type="dxa"/>
          </w:tcPr>
          <w:p w14:paraId="1E387671" w14:textId="77777777" w:rsidR="00990123" w:rsidRDefault="00990123" w:rsidP="00D91242">
            <w:pPr>
              <w:pStyle w:val="Text"/>
            </w:pPr>
            <w:r>
              <w:t>Amended to align processing time with new student information system</w:t>
            </w:r>
          </w:p>
        </w:tc>
        <w:tc>
          <w:tcPr>
            <w:tcW w:w="1985" w:type="dxa"/>
          </w:tcPr>
          <w:p w14:paraId="77247FA0" w14:textId="77777777" w:rsidR="00990123" w:rsidRDefault="00990123" w:rsidP="00D91242">
            <w:pPr>
              <w:pStyle w:val="Text"/>
            </w:pPr>
            <w:r>
              <w:t>3 July 2014</w:t>
            </w:r>
          </w:p>
        </w:tc>
      </w:tr>
      <w:tr w:rsidR="00990123" w14:paraId="3D199384" w14:textId="77777777" w:rsidTr="003D05EB">
        <w:trPr>
          <w:cantSplit/>
        </w:trPr>
        <w:tc>
          <w:tcPr>
            <w:tcW w:w="1701" w:type="dxa"/>
          </w:tcPr>
          <w:p w14:paraId="30CD2B55" w14:textId="77777777" w:rsidR="00990123" w:rsidRDefault="00990123" w:rsidP="00D91242">
            <w:pPr>
              <w:pStyle w:val="Text"/>
            </w:pPr>
            <w:r>
              <w:t>Clause 15 (1)</w:t>
            </w:r>
          </w:p>
        </w:tc>
        <w:tc>
          <w:tcPr>
            <w:tcW w:w="5103" w:type="dxa"/>
          </w:tcPr>
          <w:p w14:paraId="4A04338B" w14:textId="77777777" w:rsidR="00990123" w:rsidRDefault="00990123" w:rsidP="00D91242">
            <w:pPr>
              <w:pStyle w:val="Text"/>
            </w:pPr>
            <w:r>
              <w:t>New clause inserted on determination of results dates</w:t>
            </w:r>
          </w:p>
        </w:tc>
        <w:tc>
          <w:tcPr>
            <w:tcW w:w="1985" w:type="dxa"/>
          </w:tcPr>
          <w:p w14:paraId="1E3A4945" w14:textId="77777777" w:rsidR="00990123" w:rsidRDefault="00990123" w:rsidP="00D91242">
            <w:pPr>
              <w:pStyle w:val="Text"/>
            </w:pPr>
            <w:r>
              <w:t>3 July 2014</w:t>
            </w:r>
          </w:p>
        </w:tc>
      </w:tr>
      <w:tr w:rsidR="00990123" w14:paraId="692002BC" w14:textId="77777777" w:rsidTr="003D05EB">
        <w:trPr>
          <w:cantSplit/>
        </w:trPr>
        <w:tc>
          <w:tcPr>
            <w:tcW w:w="1701" w:type="dxa"/>
          </w:tcPr>
          <w:p w14:paraId="193CF251" w14:textId="77777777" w:rsidR="00990123" w:rsidRDefault="00990123" w:rsidP="005F04A8">
            <w:pPr>
              <w:pStyle w:val="Text"/>
            </w:pPr>
            <w:r>
              <w:t>Clause 15 (2)</w:t>
            </w:r>
          </w:p>
        </w:tc>
        <w:tc>
          <w:tcPr>
            <w:tcW w:w="5103" w:type="dxa"/>
          </w:tcPr>
          <w:p w14:paraId="5228CC37" w14:textId="77777777" w:rsidR="00990123" w:rsidRDefault="00990123" w:rsidP="005F04A8">
            <w:pPr>
              <w:pStyle w:val="Text"/>
            </w:pPr>
            <w:r>
              <w:t>Amended to clarify the responsibilities of principal examiners</w:t>
            </w:r>
          </w:p>
        </w:tc>
        <w:tc>
          <w:tcPr>
            <w:tcW w:w="1985" w:type="dxa"/>
          </w:tcPr>
          <w:p w14:paraId="022F3C11" w14:textId="77777777" w:rsidR="00990123" w:rsidRDefault="00990123" w:rsidP="005F04A8">
            <w:pPr>
              <w:pStyle w:val="Text"/>
            </w:pPr>
            <w:r>
              <w:t>3 July 2014</w:t>
            </w:r>
          </w:p>
        </w:tc>
      </w:tr>
      <w:tr w:rsidR="00990123" w14:paraId="723AE28F" w14:textId="77777777" w:rsidTr="003D05EB">
        <w:trPr>
          <w:cantSplit/>
        </w:trPr>
        <w:tc>
          <w:tcPr>
            <w:tcW w:w="1701" w:type="dxa"/>
          </w:tcPr>
          <w:p w14:paraId="0C15C6BC" w14:textId="77777777" w:rsidR="00990123" w:rsidRDefault="00990123" w:rsidP="00D91242">
            <w:pPr>
              <w:pStyle w:val="Text"/>
            </w:pPr>
            <w:r>
              <w:t>Clause 15 (3)</w:t>
            </w:r>
          </w:p>
        </w:tc>
        <w:tc>
          <w:tcPr>
            <w:tcW w:w="5103" w:type="dxa"/>
          </w:tcPr>
          <w:p w14:paraId="3A75DC02" w14:textId="77777777" w:rsidR="00990123" w:rsidRDefault="00990123" w:rsidP="00D91242">
            <w:pPr>
              <w:pStyle w:val="Text"/>
            </w:pPr>
            <w:r>
              <w:t>Amended to clarify the responsibility of deans and heads of academic units</w:t>
            </w:r>
          </w:p>
        </w:tc>
        <w:tc>
          <w:tcPr>
            <w:tcW w:w="1985" w:type="dxa"/>
          </w:tcPr>
          <w:p w14:paraId="56861E07" w14:textId="77777777" w:rsidR="00990123" w:rsidRDefault="00990123" w:rsidP="00D91242">
            <w:pPr>
              <w:pStyle w:val="Text"/>
            </w:pPr>
            <w:r>
              <w:t>3 July 2014</w:t>
            </w:r>
          </w:p>
        </w:tc>
      </w:tr>
      <w:tr w:rsidR="00990123" w14:paraId="7E5671B5" w14:textId="77777777" w:rsidTr="003D05EB">
        <w:trPr>
          <w:cantSplit/>
        </w:trPr>
        <w:tc>
          <w:tcPr>
            <w:tcW w:w="1701" w:type="dxa"/>
          </w:tcPr>
          <w:p w14:paraId="581276FE" w14:textId="77777777" w:rsidR="00990123" w:rsidRDefault="00990123" w:rsidP="00D91242">
            <w:pPr>
              <w:pStyle w:val="Text"/>
            </w:pPr>
            <w:r>
              <w:t>Clause 15 (4) (5) (6)</w:t>
            </w:r>
          </w:p>
        </w:tc>
        <w:tc>
          <w:tcPr>
            <w:tcW w:w="5103" w:type="dxa"/>
          </w:tcPr>
          <w:p w14:paraId="576BCF9B" w14:textId="77777777" w:rsidR="00990123" w:rsidRDefault="00990123" w:rsidP="00D91242">
            <w:pPr>
              <w:pStyle w:val="Text"/>
            </w:pPr>
            <w:r>
              <w:t>Inserted to clarify processing of late results, changes to marks or grades and incompletes</w:t>
            </w:r>
          </w:p>
        </w:tc>
        <w:tc>
          <w:tcPr>
            <w:tcW w:w="1985" w:type="dxa"/>
          </w:tcPr>
          <w:p w14:paraId="5E084546" w14:textId="77777777" w:rsidR="00990123" w:rsidRDefault="00990123" w:rsidP="00D91242">
            <w:pPr>
              <w:pStyle w:val="Text"/>
            </w:pPr>
            <w:r>
              <w:t>3 July 2014</w:t>
            </w:r>
          </w:p>
        </w:tc>
      </w:tr>
      <w:tr w:rsidR="00990123" w14:paraId="6F1D3285" w14:textId="77777777" w:rsidTr="003D05EB">
        <w:trPr>
          <w:cantSplit/>
        </w:trPr>
        <w:tc>
          <w:tcPr>
            <w:tcW w:w="1701" w:type="dxa"/>
          </w:tcPr>
          <w:p w14:paraId="55552071" w14:textId="77777777" w:rsidR="00990123" w:rsidRDefault="00990123" w:rsidP="00D91242">
            <w:pPr>
              <w:pStyle w:val="Text"/>
            </w:pPr>
            <w:r>
              <w:t>Clause 15 (7)</w:t>
            </w:r>
          </w:p>
        </w:tc>
        <w:tc>
          <w:tcPr>
            <w:tcW w:w="5103" w:type="dxa"/>
          </w:tcPr>
          <w:p w14:paraId="3DCA7A46" w14:textId="77777777" w:rsidR="00990123" w:rsidRDefault="00990123" w:rsidP="00D91242">
            <w:pPr>
              <w:pStyle w:val="Text"/>
            </w:pPr>
            <w:r>
              <w:t>Amended to clarify release of results</w:t>
            </w:r>
          </w:p>
        </w:tc>
        <w:tc>
          <w:tcPr>
            <w:tcW w:w="1985" w:type="dxa"/>
          </w:tcPr>
          <w:p w14:paraId="1BC1A680" w14:textId="77777777" w:rsidR="00990123" w:rsidRDefault="00990123" w:rsidP="00D91242">
            <w:pPr>
              <w:pStyle w:val="Text"/>
            </w:pPr>
            <w:r>
              <w:t>3 July 2014</w:t>
            </w:r>
          </w:p>
        </w:tc>
      </w:tr>
      <w:tr w:rsidR="00990123" w14:paraId="6312AA7E" w14:textId="77777777" w:rsidTr="003D05EB">
        <w:trPr>
          <w:cantSplit/>
        </w:trPr>
        <w:tc>
          <w:tcPr>
            <w:tcW w:w="1701" w:type="dxa"/>
          </w:tcPr>
          <w:p w14:paraId="4E281718" w14:textId="77777777" w:rsidR="00990123" w:rsidRDefault="00990123" w:rsidP="00D91242">
            <w:pPr>
              <w:pStyle w:val="Text"/>
            </w:pPr>
            <w:r>
              <w:t>Various</w:t>
            </w:r>
          </w:p>
        </w:tc>
        <w:tc>
          <w:tcPr>
            <w:tcW w:w="5103" w:type="dxa"/>
          </w:tcPr>
          <w:p w14:paraId="730ADA71" w14:textId="77777777" w:rsidR="00990123" w:rsidRPr="009263B6" w:rsidRDefault="00990123" w:rsidP="00D91242">
            <w:pPr>
              <w:pStyle w:val="Text"/>
            </w:pPr>
            <w:r>
              <w:t xml:space="preserve">Updated references to the </w:t>
            </w:r>
            <w:r w:rsidRPr="009263B6">
              <w:rPr>
                <w:i/>
              </w:rPr>
              <w:t>Coursework Policy 2014</w:t>
            </w:r>
            <w:r>
              <w:t xml:space="preserve"> and relevant parts and clauses</w:t>
            </w:r>
          </w:p>
        </w:tc>
        <w:tc>
          <w:tcPr>
            <w:tcW w:w="1985" w:type="dxa"/>
          </w:tcPr>
          <w:p w14:paraId="026B2262" w14:textId="77777777" w:rsidR="00990123" w:rsidRDefault="00990123" w:rsidP="00D91242">
            <w:pPr>
              <w:pStyle w:val="Text"/>
            </w:pPr>
            <w:r>
              <w:t>22 January 2015</w:t>
            </w:r>
          </w:p>
        </w:tc>
      </w:tr>
      <w:tr w:rsidR="00990123" w14:paraId="6BD410F2" w14:textId="77777777" w:rsidTr="003D05EB">
        <w:trPr>
          <w:cantSplit/>
        </w:trPr>
        <w:tc>
          <w:tcPr>
            <w:tcW w:w="1701" w:type="dxa"/>
          </w:tcPr>
          <w:p w14:paraId="5E239A03" w14:textId="77777777" w:rsidR="00990123" w:rsidRPr="00E220C3" w:rsidRDefault="00990123" w:rsidP="00D91242">
            <w:pPr>
              <w:pStyle w:val="Text"/>
            </w:pPr>
            <w:r w:rsidRPr="00E220C3">
              <w:t>Clause 14(16)</w:t>
            </w:r>
          </w:p>
        </w:tc>
        <w:tc>
          <w:tcPr>
            <w:tcW w:w="5103" w:type="dxa"/>
          </w:tcPr>
          <w:p w14:paraId="16D847B3" w14:textId="77777777" w:rsidR="00990123" w:rsidRPr="00E220C3" w:rsidRDefault="00990123" w:rsidP="00D91242">
            <w:pPr>
              <w:pStyle w:val="Text"/>
            </w:pPr>
            <w:r>
              <w:t>Upda</w:t>
            </w:r>
            <w:r w:rsidRPr="00E220C3">
              <w:t xml:space="preserve">ted following the addition of clause 92A to the </w:t>
            </w:r>
            <w:r w:rsidRPr="00E220C3">
              <w:rPr>
                <w:i/>
              </w:rPr>
              <w:t>Coursework Policy 2014</w:t>
            </w:r>
          </w:p>
        </w:tc>
        <w:tc>
          <w:tcPr>
            <w:tcW w:w="1985" w:type="dxa"/>
          </w:tcPr>
          <w:p w14:paraId="02435301" w14:textId="77777777" w:rsidR="00990123" w:rsidRDefault="00990123" w:rsidP="00D91242">
            <w:pPr>
              <w:pStyle w:val="Text"/>
            </w:pPr>
            <w:r>
              <w:t>25 March</w:t>
            </w:r>
            <w:r w:rsidRPr="00E220C3">
              <w:t xml:space="preserve"> 2015</w:t>
            </w:r>
          </w:p>
        </w:tc>
      </w:tr>
      <w:tr w:rsidR="00990123" w14:paraId="72A55C24" w14:textId="77777777" w:rsidTr="003D05EB">
        <w:trPr>
          <w:cantSplit/>
        </w:trPr>
        <w:tc>
          <w:tcPr>
            <w:tcW w:w="1701" w:type="dxa"/>
          </w:tcPr>
          <w:p w14:paraId="419B0DFA" w14:textId="77777777" w:rsidR="00990123" w:rsidRPr="00E220C3" w:rsidRDefault="00990123" w:rsidP="00D91242">
            <w:pPr>
              <w:pStyle w:val="Text"/>
            </w:pPr>
            <w:r>
              <w:t>9(4) note</w:t>
            </w:r>
          </w:p>
        </w:tc>
        <w:tc>
          <w:tcPr>
            <w:tcW w:w="5103" w:type="dxa"/>
          </w:tcPr>
          <w:p w14:paraId="7473F62D" w14:textId="77777777" w:rsidR="00990123" w:rsidRPr="00327147" w:rsidRDefault="00990123" w:rsidP="00D91242">
            <w:pPr>
              <w:pStyle w:val="Text"/>
            </w:pPr>
            <w:r>
              <w:t xml:space="preserve">Updated retention period to reflect </w:t>
            </w:r>
            <w:r>
              <w:rPr>
                <w:i/>
              </w:rPr>
              <w:t>Recordkeeping Manual</w:t>
            </w:r>
            <w:r>
              <w:t xml:space="preserve"> – administrative amendment only.</w:t>
            </w:r>
          </w:p>
        </w:tc>
        <w:tc>
          <w:tcPr>
            <w:tcW w:w="1985" w:type="dxa"/>
          </w:tcPr>
          <w:p w14:paraId="1FB80BB2" w14:textId="77777777" w:rsidR="00990123" w:rsidRDefault="00990123" w:rsidP="00D91242">
            <w:pPr>
              <w:pStyle w:val="Text"/>
            </w:pPr>
            <w:r>
              <w:t>25 March 2015</w:t>
            </w:r>
          </w:p>
        </w:tc>
      </w:tr>
      <w:tr w:rsidR="00990123" w14:paraId="6C89A41C" w14:textId="77777777" w:rsidTr="003D05EB">
        <w:trPr>
          <w:cantSplit/>
        </w:trPr>
        <w:tc>
          <w:tcPr>
            <w:tcW w:w="1701" w:type="dxa"/>
          </w:tcPr>
          <w:p w14:paraId="4CCCBEEC" w14:textId="77777777" w:rsidR="00990123" w:rsidRDefault="00990123" w:rsidP="00D91242">
            <w:pPr>
              <w:pStyle w:val="Text"/>
            </w:pPr>
            <w:r>
              <w:t>8(6) (deleted), 13, 14</w:t>
            </w:r>
          </w:p>
        </w:tc>
        <w:tc>
          <w:tcPr>
            <w:tcW w:w="5103" w:type="dxa"/>
          </w:tcPr>
          <w:p w14:paraId="65C548A9" w14:textId="77777777" w:rsidR="00990123" w:rsidRDefault="00990123" w:rsidP="00D91242">
            <w:pPr>
              <w:pStyle w:val="Text"/>
            </w:pPr>
            <w:r>
              <w:t>Amended to align with changes to the Coursework Policy 2014 related to the administration of special consideration and special arrangements.</w:t>
            </w:r>
          </w:p>
        </w:tc>
        <w:tc>
          <w:tcPr>
            <w:tcW w:w="1985" w:type="dxa"/>
          </w:tcPr>
          <w:p w14:paraId="5C816EEF" w14:textId="77777777" w:rsidR="00990123" w:rsidRDefault="00990123" w:rsidP="00D91242">
            <w:pPr>
              <w:pStyle w:val="Text"/>
            </w:pPr>
            <w:r>
              <w:t>1 January 2016</w:t>
            </w:r>
          </w:p>
        </w:tc>
      </w:tr>
      <w:tr w:rsidR="00990123" w14:paraId="277E7255" w14:textId="77777777" w:rsidTr="003D05EB">
        <w:trPr>
          <w:cantSplit/>
        </w:trPr>
        <w:tc>
          <w:tcPr>
            <w:tcW w:w="1701" w:type="dxa"/>
          </w:tcPr>
          <w:p w14:paraId="7769A57A" w14:textId="77777777" w:rsidR="00990123" w:rsidRPr="00A536B8" w:rsidRDefault="00990123" w:rsidP="00D91242">
            <w:pPr>
              <w:pStyle w:val="Text"/>
            </w:pPr>
            <w:r w:rsidRPr="00A536B8">
              <w:t>6(1), 6(2) (added)</w:t>
            </w:r>
          </w:p>
        </w:tc>
        <w:tc>
          <w:tcPr>
            <w:tcW w:w="5103" w:type="dxa"/>
          </w:tcPr>
          <w:p w14:paraId="2AFE3B53" w14:textId="77777777" w:rsidR="00990123" w:rsidRPr="00A536B8" w:rsidRDefault="00990123" w:rsidP="00D91242">
            <w:pPr>
              <w:pStyle w:val="Text"/>
            </w:pPr>
            <w:r w:rsidRPr="00A536B8">
              <w:t>Amended to clarify that amending assessment requirements should not disadvantage students</w:t>
            </w:r>
          </w:p>
        </w:tc>
        <w:tc>
          <w:tcPr>
            <w:tcW w:w="1985" w:type="dxa"/>
          </w:tcPr>
          <w:p w14:paraId="76369852" w14:textId="77777777" w:rsidR="00990123" w:rsidRPr="00A536B8" w:rsidRDefault="00990123" w:rsidP="00D91242">
            <w:pPr>
              <w:pStyle w:val="Text"/>
            </w:pPr>
            <w:r>
              <w:t>4 April</w:t>
            </w:r>
            <w:r w:rsidRPr="00A536B8">
              <w:t xml:space="preserve"> 2016</w:t>
            </w:r>
          </w:p>
        </w:tc>
      </w:tr>
      <w:tr w:rsidR="00990123" w14:paraId="70F26D59" w14:textId="77777777" w:rsidTr="003D05EB">
        <w:trPr>
          <w:cantSplit/>
        </w:trPr>
        <w:tc>
          <w:tcPr>
            <w:tcW w:w="1701" w:type="dxa"/>
          </w:tcPr>
          <w:p w14:paraId="38F4FA20" w14:textId="77777777" w:rsidR="00990123" w:rsidRPr="00A536B8" w:rsidRDefault="00990123" w:rsidP="00D91242">
            <w:pPr>
              <w:pStyle w:val="Text"/>
            </w:pPr>
            <w:r>
              <w:lastRenderedPageBreak/>
              <w:t>Clause 6(6)</w:t>
            </w:r>
          </w:p>
        </w:tc>
        <w:tc>
          <w:tcPr>
            <w:tcW w:w="5103" w:type="dxa"/>
          </w:tcPr>
          <w:p w14:paraId="292C6FE6" w14:textId="77777777" w:rsidR="00990123" w:rsidRPr="00A536B8" w:rsidRDefault="00990123" w:rsidP="00D91242">
            <w:pPr>
              <w:pStyle w:val="Text"/>
            </w:pPr>
            <w:r>
              <w:t>Added</w:t>
            </w:r>
          </w:p>
        </w:tc>
        <w:tc>
          <w:tcPr>
            <w:tcW w:w="1985" w:type="dxa"/>
          </w:tcPr>
          <w:p w14:paraId="28CD8EF7" w14:textId="77777777" w:rsidR="00990123" w:rsidRDefault="00990123" w:rsidP="00D91242">
            <w:pPr>
              <w:pStyle w:val="Text"/>
            </w:pPr>
            <w:r>
              <w:t>29 June 2016</w:t>
            </w:r>
          </w:p>
        </w:tc>
      </w:tr>
      <w:tr w:rsidR="00990123" w14:paraId="1624FD29" w14:textId="77777777" w:rsidTr="003D05EB">
        <w:trPr>
          <w:cantSplit/>
        </w:trPr>
        <w:tc>
          <w:tcPr>
            <w:tcW w:w="1701" w:type="dxa"/>
          </w:tcPr>
          <w:p w14:paraId="1F59E473" w14:textId="77777777" w:rsidR="00990123" w:rsidRDefault="00990123" w:rsidP="00D91242">
            <w:pPr>
              <w:pStyle w:val="Text"/>
            </w:pPr>
            <w:r>
              <w:t>Clause 11A</w:t>
            </w:r>
          </w:p>
        </w:tc>
        <w:tc>
          <w:tcPr>
            <w:tcW w:w="5103" w:type="dxa"/>
          </w:tcPr>
          <w:p w14:paraId="569DBFA8" w14:textId="77777777" w:rsidR="00990123" w:rsidRDefault="00990123" w:rsidP="00D91242">
            <w:pPr>
              <w:pStyle w:val="Text"/>
            </w:pPr>
            <w:r>
              <w:t xml:space="preserve">Added </w:t>
            </w:r>
          </w:p>
        </w:tc>
        <w:tc>
          <w:tcPr>
            <w:tcW w:w="1985" w:type="dxa"/>
          </w:tcPr>
          <w:p w14:paraId="7CCE6C7D" w14:textId="77777777" w:rsidR="00990123" w:rsidRDefault="00990123" w:rsidP="00D91242">
            <w:pPr>
              <w:pStyle w:val="Text"/>
            </w:pPr>
            <w:r>
              <w:t>29 June 2016</w:t>
            </w:r>
          </w:p>
        </w:tc>
      </w:tr>
      <w:tr w:rsidR="001D7E5A" w14:paraId="7C0D3261" w14:textId="77777777" w:rsidTr="003D05EB">
        <w:trPr>
          <w:cantSplit/>
        </w:trPr>
        <w:tc>
          <w:tcPr>
            <w:tcW w:w="1701" w:type="dxa"/>
          </w:tcPr>
          <w:p w14:paraId="2410CA37" w14:textId="77777777" w:rsidR="001D7E5A" w:rsidRDefault="008009BB" w:rsidP="00D91242">
            <w:pPr>
              <w:pStyle w:val="Text"/>
            </w:pPr>
            <w:r>
              <w:t xml:space="preserve">Clause </w:t>
            </w:r>
            <w:r w:rsidR="001E7A23">
              <w:t>2(2)</w:t>
            </w:r>
          </w:p>
        </w:tc>
        <w:tc>
          <w:tcPr>
            <w:tcW w:w="5103" w:type="dxa"/>
          </w:tcPr>
          <w:p w14:paraId="332A5BED" w14:textId="77777777" w:rsidR="001D7E5A" w:rsidRDefault="001E7A23" w:rsidP="00D91242">
            <w:pPr>
              <w:pStyle w:val="Text"/>
            </w:pPr>
            <w:r>
              <w:t>Added</w:t>
            </w:r>
          </w:p>
        </w:tc>
        <w:tc>
          <w:tcPr>
            <w:tcW w:w="1985" w:type="dxa"/>
          </w:tcPr>
          <w:p w14:paraId="7B15528F" w14:textId="77777777" w:rsidR="001D7E5A" w:rsidRDefault="00177A72" w:rsidP="00D91242">
            <w:pPr>
              <w:pStyle w:val="Text"/>
            </w:pPr>
            <w:r>
              <w:t>3 January 2017</w:t>
            </w:r>
          </w:p>
        </w:tc>
      </w:tr>
      <w:tr w:rsidR="00177A72" w14:paraId="462933FF" w14:textId="77777777" w:rsidTr="003D05EB">
        <w:trPr>
          <w:cantSplit/>
        </w:trPr>
        <w:tc>
          <w:tcPr>
            <w:tcW w:w="1701" w:type="dxa"/>
          </w:tcPr>
          <w:p w14:paraId="2152ABF3" w14:textId="77777777" w:rsidR="00177A72" w:rsidRDefault="00177A72" w:rsidP="00D91242">
            <w:pPr>
              <w:pStyle w:val="Text"/>
            </w:pPr>
            <w:r>
              <w:t>Clause 3(2)</w:t>
            </w:r>
          </w:p>
        </w:tc>
        <w:tc>
          <w:tcPr>
            <w:tcW w:w="5103" w:type="dxa"/>
          </w:tcPr>
          <w:p w14:paraId="7B9B54BA" w14:textId="77777777" w:rsidR="00177A72" w:rsidRDefault="00177A72" w:rsidP="00D91242">
            <w:pPr>
              <w:pStyle w:val="Text"/>
            </w:pPr>
            <w:r>
              <w:t>Definitions added for examination, Examinations Office, formal examination period, replacement examination period, Student Identification Number and test</w:t>
            </w:r>
          </w:p>
          <w:p w14:paraId="110E6067" w14:textId="77777777" w:rsidR="00177A72" w:rsidRDefault="00177A72" w:rsidP="00D91242">
            <w:pPr>
              <w:pStyle w:val="Text"/>
            </w:pPr>
            <w:r>
              <w:t>Definitions amended for academic unit, peer assessment, self assessment, standards-based assessment and test</w:t>
            </w:r>
          </w:p>
        </w:tc>
        <w:tc>
          <w:tcPr>
            <w:tcW w:w="1985" w:type="dxa"/>
          </w:tcPr>
          <w:p w14:paraId="6F951A92" w14:textId="77777777" w:rsidR="00177A72" w:rsidRDefault="00177A72" w:rsidP="0028353B">
            <w:pPr>
              <w:pStyle w:val="Text"/>
            </w:pPr>
            <w:r>
              <w:t>3 January 2017</w:t>
            </w:r>
          </w:p>
        </w:tc>
      </w:tr>
      <w:tr w:rsidR="00177A72" w14:paraId="19E905DA" w14:textId="77777777" w:rsidTr="003D05EB">
        <w:trPr>
          <w:cantSplit/>
        </w:trPr>
        <w:tc>
          <w:tcPr>
            <w:tcW w:w="1701" w:type="dxa"/>
          </w:tcPr>
          <w:p w14:paraId="35BC9946" w14:textId="77777777" w:rsidR="00177A72" w:rsidRDefault="00177A72" w:rsidP="00177A72">
            <w:pPr>
              <w:pStyle w:val="Text"/>
            </w:pPr>
            <w:r>
              <w:t>Clause 5(7)</w:t>
            </w:r>
          </w:p>
        </w:tc>
        <w:tc>
          <w:tcPr>
            <w:tcW w:w="5103" w:type="dxa"/>
          </w:tcPr>
          <w:p w14:paraId="1F50F1E4" w14:textId="77777777" w:rsidR="00177A72" w:rsidRDefault="00177A72" w:rsidP="00D91242">
            <w:pPr>
              <w:pStyle w:val="Text"/>
            </w:pPr>
            <w:r>
              <w:t>Added</w:t>
            </w:r>
          </w:p>
        </w:tc>
        <w:tc>
          <w:tcPr>
            <w:tcW w:w="1985" w:type="dxa"/>
          </w:tcPr>
          <w:p w14:paraId="7F5C7B09" w14:textId="77777777" w:rsidR="00177A72" w:rsidRDefault="00177A72" w:rsidP="0028353B">
            <w:pPr>
              <w:pStyle w:val="Text"/>
            </w:pPr>
            <w:r>
              <w:t>3 January 2017</w:t>
            </w:r>
          </w:p>
        </w:tc>
      </w:tr>
      <w:tr w:rsidR="00177A72" w14:paraId="459F7691" w14:textId="77777777" w:rsidTr="003D05EB">
        <w:trPr>
          <w:cantSplit/>
        </w:trPr>
        <w:tc>
          <w:tcPr>
            <w:tcW w:w="1701" w:type="dxa"/>
          </w:tcPr>
          <w:p w14:paraId="1B924028" w14:textId="77777777" w:rsidR="00177A72" w:rsidRDefault="00177A72" w:rsidP="00D91242">
            <w:pPr>
              <w:pStyle w:val="Text"/>
            </w:pPr>
            <w:r>
              <w:t>Clause 6(1)</w:t>
            </w:r>
          </w:p>
        </w:tc>
        <w:tc>
          <w:tcPr>
            <w:tcW w:w="5103" w:type="dxa"/>
          </w:tcPr>
          <w:p w14:paraId="54B40EB4" w14:textId="77777777" w:rsidR="00177A72" w:rsidRDefault="00177A72" w:rsidP="00D91242">
            <w:pPr>
              <w:pStyle w:val="Text"/>
            </w:pPr>
            <w:r>
              <w:t>Additional details added including updated references to other relevant documents and details regarding assessment tables</w:t>
            </w:r>
          </w:p>
        </w:tc>
        <w:tc>
          <w:tcPr>
            <w:tcW w:w="1985" w:type="dxa"/>
          </w:tcPr>
          <w:p w14:paraId="1AA4F6DF" w14:textId="77777777" w:rsidR="00177A72" w:rsidRDefault="00177A72" w:rsidP="0028353B">
            <w:pPr>
              <w:pStyle w:val="Text"/>
            </w:pPr>
            <w:r>
              <w:t>3 January 2017</w:t>
            </w:r>
          </w:p>
        </w:tc>
      </w:tr>
      <w:tr w:rsidR="00177A72" w14:paraId="1D1CC59A" w14:textId="77777777" w:rsidTr="003D05EB">
        <w:trPr>
          <w:cantSplit/>
        </w:trPr>
        <w:tc>
          <w:tcPr>
            <w:tcW w:w="1701" w:type="dxa"/>
          </w:tcPr>
          <w:p w14:paraId="1194834D" w14:textId="77777777" w:rsidR="00177A72" w:rsidRDefault="00177A72" w:rsidP="00D91242">
            <w:pPr>
              <w:pStyle w:val="Text"/>
            </w:pPr>
            <w:r>
              <w:t>Clause 6(2)</w:t>
            </w:r>
          </w:p>
        </w:tc>
        <w:tc>
          <w:tcPr>
            <w:tcW w:w="5103" w:type="dxa"/>
          </w:tcPr>
          <w:p w14:paraId="097DE6A9" w14:textId="77777777" w:rsidR="00177A72" w:rsidRDefault="00177A72" w:rsidP="00D91242">
            <w:pPr>
              <w:pStyle w:val="Text"/>
            </w:pPr>
            <w:r>
              <w:t>Added</w:t>
            </w:r>
          </w:p>
        </w:tc>
        <w:tc>
          <w:tcPr>
            <w:tcW w:w="1985" w:type="dxa"/>
          </w:tcPr>
          <w:p w14:paraId="3E069206" w14:textId="77777777" w:rsidR="00177A72" w:rsidRDefault="00177A72" w:rsidP="0028353B">
            <w:pPr>
              <w:pStyle w:val="Text"/>
            </w:pPr>
            <w:r>
              <w:t>3 January 2017</w:t>
            </w:r>
          </w:p>
        </w:tc>
      </w:tr>
      <w:tr w:rsidR="00177A72" w14:paraId="2E315CC0" w14:textId="77777777" w:rsidTr="003D05EB">
        <w:trPr>
          <w:cantSplit/>
        </w:trPr>
        <w:tc>
          <w:tcPr>
            <w:tcW w:w="1701" w:type="dxa"/>
          </w:tcPr>
          <w:p w14:paraId="73D55B1E" w14:textId="77777777" w:rsidR="00177A72" w:rsidRDefault="00177A72" w:rsidP="00D91242">
            <w:pPr>
              <w:pStyle w:val="Text"/>
            </w:pPr>
            <w:r>
              <w:t>Clause 7(3) and 7(4)</w:t>
            </w:r>
          </w:p>
        </w:tc>
        <w:tc>
          <w:tcPr>
            <w:tcW w:w="5103" w:type="dxa"/>
          </w:tcPr>
          <w:p w14:paraId="5B157440" w14:textId="77777777" w:rsidR="00177A72" w:rsidRDefault="00177A72" w:rsidP="00D91242">
            <w:pPr>
              <w:pStyle w:val="Text"/>
            </w:pPr>
            <w:r>
              <w:t>Clause broken into different clauses and details regarding how grades are not determined added</w:t>
            </w:r>
          </w:p>
        </w:tc>
        <w:tc>
          <w:tcPr>
            <w:tcW w:w="1985" w:type="dxa"/>
          </w:tcPr>
          <w:p w14:paraId="611999E2" w14:textId="77777777" w:rsidR="00177A72" w:rsidRDefault="00177A72" w:rsidP="0028353B">
            <w:pPr>
              <w:pStyle w:val="Text"/>
            </w:pPr>
            <w:r>
              <w:t>3 January 2017</w:t>
            </w:r>
          </w:p>
        </w:tc>
      </w:tr>
      <w:tr w:rsidR="00177A72" w14:paraId="51BA994F" w14:textId="77777777" w:rsidTr="003D05EB">
        <w:trPr>
          <w:cantSplit/>
        </w:trPr>
        <w:tc>
          <w:tcPr>
            <w:tcW w:w="1701" w:type="dxa"/>
          </w:tcPr>
          <w:p w14:paraId="36C00FF0" w14:textId="77777777" w:rsidR="00177A72" w:rsidRDefault="00177A72" w:rsidP="00D91242">
            <w:pPr>
              <w:pStyle w:val="Text"/>
            </w:pPr>
            <w:r>
              <w:t>Clause 8</w:t>
            </w:r>
          </w:p>
        </w:tc>
        <w:tc>
          <w:tcPr>
            <w:tcW w:w="5103" w:type="dxa"/>
          </w:tcPr>
          <w:p w14:paraId="01302A08" w14:textId="77777777" w:rsidR="00177A72" w:rsidRDefault="00177A72" w:rsidP="00D91242">
            <w:pPr>
              <w:pStyle w:val="Text"/>
            </w:pPr>
            <w:r>
              <w:t>Amendments including addition of new clauses covering conduct of examinations and to reflect changes in terminology</w:t>
            </w:r>
          </w:p>
        </w:tc>
        <w:tc>
          <w:tcPr>
            <w:tcW w:w="1985" w:type="dxa"/>
          </w:tcPr>
          <w:p w14:paraId="2FC91F18" w14:textId="77777777" w:rsidR="00177A72" w:rsidRDefault="00177A72" w:rsidP="0028353B">
            <w:pPr>
              <w:pStyle w:val="Text"/>
            </w:pPr>
            <w:r>
              <w:t>3 January 2017</w:t>
            </w:r>
          </w:p>
        </w:tc>
      </w:tr>
      <w:tr w:rsidR="00177A72" w14:paraId="08B73368" w14:textId="77777777" w:rsidTr="003D05EB">
        <w:trPr>
          <w:cantSplit/>
        </w:trPr>
        <w:tc>
          <w:tcPr>
            <w:tcW w:w="1701" w:type="dxa"/>
          </w:tcPr>
          <w:p w14:paraId="7E985CE0" w14:textId="77777777" w:rsidR="00177A72" w:rsidRDefault="00177A72" w:rsidP="00D91242">
            <w:pPr>
              <w:pStyle w:val="Text"/>
            </w:pPr>
            <w:r>
              <w:t>Clause 10(13)</w:t>
            </w:r>
          </w:p>
        </w:tc>
        <w:tc>
          <w:tcPr>
            <w:tcW w:w="5103" w:type="dxa"/>
          </w:tcPr>
          <w:p w14:paraId="362FF88F" w14:textId="77777777" w:rsidR="00177A72" w:rsidRDefault="00177A72" w:rsidP="007F6CC7">
            <w:pPr>
              <w:pStyle w:val="Text"/>
            </w:pPr>
            <w:r>
              <w:t>Amended to reflect changes in terminology</w:t>
            </w:r>
          </w:p>
        </w:tc>
        <w:tc>
          <w:tcPr>
            <w:tcW w:w="1985" w:type="dxa"/>
          </w:tcPr>
          <w:p w14:paraId="695F511A" w14:textId="77777777" w:rsidR="00177A72" w:rsidRDefault="00177A72" w:rsidP="0028353B">
            <w:pPr>
              <w:pStyle w:val="Text"/>
            </w:pPr>
            <w:r>
              <w:t>3 January 2017</w:t>
            </w:r>
          </w:p>
        </w:tc>
      </w:tr>
      <w:tr w:rsidR="00177A72" w14:paraId="6C00C159" w14:textId="77777777" w:rsidTr="003D05EB">
        <w:trPr>
          <w:cantSplit/>
        </w:trPr>
        <w:tc>
          <w:tcPr>
            <w:tcW w:w="1701" w:type="dxa"/>
          </w:tcPr>
          <w:p w14:paraId="773BD1E7" w14:textId="77777777" w:rsidR="00177A72" w:rsidRDefault="00177A72" w:rsidP="00D91242">
            <w:pPr>
              <w:pStyle w:val="Text"/>
            </w:pPr>
            <w:r>
              <w:t>Clauses 10, 11 and 12</w:t>
            </w:r>
          </w:p>
        </w:tc>
        <w:tc>
          <w:tcPr>
            <w:tcW w:w="5103" w:type="dxa"/>
          </w:tcPr>
          <w:p w14:paraId="4CF082CE" w14:textId="77777777" w:rsidR="00177A72" w:rsidRDefault="00177A72" w:rsidP="00D91242">
            <w:pPr>
              <w:pStyle w:val="Text"/>
            </w:pPr>
            <w:r>
              <w:t>References to supervisors changed to invigilators throughout</w:t>
            </w:r>
          </w:p>
        </w:tc>
        <w:tc>
          <w:tcPr>
            <w:tcW w:w="1985" w:type="dxa"/>
          </w:tcPr>
          <w:p w14:paraId="41D6E44A" w14:textId="77777777" w:rsidR="00177A72" w:rsidRDefault="00177A72" w:rsidP="0028353B">
            <w:pPr>
              <w:pStyle w:val="Text"/>
            </w:pPr>
            <w:r>
              <w:t>3 January 2017</w:t>
            </w:r>
          </w:p>
        </w:tc>
      </w:tr>
      <w:tr w:rsidR="00177A72" w14:paraId="2BBEC6E4" w14:textId="77777777" w:rsidTr="003D05EB">
        <w:trPr>
          <w:cantSplit/>
        </w:trPr>
        <w:tc>
          <w:tcPr>
            <w:tcW w:w="1701" w:type="dxa"/>
          </w:tcPr>
          <w:p w14:paraId="740664B2" w14:textId="77777777" w:rsidR="00177A72" w:rsidRDefault="00177A72" w:rsidP="00D91242">
            <w:pPr>
              <w:pStyle w:val="Text"/>
            </w:pPr>
            <w:r>
              <w:t>Clause 11(1)</w:t>
            </w:r>
          </w:p>
        </w:tc>
        <w:tc>
          <w:tcPr>
            <w:tcW w:w="5103" w:type="dxa"/>
          </w:tcPr>
          <w:p w14:paraId="3451FA20" w14:textId="77777777" w:rsidR="00177A72" w:rsidRDefault="00177A72" w:rsidP="00D91242">
            <w:pPr>
              <w:pStyle w:val="Text"/>
            </w:pPr>
            <w:r>
              <w:t>Amendments regarding hand held computing devices</w:t>
            </w:r>
          </w:p>
        </w:tc>
        <w:tc>
          <w:tcPr>
            <w:tcW w:w="1985" w:type="dxa"/>
          </w:tcPr>
          <w:p w14:paraId="47F56209" w14:textId="77777777" w:rsidR="00177A72" w:rsidRDefault="00177A72" w:rsidP="0028353B">
            <w:pPr>
              <w:pStyle w:val="Text"/>
            </w:pPr>
            <w:r>
              <w:t>3 January 2017</w:t>
            </w:r>
          </w:p>
        </w:tc>
      </w:tr>
      <w:tr w:rsidR="00177A72" w14:paraId="46FA32EE" w14:textId="77777777" w:rsidTr="003D05EB">
        <w:trPr>
          <w:cantSplit/>
        </w:trPr>
        <w:tc>
          <w:tcPr>
            <w:tcW w:w="1701" w:type="dxa"/>
          </w:tcPr>
          <w:p w14:paraId="50E0E794" w14:textId="77777777" w:rsidR="00177A72" w:rsidRDefault="00177A72" w:rsidP="00FE22F4">
            <w:pPr>
              <w:pStyle w:val="Text"/>
            </w:pPr>
            <w:r>
              <w:t>Clauses 13(4) (5), 14(13)(a)(</w:t>
            </w:r>
            <w:proofErr w:type="spellStart"/>
            <w:r>
              <w:t>i</w:t>
            </w:r>
            <w:proofErr w:type="spellEnd"/>
            <w:r>
              <w:t>), 14(13)(b)(</w:t>
            </w:r>
            <w:proofErr w:type="spellStart"/>
            <w:r>
              <w:t>i</w:t>
            </w:r>
            <w:proofErr w:type="spellEnd"/>
            <w:r>
              <w:t>)</w:t>
            </w:r>
          </w:p>
        </w:tc>
        <w:tc>
          <w:tcPr>
            <w:tcW w:w="5103" w:type="dxa"/>
          </w:tcPr>
          <w:p w14:paraId="5F20EEEE" w14:textId="77777777" w:rsidR="00177A72" w:rsidRDefault="00177A72" w:rsidP="00D91242">
            <w:pPr>
              <w:pStyle w:val="Text"/>
            </w:pPr>
            <w:r>
              <w:t>Minor amendments to reflect changes in terminology</w:t>
            </w:r>
          </w:p>
        </w:tc>
        <w:tc>
          <w:tcPr>
            <w:tcW w:w="1985" w:type="dxa"/>
          </w:tcPr>
          <w:p w14:paraId="0D7B1C52" w14:textId="77777777" w:rsidR="00177A72" w:rsidRDefault="00177A72" w:rsidP="0028353B">
            <w:pPr>
              <w:pStyle w:val="Text"/>
            </w:pPr>
            <w:r>
              <w:t>3 January 2017</w:t>
            </w:r>
          </w:p>
        </w:tc>
      </w:tr>
      <w:tr w:rsidR="00177A72" w14:paraId="3AB6E1E4" w14:textId="77777777" w:rsidTr="003D05EB">
        <w:trPr>
          <w:cantSplit/>
        </w:trPr>
        <w:tc>
          <w:tcPr>
            <w:tcW w:w="1701" w:type="dxa"/>
          </w:tcPr>
          <w:p w14:paraId="0780B6B2" w14:textId="77777777" w:rsidR="00177A72" w:rsidRDefault="00177A72" w:rsidP="00FE22F4">
            <w:pPr>
              <w:pStyle w:val="Text"/>
            </w:pPr>
            <w:r>
              <w:t>Clauses 7(3) (4), 8(4) (15) (16) (17), 14(13)(a)</w:t>
            </w:r>
          </w:p>
        </w:tc>
        <w:tc>
          <w:tcPr>
            <w:tcW w:w="5103" w:type="dxa"/>
          </w:tcPr>
          <w:p w14:paraId="6FED8328" w14:textId="77777777" w:rsidR="00177A72" w:rsidRDefault="00177A72" w:rsidP="00502AEB">
            <w:pPr>
              <w:pStyle w:val="Text"/>
            </w:pPr>
            <w:r>
              <w:t>Amendments to clarify requirements regarding replacement examinations and to reflect changes in terminology</w:t>
            </w:r>
          </w:p>
        </w:tc>
        <w:tc>
          <w:tcPr>
            <w:tcW w:w="1985" w:type="dxa"/>
          </w:tcPr>
          <w:p w14:paraId="05CD9417" w14:textId="77777777" w:rsidR="00177A72" w:rsidRDefault="00177A72" w:rsidP="0028353B">
            <w:pPr>
              <w:pStyle w:val="Text"/>
            </w:pPr>
            <w:r>
              <w:t>3 January 2017</w:t>
            </w:r>
          </w:p>
        </w:tc>
      </w:tr>
      <w:tr w:rsidR="00177A72" w14:paraId="0644BBA2" w14:textId="77777777" w:rsidTr="003D05EB">
        <w:trPr>
          <w:cantSplit/>
        </w:trPr>
        <w:tc>
          <w:tcPr>
            <w:tcW w:w="1701" w:type="dxa"/>
          </w:tcPr>
          <w:p w14:paraId="1504AFC3" w14:textId="77777777" w:rsidR="00177A72" w:rsidRDefault="00177A72" w:rsidP="00661809">
            <w:pPr>
              <w:pStyle w:val="Text"/>
            </w:pPr>
            <w:r>
              <w:t>Schedule 2</w:t>
            </w:r>
          </w:p>
        </w:tc>
        <w:tc>
          <w:tcPr>
            <w:tcW w:w="5103" w:type="dxa"/>
          </w:tcPr>
          <w:p w14:paraId="6FD78DB3" w14:textId="77777777" w:rsidR="00177A72" w:rsidRDefault="00177A72" w:rsidP="00D91242">
            <w:pPr>
              <w:pStyle w:val="Text"/>
            </w:pPr>
            <w:r>
              <w:t>Added</w:t>
            </w:r>
          </w:p>
        </w:tc>
        <w:tc>
          <w:tcPr>
            <w:tcW w:w="1985" w:type="dxa"/>
          </w:tcPr>
          <w:p w14:paraId="3B63FF45" w14:textId="77777777" w:rsidR="00177A72" w:rsidRDefault="00177A72" w:rsidP="0028353B">
            <w:pPr>
              <w:pStyle w:val="Text"/>
            </w:pPr>
            <w:r>
              <w:t>3 January 2017</w:t>
            </w:r>
          </w:p>
        </w:tc>
      </w:tr>
      <w:tr w:rsidR="00177A72" w14:paraId="3D37138D" w14:textId="77777777" w:rsidTr="003D05EB">
        <w:trPr>
          <w:cantSplit/>
        </w:trPr>
        <w:tc>
          <w:tcPr>
            <w:tcW w:w="1701" w:type="dxa"/>
          </w:tcPr>
          <w:p w14:paraId="15DEE6DC" w14:textId="77777777" w:rsidR="00177A72" w:rsidRDefault="00177A72" w:rsidP="00AD5120">
            <w:pPr>
              <w:pStyle w:val="Text"/>
            </w:pPr>
            <w:r>
              <w:t>Clause 11A</w:t>
            </w:r>
          </w:p>
        </w:tc>
        <w:tc>
          <w:tcPr>
            <w:tcW w:w="5103" w:type="dxa"/>
          </w:tcPr>
          <w:p w14:paraId="234B3175" w14:textId="77777777" w:rsidR="00177A72" w:rsidRDefault="00177A72" w:rsidP="00AD5120">
            <w:pPr>
              <w:pStyle w:val="Text"/>
            </w:pPr>
            <w:r>
              <w:t>Former clause 11A deleted and relocated to become clause 14A</w:t>
            </w:r>
          </w:p>
        </w:tc>
        <w:tc>
          <w:tcPr>
            <w:tcW w:w="1985" w:type="dxa"/>
          </w:tcPr>
          <w:p w14:paraId="16B51D70" w14:textId="77777777" w:rsidR="00177A72" w:rsidRDefault="00177A72" w:rsidP="0028353B">
            <w:pPr>
              <w:pStyle w:val="Text"/>
            </w:pPr>
            <w:r>
              <w:t>3 January 2017</w:t>
            </w:r>
          </w:p>
        </w:tc>
      </w:tr>
      <w:tr w:rsidR="00177A72" w14:paraId="6034F2D5" w14:textId="77777777" w:rsidTr="003D05EB">
        <w:trPr>
          <w:cantSplit/>
        </w:trPr>
        <w:tc>
          <w:tcPr>
            <w:tcW w:w="1701" w:type="dxa"/>
          </w:tcPr>
          <w:p w14:paraId="04F5D51A" w14:textId="77777777" w:rsidR="00177A72" w:rsidRDefault="00177A72" w:rsidP="00AD5120">
            <w:pPr>
              <w:pStyle w:val="Text"/>
            </w:pPr>
            <w:r>
              <w:t>Clause 14A</w:t>
            </w:r>
          </w:p>
        </w:tc>
        <w:tc>
          <w:tcPr>
            <w:tcW w:w="5103" w:type="dxa"/>
          </w:tcPr>
          <w:p w14:paraId="65FD07DB" w14:textId="77777777" w:rsidR="00177A72" w:rsidRDefault="00177A72" w:rsidP="00AD5120">
            <w:pPr>
              <w:pStyle w:val="Text"/>
            </w:pPr>
            <w:r>
              <w:t>Former clause 11A becomes clause 14A</w:t>
            </w:r>
          </w:p>
        </w:tc>
        <w:tc>
          <w:tcPr>
            <w:tcW w:w="1985" w:type="dxa"/>
          </w:tcPr>
          <w:p w14:paraId="37234C5A" w14:textId="77777777" w:rsidR="00177A72" w:rsidRDefault="00177A72" w:rsidP="0028353B">
            <w:pPr>
              <w:pStyle w:val="Text"/>
            </w:pPr>
            <w:r>
              <w:t>3 January 2017</w:t>
            </w:r>
          </w:p>
        </w:tc>
      </w:tr>
      <w:tr w:rsidR="00DE6410" w14:paraId="0146CD07" w14:textId="77777777" w:rsidTr="003D05EB">
        <w:trPr>
          <w:cantSplit/>
        </w:trPr>
        <w:tc>
          <w:tcPr>
            <w:tcW w:w="1701" w:type="dxa"/>
          </w:tcPr>
          <w:p w14:paraId="6A54C2EC" w14:textId="77777777" w:rsidR="00DE6410" w:rsidRDefault="00DE6410" w:rsidP="00AD5120">
            <w:pPr>
              <w:pStyle w:val="Text"/>
            </w:pPr>
            <w:r>
              <w:t>Clause 7(4)(b)</w:t>
            </w:r>
          </w:p>
        </w:tc>
        <w:tc>
          <w:tcPr>
            <w:tcW w:w="5103" w:type="dxa"/>
          </w:tcPr>
          <w:p w14:paraId="50C6C701" w14:textId="77777777" w:rsidR="00DE6410" w:rsidRDefault="00DE6410" w:rsidP="00AD5120">
            <w:pPr>
              <w:pStyle w:val="Text"/>
            </w:pPr>
            <w:r>
              <w:t>Clause deleted</w:t>
            </w:r>
          </w:p>
        </w:tc>
        <w:tc>
          <w:tcPr>
            <w:tcW w:w="1985" w:type="dxa"/>
          </w:tcPr>
          <w:p w14:paraId="74CD4116" w14:textId="77777777" w:rsidR="00DE6410" w:rsidRDefault="00DE6410" w:rsidP="00340593">
            <w:pPr>
              <w:pStyle w:val="Text"/>
            </w:pPr>
            <w:r>
              <w:t xml:space="preserve">6 </w:t>
            </w:r>
            <w:r w:rsidR="00340593">
              <w:t>March</w:t>
            </w:r>
            <w:r>
              <w:t xml:space="preserve"> 2017</w:t>
            </w:r>
          </w:p>
        </w:tc>
      </w:tr>
      <w:tr w:rsidR="00DE6410" w14:paraId="6B150820" w14:textId="77777777" w:rsidTr="003D05EB">
        <w:trPr>
          <w:cantSplit/>
        </w:trPr>
        <w:tc>
          <w:tcPr>
            <w:tcW w:w="1701" w:type="dxa"/>
          </w:tcPr>
          <w:p w14:paraId="1434258A" w14:textId="6E413926" w:rsidR="00DE6410" w:rsidRDefault="00DE6410" w:rsidP="00AD5120">
            <w:pPr>
              <w:pStyle w:val="Text"/>
            </w:pPr>
            <w:r>
              <w:lastRenderedPageBreak/>
              <w:t>Clause 7(4)(c)</w:t>
            </w:r>
          </w:p>
        </w:tc>
        <w:tc>
          <w:tcPr>
            <w:tcW w:w="5103" w:type="dxa"/>
          </w:tcPr>
          <w:p w14:paraId="2F90E81E" w14:textId="573A60C9" w:rsidR="00DE6410" w:rsidRDefault="00DE6410" w:rsidP="00AD5120">
            <w:pPr>
              <w:pStyle w:val="Text"/>
            </w:pPr>
            <w:r>
              <w:t>Former clause 7(4)(c) deleted and relocated to become clause 7(4)(a)</w:t>
            </w:r>
          </w:p>
        </w:tc>
        <w:tc>
          <w:tcPr>
            <w:tcW w:w="1985" w:type="dxa"/>
          </w:tcPr>
          <w:p w14:paraId="652582BA" w14:textId="77777777" w:rsidR="00DE6410" w:rsidRDefault="00DE6410" w:rsidP="00340593">
            <w:pPr>
              <w:pStyle w:val="Text"/>
            </w:pPr>
            <w:r>
              <w:t xml:space="preserve">6 </w:t>
            </w:r>
            <w:r w:rsidR="00340593">
              <w:t>March</w:t>
            </w:r>
            <w:r>
              <w:t xml:space="preserve"> 2017</w:t>
            </w:r>
          </w:p>
        </w:tc>
      </w:tr>
      <w:tr w:rsidR="00DE6410" w14:paraId="5B10BBD8" w14:textId="77777777" w:rsidTr="003D05EB">
        <w:trPr>
          <w:cantSplit/>
        </w:trPr>
        <w:tc>
          <w:tcPr>
            <w:tcW w:w="1701" w:type="dxa"/>
          </w:tcPr>
          <w:p w14:paraId="20E5A106" w14:textId="77777777" w:rsidR="00DE6410" w:rsidRDefault="00F9592D" w:rsidP="00AD5120">
            <w:pPr>
              <w:pStyle w:val="Text"/>
            </w:pPr>
            <w:r>
              <w:t>Clauses 14(2) and 14(2)(a)</w:t>
            </w:r>
          </w:p>
        </w:tc>
        <w:tc>
          <w:tcPr>
            <w:tcW w:w="5103" w:type="dxa"/>
          </w:tcPr>
          <w:p w14:paraId="245F1E26" w14:textId="77777777" w:rsidR="00DE6410" w:rsidRDefault="00F9592D" w:rsidP="00AD5120">
            <w:pPr>
              <w:pStyle w:val="Text"/>
            </w:pPr>
            <w:r>
              <w:t xml:space="preserve">Amendments including </w:t>
            </w:r>
            <w:r w:rsidR="00B70469">
              <w:t>addition of new clause for</w:t>
            </w:r>
            <w:r>
              <w:t xml:space="preserve"> schedule 3</w:t>
            </w:r>
          </w:p>
        </w:tc>
        <w:tc>
          <w:tcPr>
            <w:tcW w:w="1985" w:type="dxa"/>
          </w:tcPr>
          <w:p w14:paraId="70146FC5" w14:textId="77777777" w:rsidR="00DE6410" w:rsidRDefault="00F9592D" w:rsidP="00340593">
            <w:pPr>
              <w:pStyle w:val="Text"/>
            </w:pPr>
            <w:r>
              <w:t xml:space="preserve">6 </w:t>
            </w:r>
            <w:r w:rsidR="00340593">
              <w:t>March</w:t>
            </w:r>
            <w:r>
              <w:t xml:space="preserve"> 2017</w:t>
            </w:r>
          </w:p>
        </w:tc>
      </w:tr>
      <w:tr w:rsidR="00DE6410" w14:paraId="38341E4D" w14:textId="77777777" w:rsidTr="003D05EB">
        <w:trPr>
          <w:cantSplit/>
        </w:trPr>
        <w:tc>
          <w:tcPr>
            <w:tcW w:w="1701" w:type="dxa"/>
          </w:tcPr>
          <w:p w14:paraId="2C03413C" w14:textId="77777777" w:rsidR="00DE6410" w:rsidRDefault="00F9592D" w:rsidP="00AD5120">
            <w:pPr>
              <w:pStyle w:val="Text"/>
            </w:pPr>
            <w:r>
              <w:t>Clause 13(c)(iii)</w:t>
            </w:r>
          </w:p>
        </w:tc>
        <w:tc>
          <w:tcPr>
            <w:tcW w:w="5103" w:type="dxa"/>
          </w:tcPr>
          <w:p w14:paraId="13EA66A1" w14:textId="77777777" w:rsidR="00DE6410" w:rsidRDefault="00F9592D" w:rsidP="00AD5120">
            <w:pPr>
              <w:pStyle w:val="Text"/>
            </w:pPr>
            <w:r>
              <w:t xml:space="preserve">Amendment to clarify weighting of regular assessment components </w:t>
            </w:r>
          </w:p>
        </w:tc>
        <w:tc>
          <w:tcPr>
            <w:tcW w:w="1985" w:type="dxa"/>
          </w:tcPr>
          <w:p w14:paraId="226FDB13" w14:textId="77777777" w:rsidR="00DE6410" w:rsidRDefault="00F9592D" w:rsidP="00340593">
            <w:pPr>
              <w:pStyle w:val="Text"/>
            </w:pPr>
            <w:r>
              <w:t xml:space="preserve">6 </w:t>
            </w:r>
            <w:r w:rsidR="00340593">
              <w:t>March</w:t>
            </w:r>
            <w:r>
              <w:t xml:space="preserve"> 2017</w:t>
            </w:r>
          </w:p>
        </w:tc>
      </w:tr>
      <w:tr w:rsidR="004F25B8" w14:paraId="31037F48" w14:textId="77777777" w:rsidTr="003D05EB">
        <w:trPr>
          <w:cantSplit/>
        </w:trPr>
        <w:tc>
          <w:tcPr>
            <w:tcW w:w="1701" w:type="dxa"/>
          </w:tcPr>
          <w:p w14:paraId="427B44DE" w14:textId="77777777" w:rsidR="004F25B8" w:rsidRDefault="004F25B8" w:rsidP="004F25B8">
            <w:pPr>
              <w:pStyle w:val="Text"/>
            </w:pPr>
            <w:r>
              <w:t>Clause 17(3)</w:t>
            </w:r>
          </w:p>
        </w:tc>
        <w:tc>
          <w:tcPr>
            <w:tcW w:w="5103" w:type="dxa"/>
          </w:tcPr>
          <w:p w14:paraId="0E0DCAC6" w14:textId="77777777" w:rsidR="004F25B8" w:rsidRDefault="004F25B8" w:rsidP="00AD5120">
            <w:pPr>
              <w:pStyle w:val="Text"/>
            </w:pPr>
            <w:r>
              <w:t>Reference to Institute for Teaching and Learning changed to Educational Innovation</w:t>
            </w:r>
          </w:p>
        </w:tc>
        <w:tc>
          <w:tcPr>
            <w:tcW w:w="1985" w:type="dxa"/>
          </w:tcPr>
          <w:p w14:paraId="4228C467" w14:textId="77777777" w:rsidR="004F25B8" w:rsidRDefault="004F25B8" w:rsidP="00340593">
            <w:pPr>
              <w:pStyle w:val="Text"/>
            </w:pPr>
            <w:r>
              <w:t xml:space="preserve">6 </w:t>
            </w:r>
            <w:r w:rsidR="00340593">
              <w:t>March</w:t>
            </w:r>
            <w:r>
              <w:t xml:space="preserve"> 2017</w:t>
            </w:r>
          </w:p>
        </w:tc>
      </w:tr>
      <w:tr w:rsidR="00DE6410" w14:paraId="37C9D68B" w14:textId="77777777" w:rsidTr="003D05EB">
        <w:trPr>
          <w:cantSplit/>
        </w:trPr>
        <w:tc>
          <w:tcPr>
            <w:tcW w:w="1701" w:type="dxa"/>
          </w:tcPr>
          <w:p w14:paraId="6E36BB27" w14:textId="77777777" w:rsidR="00DE6410" w:rsidRDefault="00F9592D" w:rsidP="00AD5120">
            <w:pPr>
              <w:pStyle w:val="Text"/>
            </w:pPr>
            <w:r>
              <w:t>Schedule 2</w:t>
            </w:r>
          </w:p>
        </w:tc>
        <w:tc>
          <w:tcPr>
            <w:tcW w:w="5103" w:type="dxa"/>
          </w:tcPr>
          <w:p w14:paraId="44B6CABE" w14:textId="77777777" w:rsidR="00DE6410" w:rsidRDefault="00F9592D" w:rsidP="00AD5120">
            <w:pPr>
              <w:pStyle w:val="Text"/>
            </w:pPr>
            <w:r>
              <w:t xml:space="preserve">‘Closing date’ column added  </w:t>
            </w:r>
          </w:p>
        </w:tc>
        <w:tc>
          <w:tcPr>
            <w:tcW w:w="1985" w:type="dxa"/>
          </w:tcPr>
          <w:p w14:paraId="338CB35D" w14:textId="77777777" w:rsidR="00DE6410" w:rsidRDefault="00F9592D" w:rsidP="00340593">
            <w:pPr>
              <w:pStyle w:val="Text"/>
            </w:pPr>
            <w:r>
              <w:t xml:space="preserve">6 </w:t>
            </w:r>
            <w:r w:rsidR="00340593">
              <w:t>March</w:t>
            </w:r>
            <w:r>
              <w:t xml:space="preserve"> 2017</w:t>
            </w:r>
          </w:p>
        </w:tc>
      </w:tr>
      <w:tr w:rsidR="00DE6410" w14:paraId="4EAA778C" w14:textId="77777777" w:rsidTr="003D05EB">
        <w:trPr>
          <w:cantSplit/>
        </w:trPr>
        <w:tc>
          <w:tcPr>
            <w:tcW w:w="1701" w:type="dxa"/>
          </w:tcPr>
          <w:p w14:paraId="55387194" w14:textId="77777777" w:rsidR="00DE6410" w:rsidRDefault="00F9592D" w:rsidP="00AD5120">
            <w:pPr>
              <w:pStyle w:val="Text"/>
            </w:pPr>
            <w:r>
              <w:t>Schedule 3</w:t>
            </w:r>
          </w:p>
        </w:tc>
        <w:tc>
          <w:tcPr>
            <w:tcW w:w="5103" w:type="dxa"/>
          </w:tcPr>
          <w:p w14:paraId="716A27DC" w14:textId="77777777" w:rsidR="00DE6410" w:rsidRDefault="00F9592D" w:rsidP="00AD5120">
            <w:pPr>
              <w:pStyle w:val="Text"/>
            </w:pPr>
            <w:r>
              <w:t>Added</w:t>
            </w:r>
          </w:p>
        </w:tc>
        <w:tc>
          <w:tcPr>
            <w:tcW w:w="1985" w:type="dxa"/>
          </w:tcPr>
          <w:p w14:paraId="10880EBF" w14:textId="77777777" w:rsidR="00DE6410" w:rsidRDefault="00F9592D" w:rsidP="00340593">
            <w:pPr>
              <w:pStyle w:val="Text"/>
            </w:pPr>
            <w:r>
              <w:t xml:space="preserve">6 </w:t>
            </w:r>
            <w:r w:rsidR="00340593">
              <w:t>March</w:t>
            </w:r>
            <w:r>
              <w:t xml:space="preserve"> 2017</w:t>
            </w:r>
          </w:p>
        </w:tc>
      </w:tr>
      <w:tr w:rsidR="00340593" w14:paraId="3EEC9A51" w14:textId="77777777" w:rsidTr="003D05EB">
        <w:trPr>
          <w:cantSplit/>
        </w:trPr>
        <w:tc>
          <w:tcPr>
            <w:tcW w:w="1701" w:type="dxa"/>
          </w:tcPr>
          <w:p w14:paraId="7CB91E9B" w14:textId="77777777" w:rsidR="00340593" w:rsidRDefault="00340593" w:rsidP="00AD5120">
            <w:pPr>
              <w:pStyle w:val="Text"/>
            </w:pPr>
            <w:r>
              <w:t>Schedule 3; notes</w:t>
            </w:r>
          </w:p>
        </w:tc>
        <w:tc>
          <w:tcPr>
            <w:tcW w:w="5103" w:type="dxa"/>
          </w:tcPr>
          <w:p w14:paraId="64D81DF6" w14:textId="77777777" w:rsidR="00340593" w:rsidRDefault="00340593" w:rsidP="00AD5120">
            <w:pPr>
              <w:pStyle w:val="Text"/>
            </w:pPr>
            <w:r>
              <w:t>Administrative amendments only</w:t>
            </w:r>
          </w:p>
        </w:tc>
        <w:tc>
          <w:tcPr>
            <w:tcW w:w="1985" w:type="dxa"/>
          </w:tcPr>
          <w:p w14:paraId="520257BC" w14:textId="77777777" w:rsidR="00340593" w:rsidRDefault="00340593" w:rsidP="00340593">
            <w:pPr>
              <w:pStyle w:val="Text"/>
            </w:pPr>
            <w:r>
              <w:t>20 April 2017</w:t>
            </w:r>
          </w:p>
        </w:tc>
      </w:tr>
      <w:tr w:rsidR="0015386A" w14:paraId="570C62B1" w14:textId="77777777" w:rsidTr="003D05EB">
        <w:trPr>
          <w:cantSplit/>
        </w:trPr>
        <w:tc>
          <w:tcPr>
            <w:tcW w:w="1701" w:type="dxa"/>
          </w:tcPr>
          <w:p w14:paraId="15E8F929" w14:textId="77777777" w:rsidR="0015386A" w:rsidRDefault="0015386A" w:rsidP="00AD5120">
            <w:pPr>
              <w:pStyle w:val="Text"/>
            </w:pPr>
            <w:r>
              <w:t>Notes</w:t>
            </w:r>
          </w:p>
        </w:tc>
        <w:tc>
          <w:tcPr>
            <w:tcW w:w="5103" w:type="dxa"/>
          </w:tcPr>
          <w:p w14:paraId="25AB444E" w14:textId="77777777" w:rsidR="0015386A" w:rsidRPr="0015386A" w:rsidRDefault="009E6467" w:rsidP="009E6467">
            <w:pPr>
              <w:pStyle w:val="Text"/>
              <w:rPr>
                <w:i/>
              </w:rPr>
            </w:pPr>
            <w:r>
              <w:t>R</w:t>
            </w:r>
            <w:r w:rsidR="0015386A">
              <w:t xml:space="preserve">eference to </w:t>
            </w:r>
            <w:r w:rsidR="0015386A">
              <w:rPr>
                <w:i/>
              </w:rPr>
              <w:t xml:space="preserve">By-law </w:t>
            </w:r>
            <w:r>
              <w:t>change</w:t>
            </w:r>
            <w:r w:rsidR="0069574F">
              <w:t>d</w:t>
            </w:r>
            <w:r>
              <w:t xml:space="preserve"> to</w:t>
            </w:r>
            <w:r w:rsidR="0015386A">
              <w:t xml:space="preserve"> </w:t>
            </w:r>
            <w:r w:rsidR="0015386A">
              <w:rPr>
                <w:i/>
              </w:rPr>
              <w:t>University of Sydney (Student Discipline) Rule 2016</w:t>
            </w:r>
          </w:p>
        </w:tc>
        <w:tc>
          <w:tcPr>
            <w:tcW w:w="1985" w:type="dxa"/>
          </w:tcPr>
          <w:p w14:paraId="366836D5" w14:textId="77777777" w:rsidR="0015386A" w:rsidRDefault="0015386A" w:rsidP="00340593">
            <w:pPr>
              <w:pStyle w:val="Text"/>
            </w:pPr>
            <w:r>
              <w:t>20 April 2017</w:t>
            </w:r>
          </w:p>
        </w:tc>
      </w:tr>
      <w:tr w:rsidR="0032797A" w14:paraId="41F6F3E9" w14:textId="77777777" w:rsidTr="003D05EB">
        <w:trPr>
          <w:cantSplit/>
        </w:trPr>
        <w:tc>
          <w:tcPr>
            <w:tcW w:w="1701" w:type="dxa"/>
          </w:tcPr>
          <w:p w14:paraId="11330DED" w14:textId="77777777" w:rsidR="0032797A" w:rsidRDefault="0032797A" w:rsidP="00AD5120">
            <w:pPr>
              <w:pStyle w:val="Text"/>
            </w:pPr>
            <w:r>
              <w:t>Schedule 3</w:t>
            </w:r>
          </w:p>
        </w:tc>
        <w:tc>
          <w:tcPr>
            <w:tcW w:w="5103" w:type="dxa"/>
          </w:tcPr>
          <w:p w14:paraId="6EA9E69B" w14:textId="77777777" w:rsidR="0032797A" w:rsidRDefault="0032797A" w:rsidP="009E6467">
            <w:pPr>
              <w:pStyle w:val="Text"/>
            </w:pPr>
            <w:r>
              <w:t>Administrative amendments only</w:t>
            </w:r>
          </w:p>
        </w:tc>
        <w:tc>
          <w:tcPr>
            <w:tcW w:w="1985" w:type="dxa"/>
          </w:tcPr>
          <w:p w14:paraId="0700BA47" w14:textId="77777777" w:rsidR="0032797A" w:rsidRDefault="0032797A" w:rsidP="00340593">
            <w:pPr>
              <w:pStyle w:val="Text"/>
            </w:pPr>
            <w:r>
              <w:t>4 May 2017</w:t>
            </w:r>
          </w:p>
        </w:tc>
      </w:tr>
      <w:tr w:rsidR="00FE28E2" w14:paraId="431AF994" w14:textId="77777777" w:rsidTr="003D05EB">
        <w:trPr>
          <w:cantSplit/>
        </w:trPr>
        <w:tc>
          <w:tcPr>
            <w:tcW w:w="1701" w:type="dxa"/>
          </w:tcPr>
          <w:p w14:paraId="39F7FB60" w14:textId="77777777" w:rsidR="00FE28E2" w:rsidRDefault="00FE28E2" w:rsidP="003E2082">
            <w:pPr>
              <w:pStyle w:val="Text"/>
            </w:pPr>
            <w:r>
              <w:t>Schedule 3</w:t>
            </w:r>
          </w:p>
        </w:tc>
        <w:tc>
          <w:tcPr>
            <w:tcW w:w="5103" w:type="dxa"/>
          </w:tcPr>
          <w:p w14:paraId="79736185" w14:textId="77777777" w:rsidR="00FE28E2" w:rsidRDefault="00FE28E2" w:rsidP="009E6467">
            <w:pPr>
              <w:pStyle w:val="Text"/>
            </w:pPr>
            <w:r>
              <w:t xml:space="preserve">Administrative amendments only to footnote </w:t>
            </w:r>
            <w:r w:rsidR="00B20F3F">
              <w:t xml:space="preserve">2 and </w:t>
            </w:r>
            <w:r>
              <w:t>4</w:t>
            </w:r>
          </w:p>
        </w:tc>
        <w:tc>
          <w:tcPr>
            <w:tcW w:w="1985" w:type="dxa"/>
          </w:tcPr>
          <w:p w14:paraId="5A712EBD" w14:textId="77777777" w:rsidR="00FE28E2" w:rsidRDefault="00FE28E2" w:rsidP="00340593">
            <w:pPr>
              <w:pStyle w:val="Text"/>
            </w:pPr>
            <w:r>
              <w:t>23 May 2017</w:t>
            </w:r>
          </w:p>
        </w:tc>
      </w:tr>
      <w:tr w:rsidR="003E2082" w14:paraId="43EEB6B8" w14:textId="77777777" w:rsidTr="003D05EB">
        <w:trPr>
          <w:cantSplit/>
        </w:trPr>
        <w:tc>
          <w:tcPr>
            <w:tcW w:w="1701" w:type="dxa"/>
          </w:tcPr>
          <w:p w14:paraId="7CE57256" w14:textId="77777777" w:rsidR="003E2082" w:rsidRDefault="003E4ED1" w:rsidP="003E2082">
            <w:pPr>
              <w:pStyle w:val="Text"/>
            </w:pPr>
            <w:r>
              <w:t>10(6); 14(13(a)(iv)-(v)</w:t>
            </w:r>
          </w:p>
        </w:tc>
        <w:tc>
          <w:tcPr>
            <w:tcW w:w="5103" w:type="dxa"/>
          </w:tcPr>
          <w:p w14:paraId="096049B4" w14:textId="77777777" w:rsidR="003E2082" w:rsidRPr="003E4ED1" w:rsidRDefault="00206DC7" w:rsidP="009E6467">
            <w:pPr>
              <w:pStyle w:val="Text"/>
              <w:rPr>
                <w:i/>
              </w:rPr>
            </w:pPr>
            <w:r>
              <w:t>Consequential amendments arising from</w:t>
            </w:r>
            <w:r w:rsidR="003E4ED1">
              <w:t xml:space="preserve"> </w:t>
            </w:r>
            <w:r w:rsidR="003E4ED1">
              <w:rPr>
                <w:i/>
              </w:rPr>
              <w:t>University of Sydney (Delegations of Authority – Academic Functions) Rule 2016</w:t>
            </w:r>
          </w:p>
        </w:tc>
        <w:tc>
          <w:tcPr>
            <w:tcW w:w="1985" w:type="dxa"/>
          </w:tcPr>
          <w:p w14:paraId="4DF826A0" w14:textId="77777777" w:rsidR="003E2082" w:rsidRDefault="00795258" w:rsidP="00340593">
            <w:pPr>
              <w:pStyle w:val="Text"/>
            </w:pPr>
            <w:r>
              <w:t>10 October 2017</w:t>
            </w:r>
          </w:p>
        </w:tc>
      </w:tr>
      <w:tr w:rsidR="00795258" w14:paraId="27B9F390" w14:textId="77777777" w:rsidTr="003D05EB">
        <w:trPr>
          <w:cantSplit/>
        </w:trPr>
        <w:tc>
          <w:tcPr>
            <w:tcW w:w="1701" w:type="dxa"/>
          </w:tcPr>
          <w:p w14:paraId="37E48E94" w14:textId="77777777" w:rsidR="00795258" w:rsidRDefault="00795258" w:rsidP="003E2082">
            <w:pPr>
              <w:pStyle w:val="Text"/>
            </w:pPr>
            <w:r>
              <w:t>14(1)</w:t>
            </w:r>
          </w:p>
        </w:tc>
        <w:tc>
          <w:tcPr>
            <w:tcW w:w="5103" w:type="dxa"/>
          </w:tcPr>
          <w:p w14:paraId="563EA685" w14:textId="77777777" w:rsidR="00795258" w:rsidRDefault="00795258" w:rsidP="009E6467">
            <w:pPr>
              <w:pStyle w:val="Text"/>
            </w:pPr>
            <w:r>
              <w:t>Rescinded</w:t>
            </w:r>
          </w:p>
        </w:tc>
        <w:tc>
          <w:tcPr>
            <w:tcW w:w="1985" w:type="dxa"/>
          </w:tcPr>
          <w:p w14:paraId="3C872597" w14:textId="77777777" w:rsidR="00795258" w:rsidRDefault="00795258" w:rsidP="00340593">
            <w:pPr>
              <w:pStyle w:val="Text"/>
            </w:pPr>
            <w:r>
              <w:t>10 October 2017</w:t>
            </w:r>
          </w:p>
        </w:tc>
      </w:tr>
      <w:tr w:rsidR="00795258" w14:paraId="142AAEC4" w14:textId="77777777" w:rsidTr="003D05EB">
        <w:trPr>
          <w:cantSplit/>
        </w:trPr>
        <w:tc>
          <w:tcPr>
            <w:tcW w:w="1701" w:type="dxa"/>
          </w:tcPr>
          <w:p w14:paraId="23C1AFC2" w14:textId="77777777" w:rsidR="00795258" w:rsidRDefault="00795258" w:rsidP="003E4ED1">
            <w:pPr>
              <w:pStyle w:val="Text"/>
            </w:pPr>
            <w:r>
              <w:t>3; 7(5); 9(4); 10(12); 10(15)(b); 11(2); 12(4); 15(8); 15(2)(d); 16(2)(d); Schedule 3</w:t>
            </w:r>
          </w:p>
        </w:tc>
        <w:tc>
          <w:tcPr>
            <w:tcW w:w="5103" w:type="dxa"/>
          </w:tcPr>
          <w:p w14:paraId="58807426" w14:textId="77777777" w:rsidR="00795258" w:rsidRDefault="00795258" w:rsidP="00206DC7">
            <w:pPr>
              <w:pStyle w:val="Text"/>
            </w:pPr>
            <w:r>
              <w:t>Consequential amendments arising from organisational design changes</w:t>
            </w:r>
          </w:p>
        </w:tc>
        <w:tc>
          <w:tcPr>
            <w:tcW w:w="1985" w:type="dxa"/>
          </w:tcPr>
          <w:p w14:paraId="52F4CB5E" w14:textId="77777777" w:rsidR="00795258" w:rsidRDefault="00795258" w:rsidP="00340593">
            <w:pPr>
              <w:pStyle w:val="Text"/>
            </w:pPr>
            <w:r>
              <w:t>10 October 2017</w:t>
            </w:r>
          </w:p>
        </w:tc>
      </w:tr>
      <w:tr w:rsidR="00795258" w14:paraId="45D27024" w14:textId="77777777" w:rsidTr="003D05EB">
        <w:trPr>
          <w:cantSplit/>
        </w:trPr>
        <w:tc>
          <w:tcPr>
            <w:tcW w:w="1701" w:type="dxa"/>
          </w:tcPr>
          <w:p w14:paraId="447F51F8" w14:textId="77777777" w:rsidR="00795258" w:rsidRDefault="00795258" w:rsidP="003E4ED1">
            <w:pPr>
              <w:pStyle w:val="Text"/>
            </w:pPr>
            <w:r>
              <w:t>Clause 12</w:t>
            </w:r>
          </w:p>
        </w:tc>
        <w:tc>
          <w:tcPr>
            <w:tcW w:w="5103" w:type="dxa"/>
          </w:tcPr>
          <w:p w14:paraId="63787CD8" w14:textId="77777777" w:rsidR="00795258" w:rsidRDefault="00795258" w:rsidP="009E6467">
            <w:pPr>
              <w:pStyle w:val="Text"/>
            </w:pPr>
            <w:r>
              <w:t>Amendments including addition of new clauses covering conduct of examinations and role of Disability Services</w:t>
            </w:r>
          </w:p>
        </w:tc>
        <w:tc>
          <w:tcPr>
            <w:tcW w:w="1985" w:type="dxa"/>
          </w:tcPr>
          <w:p w14:paraId="205A5DEF" w14:textId="77777777" w:rsidR="00795258" w:rsidRDefault="00795258" w:rsidP="00340593">
            <w:pPr>
              <w:pStyle w:val="Text"/>
            </w:pPr>
            <w:r>
              <w:t>10 October 2017</w:t>
            </w:r>
          </w:p>
        </w:tc>
      </w:tr>
      <w:tr w:rsidR="00795258" w14:paraId="50669825" w14:textId="77777777" w:rsidTr="003D05EB">
        <w:trPr>
          <w:cantSplit/>
        </w:trPr>
        <w:tc>
          <w:tcPr>
            <w:tcW w:w="1701" w:type="dxa"/>
          </w:tcPr>
          <w:p w14:paraId="3524F882" w14:textId="77777777" w:rsidR="00795258" w:rsidRDefault="00795258" w:rsidP="003E4ED1">
            <w:pPr>
              <w:pStyle w:val="Text"/>
            </w:pPr>
            <w:r>
              <w:t>Clause 13 (a)(</w:t>
            </w:r>
            <w:proofErr w:type="spellStart"/>
            <w:r>
              <w:t>i</w:t>
            </w:r>
            <w:proofErr w:type="spellEnd"/>
            <w:r>
              <w:t>) and 9v)</w:t>
            </w:r>
          </w:p>
        </w:tc>
        <w:tc>
          <w:tcPr>
            <w:tcW w:w="5103" w:type="dxa"/>
          </w:tcPr>
          <w:p w14:paraId="665E6E7D" w14:textId="77777777" w:rsidR="00795258" w:rsidRDefault="00795258" w:rsidP="009E6467">
            <w:pPr>
              <w:pStyle w:val="Text"/>
            </w:pPr>
            <w:r>
              <w:t>Amended to clarify possibility of replacement assessment</w:t>
            </w:r>
          </w:p>
        </w:tc>
        <w:tc>
          <w:tcPr>
            <w:tcW w:w="1985" w:type="dxa"/>
          </w:tcPr>
          <w:p w14:paraId="4FC19464" w14:textId="77777777" w:rsidR="00795258" w:rsidRDefault="00795258" w:rsidP="00340593">
            <w:pPr>
              <w:pStyle w:val="Text"/>
            </w:pPr>
            <w:r>
              <w:t>10 October 2017</w:t>
            </w:r>
          </w:p>
        </w:tc>
      </w:tr>
      <w:tr w:rsidR="00795258" w14:paraId="3C08C1EA" w14:textId="77777777" w:rsidTr="003D05EB">
        <w:trPr>
          <w:cantSplit/>
        </w:trPr>
        <w:tc>
          <w:tcPr>
            <w:tcW w:w="1701" w:type="dxa"/>
          </w:tcPr>
          <w:p w14:paraId="0AE798CA" w14:textId="77777777" w:rsidR="00795258" w:rsidRDefault="00795258" w:rsidP="003E4ED1">
            <w:pPr>
              <w:pStyle w:val="Text"/>
            </w:pPr>
            <w:r>
              <w:t>Schedule 3</w:t>
            </w:r>
          </w:p>
        </w:tc>
        <w:tc>
          <w:tcPr>
            <w:tcW w:w="5103" w:type="dxa"/>
          </w:tcPr>
          <w:p w14:paraId="71DD2C96" w14:textId="77777777" w:rsidR="00795258" w:rsidRDefault="00795258" w:rsidP="009E6467">
            <w:pPr>
              <w:pStyle w:val="Text"/>
            </w:pPr>
            <w:r>
              <w:t>Administrative amendments only</w:t>
            </w:r>
          </w:p>
        </w:tc>
        <w:tc>
          <w:tcPr>
            <w:tcW w:w="1985" w:type="dxa"/>
          </w:tcPr>
          <w:p w14:paraId="4D0460F7" w14:textId="77777777" w:rsidR="00795258" w:rsidRDefault="00795258" w:rsidP="00340593">
            <w:pPr>
              <w:pStyle w:val="Text"/>
            </w:pPr>
            <w:r>
              <w:t>10 October 2017</w:t>
            </w:r>
          </w:p>
        </w:tc>
      </w:tr>
      <w:tr w:rsidR="00E56047" w14:paraId="536D9C4B" w14:textId="77777777" w:rsidTr="003D05EB">
        <w:trPr>
          <w:cantSplit/>
        </w:trPr>
        <w:tc>
          <w:tcPr>
            <w:tcW w:w="1701" w:type="dxa"/>
          </w:tcPr>
          <w:p w14:paraId="37041436" w14:textId="77777777" w:rsidR="00E56047" w:rsidRDefault="00E56047" w:rsidP="00E56047">
            <w:pPr>
              <w:pStyle w:val="Text"/>
            </w:pPr>
            <w:r>
              <w:t>Clause 3(2)</w:t>
            </w:r>
          </w:p>
        </w:tc>
        <w:tc>
          <w:tcPr>
            <w:tcW w:w="5103" w:type="dxa"/>
          </w:tcPr>
          <w:p w14:paraId="32882C2B" w14:textId="77777777" w:rsidR="00E56047" w:rsidRDefault="00E56047" w:rsidP="00E56047">
            <w:pPr>
              <w:pStyle w:val="Text"/>
            </w:pPr>
            <w:r>
              <w:t>Definition added for due date</w:t>
            </w:r>
          </w:p>
        </w:tc>
        <w:tc>
          <w:tcPr>
            <w:tcW w:w="1985" w:type="dxa"/>
          </w:tcPr>
          <w:p w14:paraId="2D132B37" w14:textId="77777777" w:rsidR="00E56047" w:rsidRDefault="00BE4129" w:rsidP="00E56047">
            <w:pPr>
              <w:pStyle w:val="Text"/>
            </w:pPr>
            <w:r>
              <w:t>1 January 2019</w:t>
            </w:r>
          </w:p>
        </w:tc>
      </w:tr>
      <w:tr w:rsidR="00E56047" w14:paraId="2A4B3D85" w14:textId="77777777" w:rsidTr="003D05EB">
        <w:trPr>
          <w:cantSplit/>
        </w:trPr>
        <w:tc>
          <w:tcPr>
            <w:tcW w:w="1701" w:type="dxa"/>
          </w:tcPr>
          <w:p w14:paraId="2F11D5BE" w14:textId="77777777" w:rsidR="00E56047" w:rsidRDefault="00E56047" w:rsidP="00E56047">
            <w:pPr>
              <w:pStyle w:val="Text"/>
            </w:pPr>
            <w:r>
              <w:t>Clause 7A</w:t>
            </w:r>
          </w:p>
        </w:tc>
        <w:tc>
          <w:tcPr>
            <w:tcW w:w="5103" w:type="dxa"/>
          </w:tcPr>
          <w:p w14:paraId="5A41B476" w14:textId="77777777" w:rsidR="00E56047" w:rsidRDefault="00E56047" w:rsidP="00E56047">
            <w:pPr>
              <w:pStyle w:val="Text"/>
            </w:pPr>
            <w:r>
              <w:t>Added to stipulate a common system of late penalties</w:t>
            </w:r>
          </w:p>
        </w:tc>
        <w:tc>
          <w:tcPr>
            <w:tcW w:w="1985" w:type="dxa"/>
          </w:tcPr>
          <w:p w14:paraId="25B4F5ED" w14:textId="77777777" w:rsidR="00E56047" w:rsidRDefault="00BE4129" w:rsidP="00E56047">
            <w:pPr>
              <w:pStyle w:val="Text"/>
            </w:pPr>
            <w:r>
              <w:t>1 January 2019</w:t>
            </w:r>
          </w:p>
        </w:tc>
      </w:tr>
      <w:tr w:rsidR="002279E0" w14:paraId="067B935B" w14:textId="77777777" w:rsidTr="003D05EB">
        <w:trPr>
          <w:cantSplit/>
        </w:trPr>
        <w:tc>
          <w:tcPr>
            <w:tcW w:w="1701" w:type="dxa"/>
          </w:tcPr>
          <w:p w14:paraId="65400A0E" w14:textId="157FC3BB" w:rsidR="0053279A" w:rsidRPr="0053279A" w:rsidRDefault="0053279A" w:rsidP="00E56047">
            <w:pPr>
              <w:pStyle w:val="Text"/>
              <w:rPr>
                <w:highlight w:val="yellow"/>
              </w:rPr>
            </w:pPr>
            <w:r w:rsidRPr="00055103">
              <w:t>Clause 8(6)</w:t>
            </w:r>
          </w:p>
        </w:tc>
        <w:tc>
          <w:tcPr>
            <w:tcW w:w="5103" w:type="dxa"/>
          </w:tcPr>
          <w:p w14:paraId="64CE9C31" w14:textId="0C55FD8D" w:rsidR="0053279A" w:rsidRDefault="00996C37" w:rsidP="00E56047">
            <w:pPr>
              <w:pStyle w:val="Text"/>
            </w:pPr>
            <w:r>
              <w:t>New subclause 8(6)(g) added</w:t>
            </w:r>
          </w:p>
        </w:tc>
        <w:tc>
          <w:tcPr>
            <w:tcW w:w="1985" w:type="dxa"/>
          </w:tcPr>
          <w:p w14:paraId="654AED39" w14:textId="59E81890" w:rsidR="0053279A" w:rsidRDefault="00BC7C2E" w:rsidP="00E56047">
            <w:pPr>
              <w:pStyle w:val="Text"/>
            </w:pPr>
            <w:r>
              <w:t>3 September 2019</w:t>
            </w:r>
          </w:p>
        </w:tc>
      </w:tr>
      <w:tr w:rsidR="0053279A" w14:paraId="3A0CE9AA" w14:textId="77777777" w:rsidTr="003D05EB">
        <w:trPr>
          <w:cantSplit/>
        </w:trPr>
        <w:tc>
          <w:tcPr>
            <w:tcW w:w="1701" w:type="dxa"/>
          </w:tcPr>
          <w:p w14:paraId="5895E712" w14:textId="59ECB621" w:rsidR="00D607F5" w:rsidRPr="002279E0" w:rsidDel="0053279A" w:rsidRDefault="0053279A" w:rsidP="00D607F5">
            <w:pPr>
              <w:pStyle w:val="Text"/>
              <w:rPr>
                <w:highlight w:val="yellow"/>
              </w:rPr>
            </w:pPr>
            <w:r>
              <w:lastRenderedPageBreak/>
              <w:t xml:space="preserve">Clause 10 </w:t>
            </w:r>
          </w:p>
        </w:tc>
        <w:tc>
          <w:tcPr>
            <w:tcW w:w="5103" w:type="dxa"/>
          </w:tcPr>
          <w:p w14:paraId="09CE7F2D" w14:textId="05593A92" w:rsidR="00D607F5" w:rsidRDefault="00996C37" w:rsidP="00D607F5">
            <w:pPr>
              <w:pStyle w:val="Text"/>
            </w:pPr>
            <w:r>
              <w:t>Clause deleted and replaced.</w:t>
            </w:r>
          </w:p>
        </w:tc>
        <w:tc>
          <w:tcPr>
            <w:tcW w:w="1985" w:type="dxa"/>
          </w:tcPr>
          <w:p w14:paraId="51F18876" w14:textId="4A7FA963" w:rsidR="0053279A" w:rsidRDefault="00BC7C2E" w:rsidP="00E56047">
            <w:pPr>
              <w:pStyle w:val="Text"/>
            </w:pPr>
            <w:r>
              <w:t>3 September 2019</w:t>
            </w:r>
          </w:p>
        </w:tc>
      </w:tr>
      <w:tr w:rsidR="00D607F5" w14:paraId="357E0D02" w14:textId="77777777" w:rsidTr="003D05EB">
        <w:trPr>
          <w:cantSplit/>
        </w:trPr>
        <w:tc>
          <w:tcPr>
            <w:tcW w:w="1701" w:type="dxa"/>
          </w:tcPr>
          <w:p w14:paraId="01923ACD" w14:textId="18E1E990" w:rsidR="00D607F5" w:rsidRDefault="00D607F5" w:rsidP="00D607F5">
            <w:pPr>
              <w:pStyle w:val="Text"/>
            </w:pPr>
            <w:r>
              <w:rPr>
                <w:rFonts w:cs="Arial"/>
                <w:szCs w:val="20"/>
              </w:rPr>
              <w:t>Clause 11 (1); (3); (5)(a)</w:t>
            </w:r>
          </w:p>
        </w:tc>
        <w:tc>
          <w:tcPr>
            <w:tcW w:w="5103" w:type="dxa"/>
          </w:tcPr>
          <w:p w14:paraId="61E68225" w14:textId="158208AA" w:rsidR="00996C37" w:rsidRPr="00996C37" w:rsidRDefault="00996C37" w:rsidP="00D607F5">
            <w:pPr>
              <w:pStyle w:val="Text"/>
              <w:rPr>
                <w:rFonts w:cs="Arial"/>
                <w:szCs w:val="20"/>
              </w:rPr>
            </w:pPr>
            <w:r>
              <w:rPr>
                <w:rFonts w:cs="Arial"/>
                <w:szCs w:val="20"/>
              </w:rPr>
              <w:t>Subclause 11(1) deleted.  New subclauses 11(1) – (3) added.  New subclause 11(5)(a) added.  Clause 11 renumbered accordingly.</w:t>
            </w:r>
          </w:p>
        </w:tc>
        <w:tc>
          <w:tcPr>
            <w:tcW w:w="1985" w:type="dxa"/>
          </w:tcPr>
          <w:p w14:paraId="631B9DB5" w14:textId="333F5A9A" w:rsidR="00D607F5" w:rsidRDefault="00BC7C2E" w:rsidP="00E56047">
            <w:pPr>
              <w:pStyle w:val="Text"/>
            </w:pPr>
            <w:r>
              <w:t>3 September 2019</w:t>
            </w:r>
          </w:p>
        </w:tc>
      </w:tr>
      <w:tr w:rsidR="00A50B5C" w14:paraId="1E3A2E84" w14:textId="77777777" w:rsidTr="003D05EB">
        <w:trPr>
          <w:cantSplit/>
        </w:trPr>
        <w:tc>
          <w:tcPr>
            <w:tcW w:w="1701" w:type="dxa"/>
          </w:tcPr>
          <w:p w14:paraId="58D41E95" w14:textId="3FE65B78" w:rsidR="00A50B5C" w:rsidRDefault="00A50B5C" w:rsidP="00D607F5">
            <w:pPr>
              <w:pStyle w:val="Text"/>
              <w:rPr>
                <w:rFonts w:cs="Arial"/>
                <w:szCs w:val="20"/>
              </w:rPr>
            </w:pPr>
            <w:r>
              <w:rPr>
                <w:rFonts w:cs="Arial"/>
                <w:szCs w:val="20"/>
              </w:rPr>
              <w:t>clause 3</w:t>
            </w:r>
          </w:p>
        </w:tc>
        <w:tc>
          <w:tcPr>
            <w:tcW w:w="5103" w:type="dxa"/>
          </w:tcPr>
          <w:p w14:paraId="5CA61564" w14:textId="3561AC40" w:rsidR="00A50B5C" w:rsidRDefault="00A50B5C" w:rsidP="00D607F5">
            <w:pPr>
              <w:pStyle w:val="Text"/>
              <w:rPr>
                <w:rFonts w:cs="Arial"/>
                <w:szCs w:val="20"/>
              </w:rPr>
            </w:pPr>
            <w:r>
              <w:rPr>
                <w:rFonts w:cs="Arial"/>
                <w:szCs w:val="20"/>
              </w:rPr>
              <w:t>Definitions of “formal examination period” and “replacement examination period” amended.  Definition of “study break” inserted.</w:t>
            </w:r>
          </w:p>
        </w:tc>
        <w:tc>
          <w:tcPr>
            <w:tcW w:w="1985" w:type="dxa"/>
          </w:tcPr>
          <w:p w14:paraId="6A8F804E" w14:textId="14CA1F8B" w:rsidR="00A50B5C" w:rsidRDefault="007C568F" w:rsidP="00E56047">
            <w:pPr>
              <w:pStyle w:val="Text"/>
            </w:pPr>
            <w:r>
              <w:t>6 May 2020</w:t>
            </w:r>
          </w:p>
        </w:tc>
      </w:tr>
      <w:tr w:rsidR="009B4840" w14:paraId="006F07D8" w14:textId="77777777" w:rsidTr="003D05EB">
        <w:trPr>
          <w:cantSplit/>
        </w:trPr>
        <w:tc>
          <w:tcPr>
            <w:tcW w:w="1701" w:type="dxa"/>
          </w:tcPr>
          <w:p w14:paraId="216808A5" w14:textId="372AB5CD" w:rsidR="009B4840" w:rsidRDefault="00E91E66" w:rsidP="00D607F5">
            <w:pPr>
              <w:pStyle w:val="Text"/>
              <w:rPr>
                <w:rFonts w:cs="Arial"/>
                <w:szCs w:val="20"/>
              </w:rPr>
            </w:pPr>
            <w:r>
              <w:rPr>
                <w:rFonts w:cs="Arial"/>
                <w:szCs w:val="20"/>
              </w:rPr>
              <w:t>c</w:t>
            </w:r>
            <w:r w:rsidR="009B4840">
              <w:rPr>
                <w:rFonts w:cs="Arial"/>
                <w:szCs w:val="20"/>
              </w:rPr>
              <w:t>lause 8(1)</w:t>
            </w:r>
          </w:p>
        </w:tc>
        <w:tc>
          <w:tcPr>
            <w:tcW w:w="5103" w:type="dxa"/>
          </w:tcPr>
          <w:p w14:paraId="2F20744A" w14:textId="4E86398C" w:rsidR="009B4840" w:rsidRDefault="009B4840" w:rsidP="00D607F5">
            <w:pPr>
              <w:pStyle w:val="Text"/>
              <w:rPr>
                <w:rFonts w:cs="Arial"/>
                <w:szCs w:val="20"/>
              </w:rPr>
            </w:pPr>
            <w:r>
              <w:rPr>
                <w:rFonts w:cs="Arial"/>
                <w:szCs w:val="20"/>
              </w:rPr>
              <w:t>New subclause inserted, consequent renumbering</w:t>
            </w:r>
          </w:p>
        </w:tc>
        <w:tc>
          <w:tcPr>
            <w:tcW w:w="1985" w:type="dxa"/>
          </w:tcPr>
          <w:p w14:paraId="0B1A0644" w14:textId="7200EA09" w:rsidR="009B4840" w:rsidRDefault="007C568F" w:rsidP="00E56047">
            <w:pPr>
              <w:pStyle w:val="Text"/>
            </w:pPr>
            <w:r>
              <w:t>6 May 2020</w:t>
            </w:r>
          </w:p>
        </w:tc>
      </w:tr>
      <w:tr w:rsidR="00E91E66" w14:paraId="4B12A2D3" w14:textId="77777777" w:rsidTr="003D05EB">
        <w:trPr>
          <w:cantSplit/>
        </w:trPr>
        <w:tc>
          <w:tcPr>
            <w:tcW w:w="1701" w:type="dxa"/>
          </w:tcPr>
          <w:p w14:paraId="2508DA25" w14:textId="3B21DCCD" w:rsidR="00E91E66" w:rsidRDefault="00E91E66" w:rsidP="00D607F5">
            <w:pPr>
              <w:pStyle w:val="Text"/>
              <w:rPr>
                <w:rFonts w:cs="Arial"/>
                <w:szCs w:val="20"/>
              </w:rPr>
            </w:pPr>
            <w:r>
              <w:rPr>
                <w:rFonts w:cs="Arial"/>
                <w:szCs w:val="20"/>
              </w:rPr>
              <w:t>clause 8(10)</w:t>
            </w:r>
          </w:p>
        </w:tc>
        <w:tc>
          <w:tcPr>
            <w:tcW w:w="5103" w:type="dxa"/>
          </w:tcPr>
          <w:p w14:paraId="5FA59182" w14:textId="44EBC94E" w:rsidR="00E91E66" w:rsidRDefault="00E91E66" w:rsidP="00D607F5">
            <w:pPr>
              <w:pStyle w:val="Text"/>
              <w:rPr>
                <w:rFonts w:cs="Arial"/>
                <w:szCs w:val="20"/>
              </w:rPr>
            </w:pPr>
            <w:r>
              <w:rPr>
                <w:rFonts w:cs="Arial"/>
                <w:szCs w:val="20"/>
              </w:rPr>
              <w:t>Reference to University trained invigilators replaced by University approved invigilators.</w:t>
            </w:r>
          </w:p>
        </w:tc>
        <w:tc>
          <w:tcPr>
            <w:tcW w:w="1985" w:type="dxa"/>
          </w:tcPr>
          <w:p w14:paraId="6DCC20C9" w14:textId="5B501D85" w:rsidR="00E91E66" w:rsidRDefault="007C568F" w:rsidP="00E56047">
            <w:pPr>
              <w:pStyle w:val="Text"/>
            </w:pPr>
            <w:r>
              <w:t>6 May 2020</w:t>
            </w:r>
          </w:p>
        </w:tc>
      </w:tr>
      <w:tr w:rsidR="00E91E66" w14:paraId="7D6605F3" w14:textId="77777777" w:rsidTr="003D05EB">
        <w:trPr>
          <w:cantSplit/>
        </w:trPr>
        <w:tc>
          <w:tcPr>
            <w:tcW w:w="1701" w:type="dxa"/>
          </w:tcPr>
          <w:p w14:paraId="472F0BEB" w14:textId="70BC80E8" w:rsidR="00E91E66" w:rsidRDefault="00E91E66" w:rsidP="00D607F5">
            <w:pPr>
              <w:pStyle w:val="Text"/>
              <w:rPr>
                <w:rFonts w:cs="Arial"/>
                <w:szCs w:val="20"/>
              </w:rPr>
            </w:pPr>
            <w:r>
              <w:rPr>
                <w:rFonts w:cs="Arial"/>
                <w:szCs w:val="20"/>
              </w:rPr>
              <w:t>clause 8(10)(b)</w:t>
            </w:r>
          </w:p>
        </w:tc>
        <w:tc>
          <w:tcPr>
            <w:tcW w:w="5103" w:type="dxa"/>
          </w:tcPr>
          <w:p w14:paraId="72E908F0" w14:textId="0C10C36F" w:rsidR="00E91E66" w:rsidRDefault="00E91E66" w:rsidP="00D607F5">
            <w:pPr>
              <w:pStyle w:val="Text"/>
              <w:rPr>
                <w:rFonts w:cs="Arial"/>
                <w:szCs w:val="20"/>
              </w:rPr>
            </w:pPr>
            <w:r>
              <w:rPr>
                <w:rFonts w:cs="Arial"/>
                <w:szCs w:val="20"/>
              </w:rPr>
              <w:t>New subclause added</w:t>
            </w:r>
          </w:p>
        </w:tc>
        <w:tc>
          <w:tcPr>
            <w:tcW w:w="1985" w:type="dxa"/>
          </w:tcPr>
          <w:p w14:paraId="7108E5D5" w14:textId="588C315A" w:rsidR="00E91E66" w:rsidRDefault="007C568F" w:rsidP="00E56047">
            <w:pPr>
              <w:pStyle w:val="Text"/>
            </w:pPr>
            <w:r>
              <w:t>6 May 2020</w:t>
            </w:r>
          </w:p>
        </w:tc>
      </w:tr>
      <w:tr w:rsidR="00A50B5C" w14:paraId="52274219" w14:textId="77777777" w:rsidTr="003D05EB">
        <w:trPr>
          <w:cantSplit/>
        </w:trPr>
        <w:tc>
          <w:tcPr>
            <w:tcW w:w="1701" w:type="dxa"/>
          </w:tcPr>
          <w:p w14:paraId="40034110" w14:textId="01B037D7" w:rsidR="00A50B5C" w:rsidRDefault="00A50B5C" w:rsidP="00D607F5">
            <w:pPr>
              <w:pStyle w:val="Text"/>
              <w:rPr>
                <w:rFonts w:cs="Arial"/>
                <w:szCs w:val="20"/>
              </w:rPr>
            </w:pPr>
            <w:r>
              <w:rPr>
                <w:rFonts w:cs="Arial"/>
                <w:szCs w:val="20"/>
              </w:rPr>
              <w:t>clause 8(14A)(</w:t>
            </w:r>
            <w:proofErr w:type="spellStart"/>
            <w:r>
              <w:rPr>
                <w:rFonts w:cs="Arial"/>
                <w:szCs w:val="20"/>
              </w:rPr>
              <w:t>i</w:t>
            </w:r>
            <w:proofErr w:type="spellEnd"/>
            <w:r>
              <w:rPr>
                <w:rFonts w:cs="Arial"/>
                <w:szCs w:val="20"/>
              </w:rPr>
              <w:t>)</w:t>
            </w:r>
          </w:p>
        </w:tc>
        <w:tc>
          <w:tcPr>
            <w:tcW w:w="5103" w:type="dxa"/>
          </w:tcPr>
          <w:p w14:paraId="57E3CE30" w14:textId="749D40B5" w:rsidR="00A50B5C" w:rsidRDefault="00A50B5C" w:rsidP="00D607F5">
            <w:pPr>
              <w:pStyle w:val="Text"/>
              <w:rPr>
                <w:rFonts w:cs="Arial"/>
                <w:szCs w:val="20"/>
              </w:rPr>
            </w:pPr>
            <w:r>
              <w:rPr>
                <w:rFonts w:cs="Arial"/>
                <w:szCs w:val="20"/>
              </w:rPr>
              <w:t>“week 13” deleted and replaced by “last week available for teaching”</w:t>
            </w:r>
          </w:p>
        </w:tc>
        <w:tc>
          <w:tcPr>
            <w:tcW w:w="1985" w:type="dxa"/>
          </w:tcPr>
          <w:p w14:paraId="5969FD4C" w14:textId="5A786A20" w:rsidR="00A50B5C" w:rsidRDefault="007C568F" w:rsidP="00E56047">
            <w:pPr>
              <w:pStyle w:val="Text"/>
            </w:pPr>
            <w:r>
              <w:t>6 May 2020</w:t>
            </w:r>
          </w:p>
        </w:tc>
      </w:tr>
      <w:tr w:rsidR="00A50B5C" w14:paraId="7224277E" w14:textId="77777777" w:rsidTr="003D05EB">
        <w:trPr>
          <w:cantSplit/>
        </w:trPr>
        <w:tc>
          <w:tcPr>
            <w:tcW w:w="1701" w:type="dxa"/>
          </w:tcPr>
          <w:p w14:paraId="1CEDAF5F" w14:textId="1AA8BB6E" w:rsidR="00A50B5C" w:rsidRDefault="00A50B5C" w:rsidP="00D607F5">
            <w:pPr>
              <w:pStyle w:val="Text"/>
              <w:rPr>
                <w:rFonts w:cs="Arial"/>
                <w:szCs w:val="20"/>
              </w:rPr>
            </w:pPr>
            <w:r>
              <w:rPr>
                <w:rFonts w:cs="Arial"/>
                <w:szCs w:val="20"/>
              </w:rPr>
              <w:t>clause 8(14A)(b)</w:t>
            </w:r>
          </w:p>
        </w:tc>
        <w:tc>
          <w:tcPr>
            <w:tcW w:w="5103" w:type="dxa"/>
          </w:tcPr>
          <w:p w14:paraId="656D9006" w14:textId="67E5BA0F" w:rsidR="00A50B5C" w:rsidRDefault="00A50B5C" w:rsidP="00D607F5">
            <w:pPr>
              <w:pStyle w:val="Text"/>
              <w:rPr>
                <w:rFonts w:cs="Arial"/>
                <w:szCs w:val="20"/>
              </w:rPr>
            </w:pPr>
            <w:r>
              <w:rPr>
                <w:rFonts w:cs="Arial"/>
                <w:szCs w:val="20"/>
              </w:rPr>
              <w:t>“week 14” deleted and replaced by “the study break”</w:t>
            </w:r>
          </w:p>
        </w:tc>
        <w:tc>
          <w:tcPr>
            <w:tcW w:w="1985" w:type="dxa"/>
          </w:tcPr>
          <w:p w14:paraId="373B1F15" w14:textId="5E6A27E9" w:rsidR="00A50B5C" w:rsidRDefault="007C568F" w:rsidP="00E56047">
            <w:pPr>
              <w:pStyle w:val="Text"/>
            </w:pPr>
            <w:r>
              <w:t>6 May 2020</w:t>
            </w:r>
          </w:p>
        </w:tc>
      </w:tr>
      <w:tr w:rsidR="00A50B5C" w14:paraId="2D5084FC" w14:textId="77777777" w:rsidTr="003D05EB">
        <w:trPr>
          <w:cantSplit/>
        </w:trPr>
        <w:tc>
          <w:tcPr>
            <w:tcW w:w="1701" w:type="dxa"/>
          </w:tcPr>
          <w:p w14:paraId="0646B8BF" w14:textId="5DD89851" w:rsidR="00A50B5C" w:rsidRDefault="00A50B5C" w:rsidP="00D607F5">
            <w:pPr>
              <w:pStyle w:val="Text"/>
              <w:rPr>
                <w:rFonts w:cs="Arial"/>
                <w:szCs w:val="20"/>
              </w:rPr>
            </w:pPr>
            <w:r>
              <w:rPr>
                <w:rFonts w:cs="Arial"/>
                <w:szCs w:val="20"/>
              </w:rPr>
              <w:t>clause 8(16)</w:t>
            </w:r>
          </w:p>
        </w:tc>
        <w:tc>
          <w:tcPr>
            <w:tcW w:w="5103" w:type="dxa"/>
          </w:tcPr>
          <w:p w14:paraId="622A22EB" w14:textId="40809353" w:rsidR="00A50B5C" w:rsidRDefault="00A50B5C" w:rsidP="00D607F5">
            <w:pPr>
              <w:pStyle w:val="Text"/>
              <w:rPr>
                <w:rFonts w:cs="Arial"/>
                <w:szCs w:val="20"/>
              </w:rPr>
            </w:pPr>
            <w:r>
              <w:rPr>
                <w:rFonts w:cs="Arial"/>
                <w:szCs w:val="20"/>
              </w:rPr>
              <w:t>References to “week 14” and “week 15” deleted</w:t>
            </w:r>
          </w:p>
        </w:tc>
        <w:tc>
          <w:tcPr>
            <w:tcW w:w="1985" w:type="dxa"/>
          </w:tcPr>
          <w:p w14:paraId="058A7FAB" w14:textId="4133CECA" w:rsidR="00A50B5C" w:rsidRDefault="007C568F" w:rsidP="00E56047">
            <w:pPr>
              <w:pStyle w:val="Text"/>
            </w:pPr>
            <w:r>
              <w:t>6 May 2020</w:t>
            </w:r>
          </w:p>
        </w:tc>
      </w:tr>
      <w:tr w:rsidR="00D97479" w14:paraId="47AE3B6A" w14:textId="77777777" w:rsidTr="003D05EB">
        <w:trPr>
          <w:cantSplit/>
        </w:trPr>
        <w:tc>
          <w:tcPr>
            <w:tcW w:w="1701" w:type="dxa"/>
          </w:tcPr>
          <w:p w14:paraId="6185A492" w14:textId="613A75F2" w:rsidR="00D97479" w:rsidRDefault="00D97479" w:rsidP="00D607F5">
            <w:pPr>
              <w:pStyle w:val="Text"/>
              <w:rPr>
                <w:rFonts w:cs="Arial"/>
                <w:szCs w:val="20"/>
              </w:rPr>
            </w:pPr>
            <w:r>
              <w:rPr>
                <w:rFonts w:cs="Arial"/>
                <w:szCs w:val="20"/>
              </w:rPr>
              <w:t>clause 8 (</w:t>
            </w:r>
            <w:r w:rsidR="00E91E66">
              <w:rPr>
                <w:rFonts w:cs="Arial"/>
                <w:szCs w:val="20"/>
              </w:rPr>
              <w:t>19</w:t>
            </w:r>
            <w:r>
              <w:rPr>
                <w:rFonts w:cs="Arial"/>
                <w:szCs w:val="20"/>
              </w:rPr>
              <w:t>)</w:t>
            </w:r>
          </w:p>
        </w:tc>
        <w:tc>
          <w:tcPr>
            <w:tcW w:w="5103" w:type="dxa"/>
          </w:tcPr>
          <w:p w14:paraId="5F0757DE" w14:textId="4A7AA6C8" w:rsidR="00D97479" w:rsidRDefault="00D97479" w:rsidP="00D607F5">
            <w:pPr>
              <w:pStyle w:val="Text"/>
              <w:rPr>
                <w:rFonts w:cs="Arial"/>
                <w:szCs w:val="20"/>
              </w:rPr>
            </w:pPr>
            <w:r>
              <w:rPr>
                <w:rFonts w:cs="Arial"/>
                <w:szCs w:val="20"/>
              </w:rPr>
              <w:t>New subclause inserted</w:t>
            </w:r>
          </w:p>
        </w:tc>
        <w:tc>
          <w:tcPr>
            <w:tcW w:w="1985" w:type="dxa"/>
          </w:tcPr>
          <w:p w14:paraId="37C2CFE4" w14:textId="2A6788B2" w:rsidR="00D97479" w:rsidRDefault="007C568F" w:rsidP="00E56047">
            <w:pPr>
              <w:pStyle w:val="Text"/>
            </w:pPr>
            <w:r>
              <w:t>6 May 2020</w:t>
            </w:r>
          </w:p>
        </w:tc>
      </w:tr>
      <w:tr w:rsidR="00A50B5C" w14:paraId="6BF9028E" w14:textId="77777777" w:rsidTr="003D05EB">
        <w:trPr>
          <w:cantSplit/>
        </w:trPr>
        <w:tc>
          <w:tcPr>
            <w:tcW w:w="1701" w:type="dxa"/>
          </w:tcPr>
          <w:p w14:paraId="26C6DD6C" w14:textId="759FF421" w:rsidR="00A50B5C" w:rsidRDefault="00A50B5C" w:rsidP="00D607F5">
            <w:pPr>
              <w:pStyle w:val="Text"/>
              <w:rPr>
                <w:rFonts w:cs="Arial"/>
                <w:szCs w:val="20"/>
              </w:rPr>
            </w:pPr>
            <w:r>
              <w:rPr>
                <w:rFonts w:cs="Arial"/>
                <w:szCs w:val="20"/>
              </w:rPr>
              <w:t>clause 10(10)</w:t>
            </w:r>
          </w:p>
        </w:tc>
        <w:tc>
          <w:tcPr>
            <w:tcW w:w="5103" w:type="dxa"/>
          </w:tcPr>
          <w:p w14:paraId="36293574" w14:textId="7074F04D" w:rsidR="00A50B5C" w:rsidRDefault="00A50B5C" w:rsidP="00D607F5">
            <w:pPr>
              <w:pStyle w:val="Text"/>
              <w:rPr>
                <w:rFonts w:cs="Arial"/>
                <w:szCs w:val="20"/>
              </w:rPr>
            </w:pPr>
            <w:r>
              <w:rPr>
                <w:rFonts w:cs="Arial"/>
                <w:szCs w:val="20"/>
              </w:rPr>
              <w:t>“close of business Monday week 18” deleted and replaced by “first business day of the replacement examination period”</w:t>
            </w:r>
          </w:p>
        </w:tc>
        <w:tc>
          <w:tcPr>
            <w:tcW w:w="1985" w:type="dxa"/>
          </w:tcPr>
          <w:p w14:paraId="65F465FA" w14:textId="2C6087D1" w:rsidR="00A50B5C" w:rsidRDefault="007C568F" w:rsidP="00E56047">
            <w:pPr>
              <w:pStyle w:val="Text"/>
            </w:pPr>
            <w:r>
              <w:t>6 May 2020</w:t>
            </w:r>
          </w:p>
        </w:tc>
      </w:tr>
      <w:tr w:rsidR="000B5643" w14:paraId="38030E48" w14:textId="77777777" w:rsidTr="003D05EB">
        <w:trPr>
          <w:cantSplit/>
        </w:trPr>
        <w:tc>
          <w:tcPr>
            <w:tcW w:w="1701" w:type="dxa"/>
          </w:tcPr>
          <w:p w14:paraId="68AB512D" w14:textId="73509A3D" w:rsidR="000B5643" w:rsidRDefault="000B5643" w:rsidP="00D607F5">
            <w:pPr>
              <w:pStyle w:val="Text"/>
              <w:rPr>
                <w:rFonts w:cs="Arial"/>
                <w:szCs w:val="20"/>
              </w:rPr>
            </w:pPr>
            <w:r>
              <w:rPr>
                <w:rFonts w:cs="Arial"/>
                <w:szCs w:val="20"/>
              </w:rPr>
              <w:t>clause 13 (9) and (10)</w:t>
            </w:r>
          </w:p>
        </w:tc>
        <w:tc>
          <w:tcPr>
            <w:tcW w:w="5103" w:type="dxa"/>
          </w:tcPr>
          <w:p w14:paraId="0F562855" w14:textId="70B6E83E" w:rsidR="000B5643" w:rsidRDefault="000B5643" w:rsidP="00D607F5">
            <w:pPr>
              <w:pStyle w:val="Text"/>
              <w:rPr>
                <w:rFonts w:cs="Arial"/>
                <w:szCs w:val="20"/>
              </w:rPr>
            </w:pPr>
            <w:r>
              <w:rPr>
                <w:rFonts w:cs="Arial"/>
                <w:szCs w:val="20"/>
              </w:rPr>
              <w:t>New subclauses inserted</w:t>
            </w:r>
          </w:p>
        </w:tc>
        <w:tc>
          <w:tcPr>
            <w:tcW w:w="1985" w:type="dxa"/>
          </w:tcPr>
          <w:p w14:paraId="7755F774" w14:textId="5595DDFA" w:rsidR="000B5643" w:rsidRDefault="007C568F" w:rsidP="00E56047">
            <w:pPr>
              <w:pStyle w:val="Text"/>
            </w:pPr>
            <w:r>
              <w:t>6 May 2020</w:t>
            </w:r>
          </w:p>
        </w:tc>
      </w:tr>
      <w:tr w:rsidR="00D97479" w14:paraId="181373C2" w14:textId="77777777" w:rsidTr="003D05EB">
        <w:trPr>
          <w:cantSplit/>
        </w:trPr>
        <w:tc>
          <w:tcPr>
            <w:tcW w:w="1701" w:type="dxa"/>
          </w:tcPr>
          <w:p w14:paraId="5DEC58C0" w14:textId="48522EB6" w:rsidR="00D97479" w:rsidRDefault="00D97479" w:rsidP="00D607F5">
            <w:pPr>
              <w:pStyle w:val="Text"/>
              <w:rPr>
                <w:rFonts w:cs="Arial"/>
                <w:szCs w:val="20"/>
              </w:rPr>
            </w:pPr>
            <w:r>
              <w:rPr>
                <w:rFonts w:cs="Arial"/>
                <w:szCs w:val="20"/>
              </w:rPr>
              <w:t>14(5</w:t>
            </w:r>
            <w:r w:rsidR="00E91E66">
              <w:rPr>
                <w:rFonts w:cs="Arial"/>
                <w:szCs w:val="20"/>
              </w:rPr>
              <w:t>A</w:t>
            </w:r>
            <w:r>
              <w:rPr>
                <w:rFonts w:cs="Arial"/>
                <w:szCs w:val="20"/>
              </w:rPr>
              <w:t>)</w:t>
            </w:r>
          </w:p>
        </w:tc>
        <w:tc>
          <w:tcPr>
            <w:tcW w:w="5103" w:type="dxa"/>
          </w:tcPr>
          <w:p w14:paraId="4F15AEAB" w14:textId="3A31A53A" w:rsidR="00D97479" w:rsidRDefault="00D97479" w:rsidP="00D607F5">
            <w:pPr>
              <w:pStyle w:val="Text"/>
              <w:rPr>
                <w:rFonts w:cs="Arial"/>
                <w:szCs w:val="20"/>
              </w:rPr>
            </w:pPr>
            <w:r>
              <w:rPr>
                <w:rFonts w:cs="Arial"/>
                <w:szCs w:val="20"/>
              </w:rPr>
              <w:t>New subclause inserted</w:t>
            </w:r>
          </w:p>
        </w:tc>
        <w:tc>
          <w:tcPr>
            <w:tcW w:w="1985" w:type="dxa"/>
          </w:tcPr>
          <w:p w14:paraId="0DDAA5B3" w14:textId="555875CA" w:rsidR="00D97479" w:rsidRDefault="007C568F" w:rsidP="00E56047">
            <w:pPr>
              <w:pStyle w:val="Text"/>
            </w:pPr>
            <w:r>
              <w:t>6 May 2020</w:t>
            </w:r>
          </w:p>
        </w:tc>
      </w:tr>
      <w:tr w:rsidR="00D97479" w14:paraId="53470426" w14:textId="77777777" w:rsidTr="003D05EB">
        <w:trPr>
          <w:cantSplit/>
        </w:trPr>
        <w:tc>
          <w:tcPr>
            <w:tcW w:w="1701" w:type="dxa"/>
          </w:tcPr>
          <w:p w14:paraId="169B8075" w14:textId="37BA90F4" w:rsidR="00D97479" w:rsidRDefault="00D97479" w:rsidP="00D607F5">
            <w:pPr>
              <w:pStyle w:val="Text"/>
              <w:rPr>
                <w:rFonts w:cs="Arial"/>
                <w:szCs w:val="20"/>
              </w:rPr>
            </w:pPr>
            <w:r>
              <w:rPr>
                <w:rFonts w:cs="Arial"/>
                <w:szCs w:val="20"/>
              </w:rPr>
              <w:t>Schedule 3</w:t>
            </w:r>
          </w:p>
        </w:tc>
        <w:tc>
          <w:tcPr>
            <w:tcW w:w="5103" w:type="dxa"/>
          </w:tcPr>
          <w:p w14:paraId="669BD740" w14:textId="05BA6192" w:rsidR="00D97479" w:rsidRDefault="00D97479" w:rsidP="00D607F5">
            <w:pPr>
              <w:pStyle w:val="Text"/>
              <w:rPr>
                <w:rFonts w:cs="Arial"/>
                <w:szCs w:val="20"/>
              </w:rPr>
            </w:pPr>
            <w:r>
              <w:rPr>
                <w:rFonts w:cs="Arial"/>
                <w:szCs w:val="20"/>
              </w:rPr>
              <w:t>References to take home exams and attendance requirements added</w:t>
            </w:r>
          </w:p>
        </w:tc>
        <w:tc>
          <w:tcPr>
            <w:tcW w:w="1985" w:type="dxa"/>
          </w:tcPr>
          <w:p w14:paraId="039DAEC9" w14:textId="3735F747" w:rsidR="00D97479" w:rsidRDefault="007C568F" w:rsidP="00E56047">
            <w:pPr>
              <w:pStyle w:val="Text"/>
            </w:pPr>
            <w:r>
              <w:t>6 May 2020</w:t>
            </w:r>
          </w:p>
        </w:tc>
      </w:tr>
      <w:tr w:rsidR="00032B54" w14:paraId="51EA59B1" w14:textId="77777777" w:rsidTr="003D05EB">
        <w:trPr>
          <w:cantSplit/>
        </w:trPr>
        <w:tc>
          <w:tcPr>
            <w:tcW w:w="1701" w:type="dxa"/>
          </w:tcPr>
          <w:p w14:paraId="0023FFC5" w14:textId="47A5BE96" w:rsidR="00032B54" w:rsidRDefault="00032B54" w:rsidP="00D607F5">
            <w:pPr>
              <w:pStyle w:val="Text"/>
              <w:rPr>
                <w:rFonts w:cs="Arial"/>
                <w:szCs w:val="20"/>
              </w:rPr>
            </w:pPr>
            <w:r>
              <w:rPr>
                <w:rFonts w:cs="Arial"/>
                <w:szCs w:val="20"/>
              </w:rPr>
              <w:t>Schedule 4</w:t>
            </w:r>
          </w:p>
        </w:tc>
        <w:tc>
          <w:tcPr>
            <w:tcW w:w="5103" w:type="dxa"/>
          </w:tcPr>
          <w:p w14:paraId="0017CF29" w14:textId="51EC72A8" w:rsidR="00032B54" w:rsidRDefault="00032B54" w:rsidP="00D607F5">
            <w:pPr>
              <w:pStyle w:val="Text"/>
              <w:rPr>
                <w:rFonts w:cs="Arial"/>
                <w:szCs w:val="20"/>
              </w:rPr>
            </w:pPr>
            <w:r>
              <w:rPr>
                <w:rFonts w:cs="Arial"/>
                <w:szCs w:val="20"/>
              </w:rPr>
              <w:t>New schedule added</w:t>
            </w:r>
          </w:p>
        </w:tc>
        <w:tc>
          <w:tcPr>
            <w:tcW w:w="1985" w:type="dxa"/>
          </w:tcPr>
          <w:p w14:paraId="2C72F9EA" w14:textId="30D2ABAC" w:rsidR="00032B54" w:rsidRDefault="007C568F" w:rsidP="00E56047">
            <w:pPr>
              <w:pStyle w:val="Text"/>
            </w:pPr>
            <w:r>
              <w:t>6 May 2020</w:t>
            </w:r>
          </w:p>
        </w:tc>
      </w:tr>
      <w:tr w:rsidR="007A499A" w14:paraId="3A1D278D" w14:textId="77777777" w:rsidTr="003D05EB">
        <w:trPr>
          <w:cantSplit/>
        </w:trPr>
        <w:tc>
          <w:tcPr>
            <w:tcW w:w="1701" w:type="dxa"/>
          </w:tcPr>
          <w:p w14:paraId="22022A23" w14:textId="43C9C6CF" w:rsidR="007A499A" w:rsidRDefault="005A51E3" w:rsidP="00D607F5">
            <w:pPr>
              <w:pStyle w:val="Text"/>
              <w:rPr>
                <w:rFonts w:cs="Arial"/>
                <w:szCs w:val="20"/>
              </w:rPr>
            </w:pPr>
            <w:r>
              <w:rPr>
                <w:rFonts w:cs="Arial"/>
                <w:szCs w:val="20"/>
              </w:rPr>
              <w:t>6(1)</w:t>
            </w:r>
          </w:p>
        </w:tc>
        <w:tc>
          <w:tcPr>
            <w:tcW w:w="5103" w:type="dxa"/>
          </w:tcPr>
          <w:p w14:paraId="4817335E" w14:textId="504C39C4" w:rsidR="007A499A" w:rsidRDefault="005A51E3" w:rsidP="00D607F5">
            <w:pPr>
              <w:pStyle w:val="Text"/>
              <w:rPr>
                <w:rFonts w:cs="Arial"/>
                <w:szCs w:val="20"/>
              </w:rPr>
            </w:pPr>
            <w:r>
              <w:rPr>
                <w:rFonts w:cs="Arial"/>
                <w:szCs w:val="20"/>
              </w:rPr>
              <w:t>Remove ‘one week’ and replace with ‘two weeks’ and replace ‘period’ with ‘block’.</w:t>
            </w:r>
          </w:p>
        </w:tc>
        <w:tc>
          <w:tcPr>
            <w:tcW w:w="1985" w:type="dxa"/>
          </w:tcPr>
          <w:p w14:paraId="3D1A6EE5" w14:textId="3275D938" w:rsidR="007A499A" w:rsidRDefault="003700F4" w:rsidP="00E56047">
            <w:pPr>
              <w:pStyle w:val="Text"/>
            </w:pPr>
            <w:r>
              <w:t>18 November 2020</w:t>
            </w:r>
          </w:p>
        </w:tc>
      </w:tr>
      <w:tr w:rsidR="005A51E3" w14:paraId="639AC623" w14:textId="77777777" w:rsidTr="003D05EB">
        <w:trPr>
          <w:cantSplit/>
        </w:trPr>
        <w:tc>
          <w:tcPr>
            <w:tcW w:w="1701" w:type="dxa"/>
          </w:tcPr>
          <w:p w14:paraId="2D5ADD2A" w14:textId="56DB6A44" w:rsidR="005A51E3" w:rsidRDefault="005A51E3" w:rsidP="00D607F5">
            <w:pPr>
              <w:pStyle w:val="Text"/>
              <w:rPr>
                <w:rFonts w:cs="Arial"/>
                <w:szCs w:val="20"/>
              </w:rPr>
            </w:pPr>
            <w:r>
              <w:rPr>
                <w:rFonts w:cs="Arial"/>
                <w:szCs w:val="20"/>
              </w:rPr>
              <w:t>6(1)(c)(</w:t>
            </w:r>
            <w:proofErr w:type="spellStart"/>
            <w:r>
              <w:rPr>
                <w:rFonts w:cs="Arial"/>
                <w:szCs w:val="20"/>
              </w:rPr>
              <w:t>i</w:t>
            </w:r>
            <w:proofErr w:type="spellEnd"/>
            <w:r>
              <w:rPr>
                <w:rFonts w:cs="Arial"/>
                <w:szCs w:val="20"/>
              </w:rPr>
              <w:t>)</w:t>
            </w:r>
          </w:p>
        </w:tc>
        <w:tc>
          <w:tcPr>
            <w:tcW w:w="5103" w:type="dxa"/>
          </w:tcPr>
          <w:p w14:paraId="11E3682E" w14:textId="25B08826" w:rsidR="005A51E3" w:rsidRDefault="005A51E3" w:rsidP="00D607F5">
            <w:pPr>
              <w:pStyle w:val="Text"/>
              <w:rPr>
                <w:rFonts w:cs="Arial"/>
                <w:szCs w:val="20"/>
              </w:rPr>
            </w:pPr>
            <w:r>
              <w:rPr>
                <w:rFonts w:cs="Arial"/>
                <w:szCs w:val="20"/>
              </w:rPr>
              <w:t>‘of items and of tasks or papers’ removed and replaced by ‘and type of examinations, submitted work, in-class assessments, groupwork and skill based assessments’.</w:t>
            </w:r>
          </w:p>
        </w:tc>
        <w:tc>
          <w:tcPr>
            <w:tcW w:w="1985" w:type="dxa"/>
          </w:tcPr>
          <w:p w14:paraId="5C2070F8" w14:textId="29969A87" w:rsidR="005A51E3" w:rsidRDefault="005A51E3" w:rsidP="00E56047">
            <w:pPr>
              <w:pStyle w:val="Text"/>
            </w:pPr>
            <w:r>
              <w:t>18 November 2020</w:t>
            </w:r>
          </w:p>
        </w:tc>
      </w:tr>
      <w:tr w:rsidR="005A51E3" w14:paraId="20EF9B97" w14:textId="77777777" w:rsidTr="003D05EB">
        <w:trPr>
          <w:cantSplit/>
        </w:trPr>
        <w:tc>
          <w:tcPr>
            <w:tcW w:w="1701" w:type="dxa"/>
          </w:tcPr>
          <w:p w14:paraId="00B73228" w14:textId="00B677F9" w:rsidR="005A51E3" w:rsidRDefault="005A51E3" w:rsidP="00D607F5">
            <w:pPr>
              <w:pStyle w:val="Text"/>
              <w:rPr>
                <w:rFonts w:cs="Arial"/>
                <w:szCs w:val="20"/>
              </w:rPr>
            </w:pPr>
            <w:r>
              <w:rPr>
                <w:rFonts w:cs="Arial"/>
                <w:szCs w:val="20"/>
              </w:rPr>
              <w:t>6(1)(c)(iii)</w:t>
            </w:r>
          </w:p>
        </w:tc>
        <w:tc>
          <w:tcPr>
            <w:tcW w:w="5103" w:type="dxa"/>
          </w:tcPr>
          <w:p w14:paraId="0F0BDAE3" w14:textId="58C97172" w:rsidR="005A51E3" w:rsidRDefault="005A51E3" w:rsidP="00D607F5">
            <w:pPr>
              <w:pStyle w:val="Text"/>
              <w:rPr>
                <w:rFonts w:cs="Arial"/>
                <w:szCs w:val="20"/>
              </w:rPr>
            </w:pPr>
            <w:r>
              <w:rPr>
                <w:rFonts w:cs="Arial"/>
                <w:szCs w:val="20"/>
              </w:rPr>
              <w:t>Addition of ‘and the examination type’.</w:t>
            </w:r>
          </w:p>
        </w:tc>
        <w:tc>
          <w:tcPr>
            <w:tcW w:w="1985" w:type="dxa"/>
          </w:tcPr>
          <w:p w14:paraId="54D8EC57" w14:textId="301B9225" w:rsidR="005A51E3" w:rsidRDefault="005A51E3" w:rsidP="00E56047">
            <w:pPr>
              <w:pStyle w:val="Text"/>
            </w:pPr>
            <w:r>
              <w:t>18 November 2020</w:t>
            </w:r>
          </w:p>
        </w:tc>
      </w:tr>
      <w:tr w:rsidR="005A51E3" w14:paraId="68975729" w14:textId="77777777" w:rsidTr="003D05EB">
        <w:trPr>
          <w:cantSplit/>
        </w:trPr>
        <w:tc>
          <w:tcPr>
            <w:tcW w:w="1701" w:type="dxa"/>
          </w:tcPr>
          <w:p w14:paraId="767F0CFB" w14:textId="54067F5A" w:rsidR="005A51E3" w:rsidRDefault="005A51E3" w:rsidP="00D607F5">
            <w:pPr>
              <w:pStyle w:val="Text"/>
              <w:rPr>
                <w:rFonts w:cs="Arial"/>
                <w:szCs w:val="20"/>
              </w:rPr>
            </w:pPr>
            <w:r>
              <w:rPr>
                <w:rFonts w:cs="Arial"/>
                <w:szCs w:val="20"/>
              </w:rPr>
              <w:t>6(</w:t>
            </w:r>
            <w:r w:rsidR="00CB6F23">
              <w:rPr>
                <w:rFonts w:cs="Arial"/>
                <w:szCs w:val="20"/>
              </w:rPr>
              <w:t>5)</w:t>
            </w:r>
          </w:p>
        </w:tc>
        <w:tc>
          <w:tcPr>
            <w:tcW w:w="5103" w:type="dxa"/>
          </w:tcPr>
          <w:p w14:paraId="0321F0B3" w14:textId="29C64499" w:rsidR="005A51E3" w:rsidRDefault="00CB6F23" w:rsidP="00D607F5">
            <w:pPr>
              <w:pStyle w:val="Text"/>
              <w:rPr>
                <w:rFonts w:cs="Arial"/>
                <w:szCs w:val="20"/>
              </w:rPr>
            </w:pPr>
            <w:r>
              <w:rPr>
                <w:rFonts w:cs="Arial"/>
                <w:szCs w:val="20"/>
              </w:rPr>
              <w:t>Addition of ‘approved according to faculty or University school process and’.</w:t>
            </w:r>
          </w:p>
        </w:tc>
        <w:tc>
          <w:tcPr>
            <w:tcW w:w="1985" w:type="dxa"/>
          </w:tcPr>
          <w:p w14:paraId="481BABB7" w14:textId="1FB650D1" w:rsidR="005A51E3" w:rsidRDefault="00CB6F23" w:rsidP="00E56047">
            <w:pPr>
              <w:pStyle w:val="Text"/>
            </w:pPr>
            <w:r>
              <w:t>18 November 2020</w:t>
            </w:r>
          </w:p>
        </w:tc>
      </w:tr>
      <w:tr w:rsidR="005A51E3" w14:paraId="46E1776A" w14:textId="77777777" w:rsidTr="003D05EB">
        <w:trPr>
          <w:cantSplit/>
        </w:trPr>
        <w:tc>
          <w:tcPr>
            <w:tcW w:w="1701" w:type="dxa"/>
          </w:tcPr>
          <w:p w14:paraId="1CB81A4D" w14:textId="1A3D21B0" w:rsidR="005A51E3" w:rsidRDefault="00CB6F23" w:rsidP="00D607F5">
            <w:pPr>
              <w:pStyle w:val="Text"/>
              <w:rPr>
                <w:rFonts w:cs="Arial"/>
                <w:szCs w:val="20"/>
              </w:rPr>
            </w:pPr>
            <w:r>
              <w:rPr>
                <w:rFonts w:cs="Arial"/>
                <w:szCs w:val="20"/>
              </w:rPr>
              <w:t>8(2)(b)</w:t>
            </w:r>
          </w:p>
        </w:tc>
        <w:tc>
          <w:tcPr>
            <w:tcW w:w="5103" w:type="dxa"/>
          </w:tcPr>
          <w:p w14:paraId="5DD5C7F3" w14:textId="15B40E4A" w:rsidR="005A51E3" w:rsidRDefault="00D42B2F" w:rsidP="00D607F5">
            <w:pPr>
              <w:pStyle w:val="Text"/>
              <w:rPr>
                <w:rFonts w:cs="Arial"/>
                <w:szCs w:val="20"/>
              </w:rPr>
            </w:pPr>
            <w:r>
              <w:rPr>
                <w:rFonts w:cs="Arial"/>
                <w:szCs w:val="20"/>
              </w:rPr>
              <w:t>Addition of ‘and replacement examination paper’.</w:t>
            </w:r>
          </w:p>
        </w:tc>
        <w:tc>
          <w:tcPr>
            <w:tcW w:w="1985" w:type="dxa"/>
          </w:tcPr>
          <w:p w14:paraId="6D649628" w14:textId="15D80878" w:rsidR="005A51E3" w:rsidRDefault="00D42B2F" w:rsidP="00E56047">
            <w:pPr>
              <w:pStyle w:val="Text"/>
            </w:pPr>
            <w:r>
              <w:t>18 November 2020</w:t>
            </w:r>
          </w:p>
        </w:tc>
      </w:tr>
      <w:tr w:rsidR="005A51E3" w14:paraId="5F53B279" w14:textId="77777777" w:rsidTr="003D05EB">
        <w:trPr>
          <w:cantSplit/>
        </w:trPr>
        <w:tc>
          <w:tcPr>
            <w:tcW w:w="1701" w:type="dxa"/>
          </w:tcPr>
          <w:p w14:paraId="737567E9" w14:textId="0066FE6F" w:rsidR="005A51E3" w:rsidRDefault="00D42B2F" w:rsidP="00D607F5">
            <w:pPr>
              <w:pStyle w:val="Text"/>
              <w:rPr>
                <w:rFonts w:cs="Arial"/>
                <w:szCs w:val="20"/>
              </w:rPr>
            </w:pPr>
            <w:r>
              <w:rPr>
                <w:rFonts w:cs="Arial"/>
                <w:szCs w:val="20"/>
              </w:rPr>
              <w:lastRenderedPageBreak/>
              <w:t>8(7A)</w:t>
            </w:r>
          </w:p>
        </w:tc>
        <w:tc>
          <w:tcPr>
            <w:tcW w:w="5103" w:type="dxa"/>
          </w:tcPr>
          <w:p w14:paraId="7A203819" w14:textId="0A3B9A9B" w:rsidR="005A51E3" w:rsidRDefault="00D42B2F" w:rsidP="00D607F5">
            <w:pPr>
              <w:pStyle w:val="Text"/>
              <w:rPr>
                <w:rFonts w:cs="Arial"/>
                <w:szCs w:val="20"/>
              </w:rPr>
            </w:pPr>
            <w:r>
              <w:rPr>
                <w:rFonts w:cs="Arial"/>
                <w:szCs w:val="20"/>
              </w:rPr>
              <w:t>New sub-clause inserted.</w:t>
            </w:r>
          </w:p>
        </w:tc>
        <w:tc>
          <w:tcPr>
            <w:tcW w:w="1985" w:type="dxa"/>
          </w:tcPr>
          <w:p w14:paraId="41150AFF" w14:textId="7D613ED6" w:rsidR="005A51E3" w:rsidRDefault="00D42B2F" w:rsidP="00E56047">
            <w:pPr>
              <w:pStyle w:val="Text"/>
            </w:pPr>
            <w:r>
              <w:t>18 November 2020</w:t>
            </w:r>
          </w:p>
        </w:tc>
      </w:tr>
      <w:tr w:rsidR="005A51E3" w14:paraId="0A89DAE9" w14:textId="77777777" w:rsidTr="003D05EB">
        <w:trPr>
          <w:cantSplit/>
        </w:trPr>
        <w:tc>
          <w:tcPr>
            <w:tcW w:w="1701" w:type="dxa"/>
          </w:tcPr>
          <w:p w14:paraId="0D3D1652" w14:textId="2515D0A9" w:rsidR="005A51E3" w:rsidRDefault="004D2AC9" w:rsidP="00D607F5">
            <w:pPr>
              <w:pStyle w:val="Text"/>
              <w:rPr>
                <w:rFonts w:cs="Arial"/>
                <w:szCs w:val="20"/>
              </w:rPr>
            </w:pPr>
            <w:r>
              <w:rPr>
                <w:rFonts w:cs="Arial"/>
                <w:szCs w:val="20"/>
              </w:rPr>
              <w:t xml:space="preserve">8(8A) </w:t>
            </w:r>
          </w:p>
        </w:tc>
        <w:tc>
          <w:tcPr>
            <w:tcW w:w="5103" w:type="dxa"/>
          </w:tcPr>
          <w:p w14:paraId="7B8DEF46" w14:textId="34EC621D" w:rsidR="005A51E3" w:rsidRDefault="00742096" w:rsidP="00D607F5">
            <w:pPr>
              <w:pStyle w:val="Text"/>
              <w:rPr>
                <w:rFonts w:cs="Arial"/>
                <w:szCs w:val="20"/>
              </w:rPr>
            </w:pPr>
            <w:r>
              <w:rPr>
                <w:rFonts w:cs="Arial"/>
                <w:szCs w:val="20"/>
              </w:rPr>
              <w:t>New sub-clause inserted.</w:t>
            </w:r>
          </w:p>
        </w:tc>
        <w:tc>
          <w:tcPr>
            <w:tcW w:w="1985" w:type="dxa"/>
          </w:tcPr>
          <w:p w14:paraId="0F214612" w14:textId="2CE6FE15" w:rsidR="005A51E3" w:rsidRDefault="00742096" w:rsidP="00E56047">
            <w:pPr>
              <w:pStyle w:val="Text"/>
            </w:pPr>
            <w:r>
              <w:t>18 November 2020</w:t>
            </w:r>
          </w:p>
        </w:tc>
      </w:tr>
      <w:tr w:rsidR="005A51E3" w14:paraId="209D5B0D" w14:textId="77777777" w:rsidTr="003D05EB">
        <w:trPr>
          <w:cantSplit/>
        </w:trPr>
        <w:tc>
          <w:tcPr>
            <w:tcW w:w="1701" w:type="dxa"/>
          </w:tcPr>
          <w:p w14:paraId="09AE2295" w14:textId="5822DCD2" w:rsidR="005A51E3" w:rsidRDefault="00742096" w:rsidP="00D607F5">
            <w:pPr>
              <w:pStyle w:val="Text"/>
              <w:rPr>
                <w:rFonts w:cs="Arial"/>
                <w:szCs w:val="20"/>
              </w:rPr>
            </w:pPr>
            <w:r>
              <w:rPr>
                <w:rFonts w:cs="Arial"/>
                <w:szCs w:val="20"/>
              </w:rPr>
              <w:t>8(14A)</w:t>
            </w:r>
          </w:p>
        </w:tc>
        <w:tc>
          <w:tcPr>
            <w:tcW w:w="5103" w:type="dxa"/>
          </w:tcPr>
          <w:p w14:paraId="78716C3E" w14:textId="512C6D16" w:rsidR="005A51E3" w:rsidRDefault="00742096" w:rsidP="00D607F5">
            <w:pPr>
              <w:pStyle w:val="Text"/>
              <w:rPr>
                <w:rFonts w:cs="Arial"/>
                <w:szCs w:val="20"/>
              </w:rPr>
            </w:pPr>
            <w:r>
              <w:rPr>
                <w:rFonts w:cs="Arial"/>
                <w:szCs w:val="20"/>
              </w:rPr>
              <w:t>Replace 2020 with 2021.</w:t>
            </w:r>
          </w:p>
        </w:tc>
        <w:tc>
          <w:tcPr>
            <w:tcW w:w="1985" w:type="dxa"/>
          </w:tcPr>
          <w:p w14:paraId="3252769E" w14:textId="3B71ADBA" w:rsidR="005A51E3" w:rsidRDefault="00742096" w:rsidP="00E56047">
            <w:pPr>
              <w:pStyle w:val="Text"/>
            </w:pPr>
            <w:r>
              <w:t>18 November 2020</w:t>
            </w:r>
          </w:p>
        </w:tc>
      </w:tr>
      <w:tr w:rsidR="005A51E3" w14:paraId="0B045D6C" w14:textId="77777777" w:rsidTr="003D05EB">
        <w:trPr>
          <w:cantSplit/>
        </w:trPr>
        <w:tc>
          <w:tcPr>
            <w:tcW w:w="1701" w:type="dxa"/>
          </w:tcPr>
          <w:p w14:paraId="4A4D862B" w14:textId="47EE7702" w:rsidR="005A51E3" w:rsidRDefault="00742096" w:rsidP="00D607F5">
            <w:pPr>
              <w:pStyle w:val="Text"/>
              <w:rPr>
                <w:rFonts w:cs="Arial"/>
                <w:szCs w:val="20"/>
              </w:rPr>
            </w:pPr>
            <w:r>
              <w:rPr>
                <w:rFonts w:cs="Arial"/>
                <w:szCs w:val="20"/>
              </w:rPr>
              <w:t>8(14A)(b)</w:t>
            </w:r>
          </w:p>
        </w:tc>
        <w:tc>
          <w:tcPr>
            <w:tcW w:w="5103" w:type="dxa"/>
          </w:tcPr>
          <w:p w14:paraId="1B2107ED" w14:textId="22BC0637" w:rsidR="005A51E3" w:rsidRDefault="00742096" w:rsidP="00D607F5">
            <w:pPr>
              <w:pStyle w:val="Text"/>
              <w:rPr>
                <w:rFonts w:cs="Arial"/>
                <w:szCs w:val="20"/>
              </w:rPr>
            </w:pPr>
            <w:r>
              <w:rPr>
                <w:rFonts w:cs="Arial"/>
                <w:szCs w:val="20"/>
              </w:rPr>
              <w:t>New sub-clause inserted.</w:t>
            </w:r>
          </w:p>
        </w:tc>
        <w:tc>
          <w:tcPr>
            <w:tcW w:w="1985" w:type="dxa"/>
          </w:tcPr>
          <w:p w14:paraId="5D39BC94" w14:textId="1E8641BF" w:rsidR="005A51E3" w:rsidRDefault="00742096" w:rsidP="00E56047">
            <w:pPr>
              <w:pStyle w:val="Text"/>
            </w:pPr>
            <w:r>
              <w:t>18 November 2020</w:t>
            </w:r>
          </w:p>
        </w:tc>
      </w:tr>
      <w:tr w:rsidR="005A51E3" w14:paraId="7114270A" w14:textId="77777777" w:rsidTr="003D05EB">
        <w:trPr>
          <w:cantSplit/>
        </w:trPr>
        <w:tc>
          <w:tcPr>
            <w:tcW w:w="1701" w:type="dxa"/>
          </w:tcPr>
          <w:p w14:paraId="2F889668" w14:textId="6B0DFD69" w:rsidR="005A51E3" w:rsidRDefault="00742096" w:rsidP="00D607F5">
            <w:pPr>
              <w:pStyle w:val="Text"/>
              <w:rPr>
                <w:rFonts w:cs="Arial"/>
                <w:szCs w:val="20"/>
              </w:rPr>
            </w:pPr>
            <w:r>
              <w:rPr>
                <w:rFonts w:cs="Arial"/>
                <w:szCs w:val="20"/>
              </w:rPr>
              <w:t>8(17)</w:t>
            </w:r>
          </w:p>
        </w:tc>
        <w:tc>
          <w:tcPr>
            <w:tcW w:w="5103" w:type="dxa"/>
          </w:tcPr>
          <w:p w14:paraId="25FED14D" w14:textId="34A3E823" w:rsidR="005A51E3" w:rsidRDefault="00742096" w:rsidP="00D607F5">
            <w:pPr>
              <w:pStyle w:val="Text"/>
              <w:rPr>
                <w:rFonts w:cs="Arial"/>
                <w:szCs w:val="20"/>
              </w:rPr>
            </w:pPr>
            <w:r>
              <w:rPr>
                <w:rFonts w:cs="Arial"/>
                <w:szCs w:val="20"/>
              </w:rPr>
              <w:t xml:space="preserve">‘Registrar’s’ with </w:t>
            </w:r>
            <w:r w:rsidR="00FE20FC">
              <w:rPr>
                <w:rFonts w:cs="Arial"/>
                <w:szCs w:val="20"/>
              </w:rPr>
              <w:t>‘</w:t>
            </w:r>
            <w:r>
              <w:rPr>
                <w:rFonts w:cs="Arial"/>
                <w:szCs w:val="20"/>
              </w:rPr>
              <w:t>Deputy Vice-Chancellor (Education)’s</w:t>
            </w:r>
            <w:r w:rsidR="00FE20FC">
              <w:rPr>
                <w:rFonts w:cs="Arial"/>
                <w:szCs w:val="20"/>
              </w:rPr>
              <w:t>’</w:t>
            </w:r>
          </w:p>
        </w:tc>
        <w:tc>
          <w:tcPr>
            <w:tcW w:w="1985" w:type="dxa"/>
          </w:tcPr>
          <w:p w14:paraId="3BB02F52" w14:textId="75EC80FC" w:rsidR="005A51E3" w:rsidRDefault="00742096" w:rsidP="00E56047">
            <w:pPr>
              <w:pStyle w:val="Text"/>
            </w:pPr>
            <w:r>
              <w:t>18 November 2020</w:t>
            </w:r>
          </w:p>
        </w:tc>
      </w:tr>
      <w:tr w:rsidR="005A51E3" w14:paraId="32EF3E8A" w14:textId="77777777" w:rsidTr="003D05EB">
        <w:trPr>
          <w:cantSplit/>
        </w:trPr>
        <w:tc>
          <w:tcPr>
            <w:tcW w:w="1701" w:type="dxa"/>
          </w:tcPr>
          <w:p w14:paraId="6AD23C62" w14:textId="7C944E3E" w:rsidR="005A51E3" w:rsidRDefault="00742096" w:rsidP="00D607F5">
            <w:pPr>
              <w:pStyle w:val="Text"/>
              <w:rPr>
                <w:rFonts w:cs="Arial"/>
                <w:szCs w:val="20"/>
              </w:rPr>
            </w:pPr>
            <w:r>
              <w:rPr>
                <w:rFonts w:cs="Arial"/>
                <w:szCs w:val="20"/>
              </w:rPr>
              <w:t>8(19)</w:t>
            </w:r>
          </w:p>
        </w:tc>
        <w:tc>
          <w:tcPr>
            <w:tcW w:w="5103" w:type="dxa"/>
          </w:tcPr>
          <w:p w14:paraId="1E636687" w14:textId="3702DF95" w:rsidR="005A51E3" w:rsidRDefault="00742096" w:rsidP="00D607F5">
            <w:pPr>
              <w:pStyle w:val="Text"/>
              <w:rPr>
                <w:rFonts w:cs="Arial"/>
                <w:szCs w:val="20"/>
              </w:rPr>
            </w:pPr>
            <w:r>
              <w:rPr>
                <w:rFonts w:cs="Arial"/>
                <w:szCs w:val="20"/>
              </w:rPr>
              <w:t xml:space="preserve">2020 </w:t>
            </w:r>
            <w:r w:rsidR="00FE20FC">
              <w:rPr>
                <w:rFonts w:cs="Arial"/>
                <w:szCs w:val="20"/>
              </w:rPr>
              <w:t xml:space="preserve">replaced by </w:t>
            </w:r>
            <w:r>
              <w:rPr>
                <w:rFonts w:cs="Arial"/>
                <w:szCs w:val="20"/>
              </w:rPr>
              <w:t>2021, and insert ‘and in-semester tests’ after online examinations.</w:t>
            </w:r>
          </w:p>
        </w:tc>
        <w:tc>
          <w:tcPr>
            <w:tcW w:w="1985" w:type="dxa"/>
          </w:tcPr>
          <w:p w14:paraId="6661044F" w14:textId="2B935EDE" w:rsidR="005A51E3" w:rsidRDefault="00742096" w:rsidP="00E56047">
            <w:pPr>
              <w:pStyle w:val="Text"/>
            </w:pPr>
            <w:r>
              <w:t>18 November 2020</w:t>
            </w:r>
          </w:p>
        </w:tc>
      </w:tr>
      <w:tr w:rsidR="005A51E3" w14:paraId="05497D08" w14:textId="77777777" w:rsidTr="003D05EB">
        <w:trPr>
          <w:cantSplit/>
        </w:trPr>
        <w:tc>
          <w:tcPr>
            <w:tcW w:w="1701" w:type="dxa"/>
          </w:tcPr>
          <w:p w14:paraId="606B1EA3" w14:textId="1759A355" w:rsidR="005A51E3" w:rsidRDefault="00742096" w:rsidP="00D607F5">
            <w:pPr>
              <w:pStyle w:val="Text"/>
              <w:rPr>
                <w:rFonts w:cs="Arial"/>
                <w:szCs w:val="20"/>
              </w:rPr>
            </w:pPr>
            <w:r>
              <w:rPr>
                <w:rFonts w:cs="Arial"/>
                <w:szCs w:val="20"/>
              </w:rPr>
              <w:t>9(4) Note</w:t>
            </w:r>
          </w:p>
        </w:tc>
        <w:tc>
          <w:tcPr>
            <w:tcW w:w="5103" w:type="dxa"/>
          </w:tcPr>
          <w:p w14:paraId="088333CD" w14:textId="3970856D" w:rsidR="005A51E3" w:rsidRDefault="00742096" w:rsidP="00D607F5">
            <w:pPr>
              <w:pStyle w:val="Text"/>
              <w:rPr>
                <w:rFonts w:cs="Arial"/>
                <w:szCs w:val="20"/>
              </w:rPr>
            </w:pPr>
            <w:r>
              <w:rPr>
                <w:rFonts w:cs="Arial"/>
                <w:szCs w:val="20"/>
              </w:rPr>
              <w:t>Change ‘6 months’ to ‘six months’</w:t>
            </w:r>
            <w:r w:rsidR="007573A9">
              <w:rPr>
                <w:rFonts w:cs="Arial"/>
                <w:szCs w:val="20"/>
              </w:rPr>
              <w:t>.</w:t>
            </w:r>
          </w:p>
        </w:tc>
        <w:tc>
          <w:tcPr>
            <w:tcW w:w="1985" w:type="dxa"/>
          </w:tcPr>
          <w:p w14:paraId="2C66F81F" w14:textId="6C1A0984" w:rsidR="005A51E3" w:rsidRDefault="00742096" w:rsidP="00E56047">
            <w:pPr>
              <w:pStyle w:val="Text"/>
            </w:pPr>
            <w:r>
              <w:t>18 November 2020</w:t>
            </w:r>
          </w:p>
        </w:tc>
      </w:tr>
      <w:tr w:rsidR="005A51E3" w14:paraId="393CEA1F" w14:textId="77777777" w:rsidTr="003D05EB">
        <w:trPr>
          <w:cantSplit/>
        </w:trPr>
        <w:tc>
          <w:tcPr>
            <w:tcW w:w="1701" w:type="dxa"/>
          </w:tcPr>
          <w:p w14:paraId="5F1276E7" w14:textId="58F620F4" w:rsidR="005A51E3" w:rsidRDefault="007573A9" w:rsidP="00D607F5">
            <w:pPr>
              <w:pStyle w:val="Text"/>
              <w:rPr>
                <w:rFonts w:cs="Arial"/>
                <w:szCs w:val="20"/>
              </w:rPr>
            </w:pPr>
            <w:r>
              <w:rPr>
                <w:rFonts w:cs="Arial"/>
                <w:szCs w:val="20"/>
              </w:rPr>
              <w:t>12(3)</w:t>
            </w:r>
          </w:p>
        </w:tc>
        <w:tc>
          <w:tcPr>
            <w:tcW w:w="5103" w:type="dxa"/>
          </w:tcPr>
          <w:p w14:paraId="626860C5" w14:textId="4BAE10F9" w:rsidR="005A51E3" w:rsidRDefault="007573A9" w:rsidP="00D607F5">
            <w:pPr>
              <w:pStyle w:val="Text"/>
              <w:rPr>
                <w:rFonts w:cs="Arial"/>
                <w:szCs w:val="20"/>
              </w:rPr>
            </w:pPr>
            <w:r>
              <w:rPr>
                <w:rFonts w:cs="Arial"/>
                <w:szCs w:val="20"/>
              </w:rPr>
              <w:t>Link to the Disability Standards for Education (2005) inserted.</w:t>
            </w:r>
          </w:p>
        </w:tc>
        <w:tc>
          <w:tcPr>
            <w:tcW w:w="1985" w:type="dxa"/>
          </w:tcPr>
          <w:p w14:paraId="59555223" w14:textId="5128B9A6" w:rsidR="005A51E3" w:rsidRDefault="007573A9" w:rsidP="00E56047">
            <w:pPr>
              <w:pStyle w:val="Text"/>
            </w:pPr>
            <w:r>
              <w:t>18 November 2020</w:t>
            </w:r>
          </w:p>
        </w:tc>
      </w:tr>
      <w:tr w:rsidR="005A51E3" w14:paraId="10624C9A" w14:textId="77777777" w:rsidTr="003D05EB">
        <w:trPr>
          <w:cantSplit/>
        </w:trPr>
        <w:tc>
          <w:tcPr>
            <w:tcW w:w="1701" w:type="dxa"/>
          </w:tcPr>
          <w:p w14:paraId="5B17DC47" w14:textId="3741C8B7" w:rsidR="005A51E3" w:rsidRDefault="007573A9" w:rsidP="00D607F5">
            <w:pPr>
              <w:pStyle w:val="Text"/>
              <w:rPr>
                <w:rFonts w:cs="Arial"/>
                <w:szCs w:val="20"/>
              </w:rPr>
            </w:pPr>
            <w:r>
              <w:rPr>
                <w:rFonts w:cs="Arial"/>
                <w:szCs w:val="20"/>
              </w:rPr>
              <w:t>12(7)</w:t>
            </w:r>
          </w:p>
        </w:tc>
        <w:tc>
          <w:tcPr>
            <w:tcW w:w="5103" w:type="dxa"/>
          </w:tcPr>
          <w:p w14:paraId="3D6A6895" w14:textId="66762385" w:rsidR="005A51E3" w:rsidRDefault="007573A9" w:rsidP="00D607F5">
            <w:pPr>
              <w:pStyle w:val="Text"/>
              <w:rPr>
                <w:rFonts w:cs="Arial"/>
                <w:szCs w:val="20"/>
              </w:rPr>
            </w:pPr>
            <w:r>
              <w:rPr>
                <w:rFonts w:cs="Arial"/>
                <w:szCs w:val="20"/>
              </w:rPr>
              <w:t>‘Subject to subclause 8(7A)’ inserted.</w:t>
            </w:r>
          </w:p>
        </w:tc>
        <w:tc>
          <w:tcPr>
            <w:tcW w:w="1985" w:type="dxa"/>
          </w:tcPr>
          <w:p w14:paraId="363AFF56" w14:textId="14E2D3C3" w:rsidR="005A51E3" w:rsidRDefault="007573A9" w:rsidP="00E56047">
            <w:pPr>
              <w:pStyle w:val="Text"/>
            </w:pPr>
            <w:r>
              <w:t>18 November 2020</w:t>
            </w:r>
          </w:p>
        </w:tc>
      </w:tr>
      <w:tr w:rsidR="005A51E3" w14:paraId="3D68FB7C" w14:textId="77777777" w:rsidTr="003D05EB">
        <w:trPr>
          <w:cantSplit/>
        </w:trPr>
        <w:tc>
          <w:tcPr>
            <w:tcW w:w="1701" w:type="dxa"/>
          </w:tcPr>
          <w:p w14:paraId="277FE05A" w14:textId="0B3DED91" w:rsidR="005A51E3" w:rsidRDefault="007573A9" w:rsidP="00D607F5">
            <w:pPr>
              <w:pStyle w:val="Text"/>
              <w:rPr>
                <w:rFonts w:cs="Arial"/>
                <w:szCs w:val="20"/>
              </w:rPr>
            </w:pPr>
            <w:r>
              <w:rPr>
                <w:rFonts w:cs="Arial"/>
                <w:szCs w:val="20"/>
              </w:rPr>
              <w:t>13(a)</w:t>
            </w:r>
          </w:p>
        </w:tc>
        <w:tc>
          <w:tcPr>
            <w:tcW w:w="5103" w:type="dxa"/>
          </w:tcPr>
          <w:p w14:paraId="6FCE944A" w14:textId="04481D1E" w:rsidR="005A51E3" w:rsidRDefault="007573A9" w:rsidP="00D607F5">
            <w:pPr>
              <w:pStyle w:val="Text"/>
              <w:rPr>
                <w:rFonts w:cs="Arial"/>
                <w:szCs w:val="20"/>
              </w:rPr>
            </w:pPr>
            <w:r>
              <w:rPr>
                <w:rFonts w:cs="Arial"/>
                <w:szCs w:val="20"/>
              </w:rPr>
              <w:t>‘or teaching block’ inserted</w:t>
            </w:r>
            <w:r w:rsidR="00FE20FC">
              <w:rPr>
                <w:rFonts w:cs="Arial"/>
                <w:szCs w:val="20"/>
              </w:rPr>
              <w:t>.</w:t>
            </w:r>
          </w:p>
        </w:tc>
        <w:tc>
          <w:tcPr>
            <w:tcW w:w="1985" w:type="dxa"/>
          </w:tcPr>
          <w:p w14:paraId="631BD28B" w14:textId="7D51047F" w:rsidR="005A51E3" w:rsidRDefault="007573A9" w:rsidP="00E56047">
            <w:pPr>
              <w:pStyle w:val="Text"/>
            </w:pPr>
            <w:r>
              <w:t>18 November 2020</w:t>
            </w:r>
          </w:p>
        </w:tc>
      </w:tr>
      <w:tr w:rsidR="005A51E3" w14:paraId="3BD7F4D5" w14:textId="77777777" w:rsidTr="003D05EB">
        <w:trPr>
          <w:cantSplit/>
        </w:trPr>
        <w:tc>
          <w:tcPr>
            <w:tcW w:w="1701" w:type="dxa"/>
          </w:tcPr>
          <w:p w14:paraId="28557D0A" w14:textId="7074FFD9" w:rsidR="005A51E3" w:rsidRDefault="007573A9" w:rsidP="00D607F5">
            <w:pPr>
              <w:pStyle w:val="Text"/>
              <w:rPr>
                <w:rFonts w:cs="Arial"/>
                <w:szCs w:val="20"/>
              </w:rPr>
            </w:pPr>
            <w:r>
              <w:rPr>
                <w:rFonts w:cs="Arial"/>
                <w:szCs w:val="20"/>
              </w:rPr>
              <w:t>13(7)(c)</w:t>
            </w:r>
          </w:p>
        </w:tc>
        <w:tc>
          <w:tcPr>
            <w:tcW w:w="5103" w:type="dxa"/>
          </w:tcPr>
          <w:p w14:paraId="72AAB0C9" w14:textId="7D12E76B" w:rsidR="005A51E3" w:rsidRDefault="007573A9" w:rsidP="00D607F5">
            <w:pPr>
              <w:pStyle w:val="Text"/>
              <w:rPr>
                <w:rFonts w:cs="Arial"/>
                <w:szCs w:val="20"/>
              </w:rPr>
            </w:pPr>
            <w:r>
              <w:rPr>
                <w:rFonts w:cs="Arial"/>
                <w:szCs w:val="20"/>
              </w:rPr>
              <w:t>‘political or’ inserted.</w:t>
            </w:r>
          </w:p>
        </w:tc>
        <w:tc>
          <w:tcPr>
            <w:tcW w:w="1985" w:type="dxa"/>
          </w:tcPr>
          <w:p w14:paraId="194D0C27" w14:textId="3DB5D9A3" w:rsidR="005A51E3" w:rsidRDefault="007573A9" w:rsidP="00E56047">
            <w:pPr>
              <w:pStyle w:val="Text"/>
            </w:pPr>
            <w:r>
              <w:t>18 November 2020</w:t>
            </w:r>
          </w:p>
        </w:tc>
      </w:tr>
      <w:tr w:rsidR="005A51E3" w14:paraId="2C4E9111" w14:textId="77777777" w:rsidTr="003D05EB">
        <w:trPr>
          <w:cantSplit/>
        </w:trPr>
        <w:tc>
          <w:tcPr>
            <w:tcW w:w="1701" w:type="dxa"/>
          </w:tcPr>
          <w:p w14:paraId="6570A5B4" w14:textId="6B723E20" w:rsidR="005A51E3" w:rsidRDefault="007573A9" w:rsidP="00D607F5">
            <w:pPr>
              <w:pStyle w:val="Text"/>
              <w:rPr>
                <w:rFonts w:cs="Arial"/>
                <w:szCs w:val="20"/>
              </w:rPr>
            </w:pPr>
            <w:r>
              <w:rPr>
                <w:rFonts w:cs="Arial"/>
                <w:szCs w:val="20"/>
              </w:rPr>
              <w:t>13(9); 14(5A)</w:t>
            </w:r>
          </w:p>
        </w:tc>
        <w:tc>
          <w:tcPr>
            <w:tcW w:w="5103" w:type="dxa"/>
          </w:tcPr>
          <w:p w14:paraId="2D91D158" w14:textId="0C17DDDB" w:rsidR="005A51E3" w:rsidRDefault="007573A9" w:rsidP="00D607F5">
            <w:pPr>
              <w:pStyle w:val="Text"/>
              <w:rPr>
                <w:rFonts w:cs="Arial"/>
                <w:szCs w:val="20"/>
              </w:rPr>
            </w:pPr>
            <w:r>
              <w:rPr>
                <w:rFonts w:cs="Arial"/>
                <w:szCs w:val="20"/>
              </w:rPr>
              <w:t>2020 replaced by 2021.</w:t>
            </w:r>
          </w:p>
        </w:tc>
        <w:tc>
          <w:tcPr>
            <w:tcW w:w="1985" w:type="dxa"/>
          </w:tcPr>
          <w:p w14:paraId="4E18E679" w14:textId="6DB7914C" w:rsidR="005A51E3" w:rsidRDefault="007573A9" w:rsidP="00E56047">
            <w:pPr>
              <w:pStyle w:val="Text"/>
            </w:pPr>
            <w:r>
              <w:t>18 November 2020</w:t>
            </w:r>
          </w:p>
        </w:tc>
      </w:tr>
      <w:tr w:rsidR="005A51E3" w14:paraId="4CAD4D47" w14:textId="77777777" w:rsidTr="003D05EB">
        <w:trPr>
          <w:cantSplit/>
        </w:trPr>
        <w:tc>
          <w:tcPr>
            <w:tcW w:w="1701" w:type="dxa"/>
          </w:tcPr>
          <w:p w14:paraId="7EEA011C" w14:textId="2B477DF0" w:rsidR="005A51E3" w:rsidRDefault="00FE20FC" w:rsidP="00D607F5">
            <w:pPr>
              <w:pStyle w:val="Text"/>
              <w:rPr>
                <w:rFonts w:cs="Arial"/>
                <w:szCs w:val="20"/>
              </w:rPr>
            </w:pPr>
            <w:r>
              <w:rPr>
                <w:rFonts w:cs="Arial"/>
                <w:szCs w:val="20"/>
              </w:rPr>
              <w:t xml:space="preserve">14(5A) </w:t>
            </w:r>
          </w:p>
        </w:tc>
        <w:tc>
          <w:tcPr>
            <w:tcW w:w="5103" w:type="dxa"/>
          </w:tcPr>
          <w:p w14:paraId="72399225" w14:textId="185AA177" w:rsidR="005A51E3" w:rsidRDefault="00FE20FC" w:rsidP="00D607F5">
            <w:pPr>
              <w:pStyle w:val="Text"/>
              <w:rPr>
                <w:rFonts w:cs="Arial"/>
                <w:szCs w:val="20"/>
              </w:rPr>
            </w:pPr>
            <w:r>
              <w:rPr>
                <w:rFonts w:cs="Arial"/>
                <w:szCs w:val="20"/>
              </w:rPr>
              <w:t>‘a’ inserted before ‘student declaration’.</w:t>
            </w:r>
          </w:p>
        </w:tc>
        <w:tc>
          <w:tcPr>
            <w:tcW w:w="1985" w:type="dxa"/>
          </w:tcPr>
          <w:p w14:paraId="25A882C4" w14:textId="767CC9DA" w:rsidR="005A51E3" w:rsidRDefault="00FE20FC" w:rsidP="00E56047">
            <w:pPr>
              <w:pStyle w:val="Text"/>
            </w:pPr>
            <w:r>
              <w:t>18 November 2020</w:t>
            </w:r>
          </w:p>
        </w:tc>
      </w:tr>
      <w:tr w:rsidR="005A51E3" w14:paraId="6D9F2F8E" w14:textId="77777777" w:rsidTr="003D05EB">
        <w:trPr>
          <w:cantSplit/>
        </w:trPr>
        <w:tc>
          <w:tcPr>
            <w:tcW w:w="1701" w:type="dxa"/>
          </w:tcPr>
          <w:p w14:paraId="17DCBFA2" w14:textId="5E970BB4" w:rsidR="005A51E3" w:rsidRDefault="00FE20FC" w:rsidP="00D607F5">
            <w:pPr>
              <w:pStyle w:val="Text"/>
              <w:rPr>
                <w:rFonts w:cs="Arial"/>
                <w:szCs w:val="20"/>
              </w:rPr>
            </w:pPr>
            <w:r>
              <w:rPr>
                <w:rFonts w:cs="Arial"/>
                <w:szCs w:val="20"/>
              </w:rPr>
              <w:t>14</w:t>
            </w:r>
          </w:p>
        </w:tc>
        <w:tc>
          <w:tcPr>
            <w:tcW w:w="5103" w:type="dxa"/>
          </w:tcPr>
          <w:p w14:paraId="0AB0583D" w14:textId="13FCC0CF" w:rsidR="005A51E3" w:rsidRDefault="00FE20FC" w:rsidP="00D607F5">
            <w:pPr>
              <w:pStyle w:val="Text"/>
              <w:rPr>
                <w:rFonts w:cs="Arial"/>
                <w:szCs w:val="20"/>
              </w:rPr>
            </w:pPr>
            <w:r>
              <w:rPr>
                <w:rFonts w:cs="Arial"/>
                <w:szCs w:val="20"/>
              </w:rPr>
              <w:t>Link to Coursework Policy 2014 inserted.</w:t>
            </w:r>
          </w:p>
        </w:tc>
        <w:tc>
          <w:tcPr>
            <w:tcW w:w="1985" w:type="dxa"/>
          </w:tcPr>
          <w:p w14:paraId="2A35D0FC" w14:textId="25A70879" w:rsidR="005A51E3" w:rsidRDefault="00FE20FC" w:rsidP="00E56047">
            <w:pPr>
              <w:pStyle w:val="Text"/>
            </w:pPr>
            <w:r>
              <w:t>18 November 2020</w:t>
            </w:r>
          </w:p>
        </w:tc>
      </w:tr>
      <w:tr w:rsidR="005A51E3" w14:paraId="604D2EC7" w14:textId="77777777" w:rsidTr="003D05EB">
        <w:trPr>
          <w:cantSplit/>
        </w:trPr>
        <w:tc>
          <w:tcPr>
            <w:tcW w:w="1701" w:type="dxa"/>
          </w:tcPr>
          <w:p w14:paraId="457E12A0" w14:textId="124AEC7C" w:rsidR="005A51E3" w:rsidRDefault="00FE20FC" w:rsidP="00D607F5">
            <w:pPr>
              <w:pStyle w:val="Text"/>
              <w:rPr>
                <w:rFonts w:cs="Arial"/>
                <w:szCs w:val="20"/>
              </w:rPr>
            </w:pPr>
            <w:r>
              <w:rPr>
                <w:rFonts w:cs="Arial"/>
                <w:szCs w:val="20"/>
              </w:rPr>
              <w:t>15(1), 15(3)(c), 15(4)(c); 15(5)(b), 15(5)(c), 15(5)(d)</w:t>
            </w:r>
          </w:p>
        </w:tc>
        <w:tc>
          <w:tcPr>
            <w:tcW w:w="5103" w:type="dxa"/>
          </w:tcPr>
          <w:p w14:paraId="109D6636" w14:textId="62DDD523" w:rsidR="005A51E3" w:rsidRDefault="00FE20FC" w:rsidP="00D607F5">
            <w:pPr>
              <w:pStyle w:val="Text"/>
              <w:rPr>
                <w:rFonts w:cs="Arial"/>
                <w:szCs w:val="20"/>
              </w:rPr>
            </w:pPr>
            <w:r>
              <w:rPr>
                <w:rFonts w:cs="Arial"/>
                <w:szCs w:val="20"/>
              </w:rPr>
              <w:t>“Registrar’ replaced by ‘Deputy Vice-Chancellor (Education)’.</w:t>
            </w:r>
          </w:p>
        </w:tc>
        <w:tc>
          <w:tcPr>
            <w:tcW w:w="1985" w:type="dxa"/>
          </w:tcPr>
          <w:p w14:paraId="0166D02E" w14:textId="1FF2AAA3" w:rsidR="005A51E3" w:rsidRDefault="00FE20FC" w:rsidP="00E56047">
            <w:pPr>
              <w:pStyle w:val="Text"/>
            </w:pPr>
            <w:r>
              <w:t>18 November 2020</w:t>
            </w:r>
          </w:p>
        </w:tc>
      </w:tr>
      <w:tr w:rsidR="005A51E3" w14:paraId="01595AFB" w14:textId="77777777" w:rsidTr="003D05EB">
        <w:trPr>
          <w:cantSplit/>
        </w:trPr>
        <w:tc>
          <w:tcPr>
            <w:tcW w:w="1701" w:type="dxa"/>
          </w:tcPr>
          <w:p w14:paraId="4DB089BF" w14:textId="21CCEB16" w:rsidR="005A51E3" w:rsidRDefault="00FE20FC" w:rsidP="00D607F5">
            <w:pPr>
              <w:pStyle w:val="Text"/>
              <w:rPr>
                <w:rFonts w:cs="Arial"/>
                <w:szCs w:val="20"/>
              </w:rPr>
            </w:pPr>
            <w:r>
              <w:rPr>
                <w:rFonts w:cs="Arial"/>
                <w:szCs w:val="20"/>
              </w:rPr>
              <w:t>15(6)</w:t>
            </w:r>
          </w:p>
        </w:tc>
        <w:tc>
          <w:tcPr>
            <w:tcW w:w="5103" w:type="dxa"/>
          </w:tcPr>
          <w:p w14:paraId="08A14353" w14:textId="60670BF9" w:rsidR="005A51E3" w:rsidRDefault="007F0192" w:rsidP="00D607F5">
            <w:pPr>
              <w:pStyle w:val="Text"/>
              <w:rPr>
                <w:rFonts w:cs="Arial"/>
                <w:szCs w:val="20"/>
              </w:rPr>
            </w:pPr>
            <w:r>
              <w:rPr>
                <w:rFonts w:cs="Arial"/>
                <w:szCs w:val="20"/>
              </w:rPr>
              <w:t>‘Registrar’ replaced by ‘Executive Director, Student Administration Services’</w:t>
            </w:r>
          </w:p>
        </w:tc>
        <w:tc>
          <w:tcPr>
            <w:tcW w:w="1985" w:type="dxa"/>
          </w:tcPr>
          <w:p w14:paraId="2DA07FF3" w14:textId="26757887" w:rsidR="005A51E3" w:rsidRDefault="007F0192" w:rsidP="00E56047">
            <w:pPr>
              <w:pStyle w:val="Text"/>
            </w:pPr>
            <w:r>
              <w:t>18 November 2020</w:t>
            </w:r>
          </w:p>
        </w:tc>
      </w:tr>
      <w:tr w:rsidR="005A51E3" w14:paraId="557A3CEA" w14:textId="77777777" w:rsidTr="003D05EB">
        <w:trPr>
          <w:cantSplit/>
        </w:trPr>
        <w:tc>
          <w:tcPr>
            <w:tcW w:w="1701" w:type="dxa"/>
          </w:tcPr>
          <w:p w14:paraId="63FC55B9" w14:textId="3BCF19BD" w:rsidR="005A51E3" w:rsidRDefault="0084108E" w:rsidP="00D607F5">
            <w:pPr>
              <w:pStyle w:val="Text"/>
              <w:rPr>
                <w:rFonts w:cs="Arial"/>
                <w:szCs w:val="20"/>
              </w:rPr>
            </w:pPr>
            <w:r>
              <w:rPr>
                <w:rFonts w:cs="Arial"/>
                <w:szCs w:val="20"/>
              </w:rPr>
              <w:t>Schedule 1 2(1)</w:t>
            </w:r>
          </w:p>
        </w:tc>
        <w:tc>
          <w:tcPr>
            <w:tcW w:w="5103" w:type="dxa"/>
          </w:tcPr>
          <w:p w14:paraId="6271898C" w14:textId="053DDEB7" w:rsidR="005A51E3" w:rsidRDefault="0084108E" w:rsidP="00D607F5">
            <w:pPr>
              <w:pStyle w:val="Text"/>
              <w:rPr>
                <w:rFonts w:cs="Arial"/>
                <w:szCs w:val="20"/>
              </w:rPr>
            </w:pPr>
            <w:r>
              <w:rPr>
                <w:rFonts w:cs="Arial"/>
                <w:szCs w:val="20"/>
              </w:rPr>
              <w:t>‘teaching period in the first week of any offering of the unit’ replaced by ‘two weeks prior to the commencement of the semester or teaching block in which the unit is offered’.</w:t>
            </w:r>
          </w:p>
        </w:tc>
        <w:tc>
          <w:tcPr>
            <w:tcW w:w="1985" w:type="dxa"/>
          </w:tcPr>
          <w:p w14:paraId="38B6BCEA" w14:textId="3FB3DEFE" w:rsidR="005A51E3" w:rsidRDefault="0084108E" w:rsidP="00E56047">
            <w:pPr>
              <w:pStyle w:val="Text"/>
            </w:pPr>
            <w:r>
              <w:t>18 November 2020</w:t>
            </w:r>
          </w:p>
        </w:tc>
      </w:tr>
      <w:tr w:rsidR="005A51E3" w14:paraId="45634CFF" w14:textId="77777777" w:rsidTr="003D05EB">
        <w:trPr>
          <w:cantSplit/>
        </w:trPr>
        <w:tc>
          <w:tcPr>
            <w:tcW w:w="1701" w:type="dxa"/>
          </w:tcPr>
          <w:p w14:paraId="5099B591" w14:textId="0DAE91A8" w:rsidR="0084108E" w:rsidRDefault="0084108E" w:rsidP="00D607F5">
            <w:pPr>
              <w:pStyle w:val="Text"/>
              <w:rPr>
                <w:rFonts w:cs="Arial"/>
                <w:szCs w:val="20"/>
              </w:rPr>
            </w:pPr>
            <w:r>
              <w:rPr>
                <w:rFonts w:cs="Arial"/>
                <w:szCs w:val="20"/>
              </w:rPr>
              <w:t>Schedule 2 section 1</w:t>
            </w:r>
          </w:p>
        </w:tc>
        <w:tc>
          <w:tcPr>
            <w:tcW w:w="5103" w:type="dxa"/>
          </w:tcPr>
          <w:p w14:paraId="33D76E8B" w14:textId="6AE8BBB8" w:rsidR="005A51E3" w:rsidRDefault="009571D2" w:rsidP="00D607F5">
            <w:pPr>
              <w:pStyle w:val="Text"/>
              <w:rPr>
                <w:rFonts w:cs="Arial"/>
                <w:szCs w:val="20"/>
              </w:rPr>
            </w:pPr>
            <w:r>
              <w:rPr>
                <w:rFonts w:cs="Arial"/>
                <w:szCs w:val="20"/>
              </w:rPr>
              <w:t>‘</w:t>
            </w:r>
            <w:r w:rsidR="0084108E">
              <w:rPr>
                <w:rFonts w:cs="Arial"/>
                <w:szCs w:val="20"/>
              </w:rPr>
              <w:t xml:space="preserve">Exam or in-semester test’ inserted and </w:t>
            </w:r>
            <w:r>
              <w:rPr>
                <w:rFonts w:cs="Arial"/>
                <w:szCs w:val="20"/>
              </w:rPr>
              <w:t>‘</w:t>
            </w:r>
            <w:r w:rsidR="0084108E">
              <w:rPr>
                <w:rFonts w:cs="Arial"/>
                <w:szCs w:val="20"/>
              </w:rPr>
              <w:t>in-semester exam</w:t>
            </w:r>
            <w:r>
              <w:rPr>
                <w:rFonts w:cs="Arial"/>
                <w:szCs w:val="20"/>
              </w:rPr>
              <w:t>’</w:t>
            </w:r>
            <w:r w:rsidR="0084108E">
              <w:rPr>
                <w:rFonts w:cs="Arial"/>
                <w:szCs w:val="20"/>
              </w:rPr>
              <w:t xml:space="preserve"> replaced by</w:t>
            </w:r>
            <w:r w:rsidR="00F71AAA">
              <w:rPr>
                <w:rFonts w:cs="Arial"/>
                <w:szCs w:val="20"/>
              </w:rPr>
              <w:t xml:space="preserve"> </w:t>
            </w:r>
            <w:r>
              <w:rPr>
                <w:rFonts w:cs="Arial"/>
                <w:szCs w:val="20"/>
              </w:rPr>
              <w:t>‘</w:t>
            </w:r>
            <w:r w:rsidR="0084108E">
              <w:rPr>
                <w:rFonts w:cs="Arial"/>
                <w:szCs w:val="20"/>
              </w:rPr>
              <w:t>tes</w:t>
            </w:r>
            <w:r>
              <w:rPr>
                <w:rFonts w:cs="Arial"/>
                <w:szCs w:val="20"/>
              </w:rPr>
              <w:t>t’</w:t>
            </w:r>
            <w:r w:rsidR="00F71AAA">
              <w:rPr>
                <w:rFonts w:cs="Arial"/>
                <w:szCs w:val="20"/>
              </w:rPr>
              <w:t>;</w:t>
            </w:r>
            <w:r w:rsidR="002D03BD">
              <w:rPr>
                <w:rFonts w:cs="Arial"/>
                <w:szCs w:val="20"/>
              </w:rPr>
              <w:t xml:space="preserve"> </w:t>
            </w:r>
            <w:r>
              <w:rPr>
                <w:rFonts w:cs="Arial"/>
                <w:szCs w:val="20"/>
              </w:rPr>
              <w:t>‘</w:t>
            </w:r>
            <w:r w:rsidR="002D03BD">
              <w:rPr>
                <w:rFonts w:cs="Arial"/>
                <w:szCs w:val="20"/>
              </w:rPr>
              <w:t>Worth 30%</w:t>
            </w:r>
            <w:r>
              <w:rPr>
                <w:rFonts w:cs="Arial"/>
                <w:szCs w:val="20"/>
              </w:rPr>
              <w:t>’</w:t>
            </w:r>
            <w:r w:rsidR="002D03BD">
              <w:rPr>
                <w:rFonts w:cs="Arial"/>
                <w:szCs w:val="20"/>
              </w:rPr>
              <w:t xml:space="preserve"> replaced by </w:t>
            </w:r>
            <w:r>
              <w:rPr>
                <w:rFonts w:cs="Arial"/>
                <w:szCs w:val="20"/>
              </w:rPr>
              <w:t xml:space="preserve">‘Worth </w:t>
            </w:r>
            <w:r w:rsidR="002D03BD">
              <w:rPr>
                <w:rFonts w:cs="Arial"/>
                <w:szCs w:val="20"/>
              </w:rPr>
              <w:t>20%</w:t>
            </w:r>
            <w:r>
              <w:rPr>
                <w:rFonts w:cs="Arial"/>
                <w:szCs w:val="20"/>
              </w:rPr>
              <w:t>’.</w:t>
            </w:r>
          </w:p>
        </w:tc>
        <w:tc>
          <w:tcPr>
            <w:tcW w:w="1985" w:type="dxa"/>
          </w:tcPr>
          <w:p w14:paraId="6AB88F6E" w14:textId="20031FF7" w:rsidR="005A51E3" w:rsidRDefault="0084108E" w:rsidP="00E56047">
            <w:pPr>
              <w:pStyle w:val="Text"/>
            </w:pPr>
            <w:r>
              <w:t>18 November 2020</w:t>
            </w:r>
          </w:p>
        </w:tc>
      </w:tr>
      <w:tr w:rsidR="005A51E3" w14:paraId="25923DD5" w14:textId="77777777" w:rsidTr="003D05EB">
        <w:trPr>
          <w:cantSplit/>
        </w:trPr>
        <w:tc>
          <w:tcPr>
            <w:tcW w:w="1701" w:type="dxa"/>
          </w:tcPr>
          <w:p w14:paraId="390B2F95" w14:textId="6ADEC738" w:rsidR="00B5225B" w:rsidRDefault="002D03BD" w:rsidP="00D607F5">
            <w:pPr>
              <w:pStyle w:val="Text"/>
              <w:rPr>
                <w:rFonts w:cs="Arial"/>
                <w:szCs w:val="20"/>
              </w:rPr>
            </w:pPr>
            <w:r>
              <w:rPr>
                <w:rFonts w:cs="Arial"/>
                <w:szCs w:val="20"/>
              </w:rPr>
              <w:t xml:space="preserve">Schedule </w:t>
            </w:r>
            <w:r w:rsidR="00B5225B">
              <w:rPr>
                <w:rFonts w:cs="Arial"/>
                <w:szCs w:val="20"/>
              </w:rPr>
              <w:t>3 Pages 31, 32</w:t>
            </w:r>
            <w:r w:rsidR="009571D2">
              <w:rPr>
                <w:rFonts w:cs="Arial"/>
                <w:szCs w:val="20"/>
              </w:rPr>
              <w:t>, 33</w:t>
            </w:r>
          </w:p>
        </w:tc>
        <w:tc>
          <w:tcPr>
            <w:tcW w:w="5103" w:type="dxa"/>
          </w:tcPr>
          <w:p w14:paraId="7D2D3068" w14:textId="0C159FF5" w:rsidR="005A51E3" w:rsidRDefault="009571D2" w:rsidP="00D607F5">
            <w:pPr>
              <w:pStyle w:val="Text"/>
              <w:rPr>
                <w:rFonts w:cs="Arial"/>
                <w:szCs w:val="20"/>
              </w:rPr>
            </w:pPr>
            <w:r>
              <w:rPr>
                <w:rFonts w:cs="Arial"/>
                <w:szCs w:val="20"/>
              </w:rPr>
              <w:t>‘</w:t>
            </w:r>
            <w:r w:rsidR="002D03BD">
              <w:rPr>
                <w:rFonts w:cs="Arial"/>
                <w:szCs w:val="20"/>
              </w:rPr>
              <w:t>Exam</w:t>
            </w:r>
            <w:r>
              <w:rPr>
                <w:rFonts w:cs="Arial"/>
                <w:szCs w:val="20"/>
              </w:rPr>
              <w:t>’</w:t>
            </w:r>
            <w:r w:rsidR="002D03BD">
              <w:rPr>
                <w:rFonts w:cs="Arial"/>
                <w:szCs w:val="20"/>
              </w:rPr>
              <w:t xml:space="preserve"> replaced with</w:t>
            </w:r>
            <w:r>
              <w:rPr>
                <w:rFonts w:cs="Arial"/>
                <w:szCs w:val="20"/>
              </w:rPr>
              <w:t xml:space="preserve"> ’</w:t>
            </w:r>
            <w:r w:rsidR="002D03BD">
              <w:rPr>
                <w:rFonts w:cs="Arial"/>
                <w:szCs w:val="20"/>
              </w:rPr>
              <w:t xml:space="preserve">Examinations </w:t>
            </w:r>
            <w:r>
              <w:rPr>
                <w:rFonts w:cs="Arial"/>
                <w:szCs w:val="20"/>
              </w:rPr>
              <w:t>and</w:t>
            </w:r>
            <w:r w:rsidR="002D03BD">
              <w:rPr>
                <w:rFonts w:cs="Arial"/>
                <w:szCs w:val="20"/>
              </w:rPr>
              <w:t>-</w:t>
            </w:r>
            <w:r>
              <w:rPr>
                <w:rFonts w:cs="Arial"/>
                <w:szCs w:val="20"/>
              </w:rPr>
              <w:t>in-</w:t>
            </w:r>
            <w:r w:rsidR="002D03BD">
              <w:rPr>
                <w:rFonts w:cs="Arial"/>
                <w:szCs w:val="20"/>
              </w:rPr>
              <w:t>semester tests</w:t>
            </w:r>
            <w:r>
              <w:rPr>
                <w:rFonts w:cs="Arial"/>
                <w:szCs w:val="20"/>
              </w:rPr>
              <w:t>’</w:t>
            </w:r>
            <w:r w:rsidR="002D03BD">
              <w:rPr>
                <w:rFonts w:cs="Arial"/>
                <w:szCs w:val="20"/>
              </w:rPr>
              <w:t xml:space="preserve"> in </w:t>
            </w:r>
            <w:r w:rsidR="00B5225B">
              <w:rPr>
                <w:rFonts w:cs="Arial"/>
                <w:szCs w:val="20"/>
              </w:rPr>
              <w:t>Assessment category.</w:t>
            </w:r>
          </w:p>
        </w:tc>
        <w:tc>
          <w:tcPr>
            <w:tcW w:w="1985" w:type="dxa"/>
          </w:tcPr>
          <w:p w14:paraId="49A6F859" w14:textId="5BFAFF85" w:rsidR="005A51E3" w:rsidRDefault="00B5225B" w:rsidP="00E56047">
            <w:pPr>
              <w:pStyle w:val="Text"/>
            </w:pPr>
            <w:r>
              <w:t>18 November 2020</w:t>
            </w:r>
          </w:p>
        </w:tc>
      </w:tr>
      <w:tr w:rsidR="005A51E3" w14:paraId="5ABC518C" w14:textId="77777777" w:rsidTr="003D05EB">
        <w:trPr>
          <w:cantSplit/>
        </w:trPr>
        <w:tc>
          <w:tcPr>
            <w:tcW w:w="1701" w:type="dxa"/>
          </w:tcPr>
          <w:p w14:paraId="6FC50C7C" w14:textId="24BB18E4" w:rsidR="005A51E3" w:rsidRDefault="009571D2" w:rsidP="00D607F5">
            <w:pPr>
              <w:pStyle w:val="Text"/>
              <w:rPr>
                <w:rFonts w:cs="Arial"/>
                <w:szCs w:val="20"/>
              </w:rPr>
            </w:pPr>
            <w:r>
              <w:rPr>
                <w:rFonts w:cs="Arial"/>
                <w:szCs w:val="20"/>
              </w:rPr>
              <w:t>Schedule 3, page 34</w:t>
            </w:r>
          </w:p>
        </w:tc>
        <w:tc>
          <w:tcPr>
            <w:tcW w:w="5103" w:type="dxa"/>
          </w:tcPr>
          <w:p w14:paraId="757CEEC6" w14:textId="21CBDBC7" w:rsidR="005A51E3" w:rsidRDefault="009571D2" w:rsidP="00D607F5">
            <w:pPr>
              <w:pStyle w:val="Text"/>
              <w:rPr>
                <w:rFonts w:cs="Arial"/>
                <w:szCs w:val="20"/>
              </w:rPr>
            </w:pPr>
            <w:r>
              <w:rPr>
                <w:rFonts w:cs="Arial"/>
                <w:szCs w:val="20"/>
              </w:rPr>
              <w:t>‘In-semester exam’ replaced by ‘In-semester test’</w:t>
            </w:r>
          </w:p>
        </w:tc>
        <w:tc>
          <w:tcPr>
            <w:tcW w:w="1985" w:type="dxa"/>
          </w:tcPr>
          <w:p w14:paraId="54E11A57" w14:textId="1081421E" w:rsidR="005A51E3" w:rsidRDefault="009571D2" w:rsidP="00E56047">
            <w:pPr>
              <w:pStyle w:val="Text"/>
            </w:pPr>
            <w:r>
              <w:t>18 November 2020</w:t>
            </w:r>
          </w:p>
        </w:tc>
      </w:tr>
      <w:tr w:rsidR="009571D2" w14:paraId="158FB677" w14:textId="77777777" w:rsidTr="003D05EB">
        <w:trPr>
          <w:cantSplit/>
        </w:trPr>
        <w:tc>
          <w:tcPr>
            <w:tcW w:w="1701" w:type="dxa"/>
          </w:tcPr>
          <w:p w14:paraId="755CB025" w14:textId="21F3030B" w:rsidR="009571D2" w:rsidRDefault="009571D2" w:rsidP="00D607F5">
            <w:pPr>
              <w:pStyle w:val="Text"/>
              <w:rPr>
                <w:rFonts w:cs="Arial"/>
                <w:szCs w:val="20"/>
              </w:rPr>
            </w:pPr>
            <w:r>
              <w:rPr>
                <w:rFonts w:cs="Arial"/>
                <w:szCs w:val="20"/>
              </w:rPr>
              <w:lastRenderedPageBreak/>
              <w:t>Schedule 3, page 35</w:t>
            </w:r>
            <w:r w:rsidR="00F71AAA">
              <w:rPr>
                <w:rFonts w:cs="Arial"/>
                <w:szCs w:val="20"/>
              </w:rPr>
              <w:t>, 36</w:t>
            </w:r>
          </w:p>
        </w:tc>
        <w:tc>
          <w:tcPr>
            <w:tcW w:w="5103" w:type="dxa"/>
          </w:tcPr>
          <w:p w14:paraId="7FDE7618" w14:textId="5BB2F862" w:rsidR="009571D2" w:rsidRDefault="00F71AAA" w:rsidP="00D607F5">
            <w:pPr>
              <w:pStyle w:val="Text"/>
              <w:rPr>
                <w:rFonts w:cs="Arial"/>
                <w:szCs w:val="20"/>
              </w:rPr>
            </w:pPr>
            <w:r>
              <w:rPr>
                <w:rFonts w:cs="Arial"/>
                <w:szCs w:val="20"/>
              </w:rPr>
              <w:t xml:space="preserve">‘or’ added after ‘above’ and ‘For specified short-release assignments (in-semester take home tests) notified by faculty, replacement take-home test, in </w:t>
            </w:r>
            <w:r w:rsidR="00226C8A">
              <w:rPr>
                <w:rFonts w:cs="Arial"/>
                <w:szCs w:val="20"/>
              </w:rPr>
              <w:t>f</w:t>
            </w:r>
            <w:r>
              <w:rPr>
                <w:rFonts w:cs="Arial"/>
                <w:szCs w:val="20"/>
              </w:rPr>
              <w:t>orm of consideration category.</w:t>
            </w:r>
          </w:p>
        </w:tc>
        <w:tc>
          <w:tcPr>
            <w:tcW w:w="1985" w:type="dxa"/>
          </w:tcPr>
          <w:p w14:paraId="14658443" w14:textId="6F3D3384" w:rsidR="009571D2" w:rsidRDefault="00F71AAA" w:rsidP="00E56047">
            <w:pPr>
              <w:pStyle w:val="Text"/>
            </w:pPr>
            <w:r>
              <w:t>18 November 2020</w:t>
            </w:r>
          </w:p>
        </w:tc>
      </w:tr>
      <w:tr w:rsidR="00631362" w14:paraId="0B3CC5A5" w14:textId="77777777" w:rsidTr="003D05EB">
        <w:trPr>
          <w:cantSplit/>
        </w:trPr>
        <w:tc>
          <w:tcPr>
            <w:tcW w:w="1701" w:type="dxa"/>
          </w:tcPr>
          <w:p w14:paraId="194FEE8B" w14:textId="4B6C2EEB" w:rsidR="00631362" w:rsidRDefault="00631362" w:rsidP="00D607F5">
            <w:pPr>
              <w:pStyle w:val="Text"/>
              <w:rPr>
                <w:rFonts w:cs="Arial"/>
                <w:szCs w:val="20"/>
              </w:rPr>
            </w:pPr>
            <w:r>
              <w:rPr>
                <w:rFonts w:cs="Arial"/>
                <w:szCs w:val="20"/>
              </w:rPr>
              <w:t>6 Definitions</w:t>
            </w:r>
          </w:p>
        </w:tc>
        <w:tc>
          <w:tcPr>
            <w:tcW w:w="5103" w:type="dxa"/>
          </w:tcPr>
          <w:p w14:paraId="2A7F1726" w14:textId="2B426D01" w:rsidR="00631362" w:rsidRDefault="00631362" w:rsidP="00D607F5">
            <w:pPr>
              <w:pStyle w:val="Text"/>
              <w:rPr>
                <w:rFonts w:cs="Arial"/>
                <w:szCs w:val="20"/>
              </w:rPr>
            </w:pPr>
            <w:r>
              <w:rPr>
                <w:rFonts w:cs="Arial"/>
                <w:szCs w:val="20"/>
              </w:rPr>
              <w:t>Definition of replacement examination period amended</w:t>
            </w:r>
          </w:p>
        </w:tc>
        <w:tc>
          <w:tcPr>
            <w:tcW w:w="1985" w:type="dxa"/>
          </w:tcPr>
          <w:p w14:paraId="68A7DFAC" w14:textId="552ACD53" w:rsidR="00631362" w:rsidRDefault="00631362" w:rsidP="00E56047">
            <w:pPr>
              <w:pStyle w:val="Text"/>
            </w:pPr>
            <w:r>
              <w:t>9 June 2021</w:t>
            </w:r>
          </w:p>
        </w:tc>
      </w:tr>
      <w:tr w:rsidR="00631362" w14:paraId="731C3759" w14:textId="77777777" w:rsidTr="003D05EB">
        <w:trPr>
          <w:cantSplit/>
        </w:trPr>
        <w:tc>
          <w:tcPr>
            <w:tcW w:w="1701" w:type="dxa"/>
          </w:tcPr>
          <w:p w14:paraId="07EB2576" w14:textId="5A1A559C" w:rsidR="00631362" w:rsidRDefault="00631362" w:rsidP="00D607F5">
            <w:pPr>
              <w:pStyle w:val="Text"/>
              <w:rPr>
                <w:rFonts w:cs="Arial"/>
                <w:szCs w:val="20"/>
              </w:rPr>
            </w:pPr>
            <w:r>
              <w:rPr>
                <w:rFonts w:cs="Arial"/>
                <w:szCs w:val="20"/>
              </w:rPr>
              <w:t>8(7A)</w:t>
            </w:r>
          </w:p>
        </w:tc>
        <w:tc>
          <w:tcPr>
            <w:tcW w:w="5103" w:type="dxa"/>
          </w:tcPr>
          <w:p w14:paraId="6308C2A2" w14:textId="47DF7BAD" w:rsidR="00631362" w:rsidRDefault="00631362" w:rsidP="00D607F5">
            <w:pPr>
              <w:pStyle w:val="Text"/>
              <w:rPr>
                <w:rFonts w:cs="Arial"/>
                <w:szCs w:val="20"/>
              </w:rPr>
            </w:pPr>
            <w:r>
              <w:rPr>
                <w:rFonts w:cs="Arial"/>
                <w:szCs w:val="20"/>
              </w:rPr>
              <w:t>‘first and second replacement examinations’ removed and replaced by ‘and all replacement examinations’.</w:t>
            </w:r>
          </w:p>
        </w:tc>
        <w:tc>
          <w:tcPr>
            <w:tcW w:w="1985" w:type="dxa"/>
          </w:tcPr>
          <w:p w14:paraId="621FA57A" w14:textId="4244D3D4" w:rsidR="00631362" w:rsidRDefault="00631362" w:rsidP="00E56047">
            <w:pPr>
              <w:pStyle w:val="Text"/>
            </w:pPr>
            <w:r>
              <w:t>9 June 2021</w:t>
            </w:r>
          </w:p>
        </w:tc>
      </w:tr>
      <w:tr w:rsidR="00631362" w14:paraId="72B15C3C" w14:textId="77777777" w:rsidTr="003D05EB">
        <w:trPr>
          <w:cantSplit/>
        </w:trPr>
        <w:tc>
          <w:tcPr>
            <w:tcW w:w="1701" w:type="dxa"/>
          </w:tcPr>
          <w:p w14:paraId="595DB16B" w14:textId="3C258F8D" w:rsidR="00631362" w:rsidRDefault="00631362" w:rsidP="00D607F5">
            <w:pPr>
              <w:pStyle w:val="Text"/>
              <w:rPr>
                <w:rFonts w:cs="Arial"/>
                <w:szCs w:val="20"/>
              </w:rPr>
            </w:pPr>
            <w:r>
              <w:rPr>
                <w:rFonts w:cs="Arial"/>
                <w:szCs w:val="20"/>
              </w:rPr>
              <w:t>8(14A)(b)</w:t>
            </w:r>
          </w:p>
        </w:tc>
        <w:tc>
          <w:tcPr>
            <w:tcW w:w="5103" w:type="dxa"/>
          </w:tcPr>
          <w:p w14:paraId="7A6C3866" w14:textId="059F6349" w:rsidR="00631362" w:rsidRDefault="00631362" w:rsidP="00D607F5">
            <w:pPr>
              <w:pStyle w:val="Text"/>
              <w:rPr>
                <w:rFonts w:cs="Arial"/>
                <w:szCs w:val="20"/>
              </w:rPr>
            </w:pPr>
            <w:r>
              <w:rPr>
                <w:rFonts w:cs="Arial"/>
                <w:szCs w:val="20"/>
              </w:rPr>
              <w:t>‘unless applicable to a single degree, and its combined variants’ removed.</w:t>
            </w:r>
          </w:p>
        </w:tc>
        <w:tc>
          <w:tcPr>
            <w:tcW w:w="1985" w:type="dxa"/>
          </w:tcPr>
          <w:p w14:paraId="24BC9BCA" w14:textId="1E42F00A" w:rsidR="00631362" w:rsidRDefault="00631362" w:rsidP="00E56047">
            <w:pPr>
              <w:pStyle w:val="Text"/>
            </w:pPr>
            <w:r>
              <w:t>9 June 2021</w:t>
            </w:r>
          </w:p>
        </w:tc>
      </w:tr>
      <w:tr w:rsidR="00631362" w14:paraId="56489073" w14:textId="77777777" w:rsidTr="003D05EB">
        <w:trPr>
          <w:cantSplit/>
        </w:trPr>
        <w:tc>
          <w:tcPr>
            <w:tcW w:w="1701" w:type="dxa"/>
          </w:tcPr>
          <w:p w14:paraId="7E4E758B" w14:textId="5447E838" w:rsidR="00631362" w:rsidRDefault="00631362" w:rsidP="00D607F5">
            <w:pPr>
              <w:pStyle w:val="Text"/>
              <w:rPr>
                <w:rFonts w:cs="Arial"/>
                <w:szCs w:val="20"/>
              </w:rPr>
            </w:pPr>
            <w:r>
              <w:rPr>
                <w:rFonts w:cs="Arial"/>
                <w:szCs w:val="20"/>
              </w:rPr>
              <w:t>14(5A)</w:t>
            </w:r>
          </w:p>
        </w:tc>
        <w:tc>
          <w:tcPr>
            <w:tcW w:w="5103" w:type="dxa"/>
          </w:tcPr>
          <w:p w14:paraId="2300613D" w14:textId="48B621EE" w:rsidR="00631362" w:rsidRDefault="00A17319" w:rsidP="00D607F5">
            <w:pPr>
              <w:pStyle w:val="Text"/>
              <w:rPr>
                <w:rFonts w:cs="Arial"/>
                <w:szCs w:val="20"/>
              </w:rPr>
            </w:pPr>
            <w:r>
              <w:rPr>
                <w:rFonts w:cs="Arial"/>
                <w:szCs w:val="20"/>
              </w:rPr>
              <w:t>‘or a statutory declaration</w:t>
            </w:r>
            <w:r w:rsidR="00226C8A">
              <w:rPr>
                <w:rFonts w:cs="Arial"/>
                <w:szCs w:val="20"/>
              </w:rPr>
              <w:t xml:space="preserve"> is not </w:t>
            </w:r>
            <w:r>
              <w:rPr>
                <w:rFonts w:cs="Arial"/>
                <w:szCs w:val="20"/>
              </w:rPr>
              <w:t>practic</w:t>
            </w:r>
            <w:r w:rsidR="00226C8A">
              <w:rPr>
                <w:rFonts w:cs="Arial"/>
                <w:szCs w:val="20"/>
              </w:rPr>
              <w:t>ab</w:t>
            </w:r>
            <w:r>
              <w:rPr>
                <w:rFonts w:cs="Arial"/>
                <w:szCs w:val="20"/>
              </w:rPr>
              <w:t>le’ removed and replaced by ‘is not available, or where the application is on the grounds of misadventure’.</w:t>
            </w:r>
          </w:p>
        </w:tc>
        <w:tc>
          <w:tcPr>
            <w:tcW w:w="1985" w:type="dxa"/>
          </w:tcPr>
          <w:p w14:paraId="609F31DB" w14:textId="3C33BE6F" w:rsidR="00631362" w:rsidRDefault="00A17319" w:rsidP="00E56047">
            <w:pPr>
              <w:pStyle w:val="Text"/>
            </w:pPr>
            <w:r>
              <w:t>9 June 2021</w:t>
            </w:r>
          </w:p>
        </w:tc>
      </w:tr>
      <w:tr w:rsidR="00631362" w14:paraId="1EE2CACB" w14:textId="77777777" w:rsidTr="003D05EB">
        <w:trPr>
          <w:cantSplit/>
        </w:trPr>
        <w:tc>
          <w:tcPr>
            <w:tcW w:w="1701" w:type="dxa"/>
          </w:tcPr>
          <w:p w14:paraId="4AF89A75" w14:textId="39B159EE" w:rsidR="00631362" w:rsidRDefault="00CC6DC0" w:rsidP="00D607F5">
            <w:pPr>
              <w:pStyle w:val="Text"/>
              <w:rPr>
                <w:rFonts w:cs="Arial"/>
                <w:szCs w:val="20"/>
              </w:rPr>
            </w:pPr>
            <w:r>
              <w:rPr>
                <w:rFonts w:cs="Arial"/>
                <w:szCs w:val="20"/>
              </w:rPr>
              <w:t>14(12)(vi); to 14(12)(ix)</w:t>
            </w:r>
          </w:p>
        </w:tc>
        <w:tc>
          <w:tcPr>
            <w:tcW w:w="5103" w:type="dxa"/>
          </w:tcPr>
          <w:p w14:paraId="3E4A4CED" w14:textId="4EA2380D" w:rsidR="00631362" w:rsidRDefault="00CC6DC0" w:rsidP="00D607F5">
            <w:pPr>
              <w:pStyle w:val="Text"/>
              <w:rPr>
                <w:rFonts w:cs="Arial"/>
                <w:szCs w:val="20"/>
              </w:rPr>
            </w:pPr>
            <w:r>
              <w:rPr>
                <w:rFonts w:cs="Arial"/>
                <w:szCs w:val="20"/>
              </w:rPr>
              <w:t>New sub-clauses inserted</w:t>
            </w:r>
          </w:p>
        </w:tc>
        <w:tc>
          <w:tcPr>
            <w:tcW w:w="1985" w:type="dxa"/>
          </w:tcPr>
          <w:p w14:paraId="4375F272" w14:textId="45D03625" w:rsidR="00631362" w:rsidRDefault="00CC6DC0" w:rsidP="00E56047">
            <w:pPr>
              <w:pStyle w:val="Text"/>
            </w:pPr>
            <w:r>
              <w:t>9 June 2021</w:t>
            </w:r>
          </w:p>
        </w:tc>
      </w:tr>
      <w:tr w:rsidR="007B0645" w14:paraId="7625E52F" w14:textId="77777777" w:rsidTr="003D05EB">
        <w:trPr>
          <w:cantSplit/>
        </w:trPr>
        <w:tc>
          <w:tcPr>
            <w:tcW w:w="1701" w:type="dxa"/>
          </w:tcPr>
          <w:p w14:paraId="727052D7" w14:textId="50B76417" w:rsidR="007B0645" w:rsidRDefault="00A94420" w:rsidP="00D607F5">
            <w:pPr>
              <w:pStyle w:val="Text"/>
              <w:rPr>
                <w:rFonts w:cs="Arial"/>
                <w:szCs w:val="20"/>
              </w:rPr>
            </w:pPr>
            <w:r w:rsidRPr="00A94420">
              <w:rPr>
                <w:rFonts w:cs="Arial"/>
                <w:szCs w:val="20"/>
              </w:rPr>
              <w:t>1; 6; 14; 14A; Schedule 2</w:t>
            </w:r>
          </w:p>
        </w:tc>
        <w:tc>
          <w:tcPr>
            <w:tcW w:w="5103" w:type="dxa"/>
          </w:tcPr>
          <w:p w14:paraId="5A26FD23" w14:textId="3622EFC5" w:rsidR="007B0645" w:rsidRDefault="007B0645" w:rsidP="00D607F5">
            <w:pPr>
              <w:pStyle w:val="Text"/>
              <w:rPr>
                <w:rFonts w:cs="Arial"/>
                <w:szCs w:val="20"/>
              </w:rPr>
            </w:pPr>
            <w:r>
              <w:rPr>
                <w:rFonts w:cs="Arial"/>
                <w:szCs w:val="20"/>
              </w:rPr>
              <w:t>Updated references to ‘Coursework Policy 2014’ to ‘Coursework Policy 2021’.</w:t>
            </w:r>
          </w:p>
        </w:tc>
        <w:tc>
          <w:tcPr>
            <w:tcW w:w="1985" w:type="dxa"/>
          </w:tcPr>
          <w:p w14:paraId="24CA0B72" w14:textId="5F5D3EE8" w:rsidR="007B0645" w:rsidRDefault="00D42097" w:rsidP="00E56047">
            <w:pPr>
              <w:pStyle w:val="Text"/>
            </w:pPr>
            <w:r>
              <w:t>1 January 2022</w:t>
            </w:r>
          </w:p>
        </w:tc>
      </w:tr>
      <w:tr w:rsidR="00D42097" w14:paraId="63CDD7FC" w14:textId="77777777" w:rsidTr="003D05EB">
        <w:trPr>
          <w:cantSplit/>
        </w:trPr>
        <w:tc>
          <w:tcPr>
            <w:tcW w:w="1701" w:type="dxa"/>
          </w:tcPr>
          <w:p w14:paraId="07F448A7" w14:textId="78CAE597" w:rsidR="00D42097" w:rsidRDefault="00D42097" w:rsidP="00D607F5">
            <w:pPr>
              <w:pStyle w:val="Text"/>
              <w:rPr>
                <w:rFonts w:cs="Arial"/>
                <w:szCs w:val="20"/>
              </w:rPr>
            </w:pPr>
            <w:r>
              <w:rPr>
                <w:rFonts w:cs="Arial"/>
                <w:szCs w:val="20"/>
              </w:rPr>
              <w:t>14(12)(a)(viii)</w:t>
            </w:r>
          </w:p>
        </w:tc>
        <w:tc>
          <w:tcPr>
            <w:tcW w:w="5103" w:type="dxa"/>
          </w:tcPr>
          <w:p w14:paraId="4193E00C" w14:textId="34A116AA" w:rsidR="00D42097" w:rsidRDefault="00D42097" w:rsidP="00D607F5">
            <w:pPr>
              <w:pStyle w:val="Text"/>
              <w:rPr>
                <w:rFonts w:cs="Arial"/>
                <w:szCs w:val="20"/>
              </w:rPr>
            </w:pPr>
            <w:r>
              <w:rPr>
                <w:rFonts w:cs="Arial"/>
                <w:szCs w:val="20"/>
              </w:rPr>
              <w:t xml:space="preserve">Subclause deleted. </w:t>
            </w:r>
          </w:p>
        </w:tc>
        <w:tc>
          <w:tcPr>
            <w:tcW w:w="1985" w:type="dxa"/>
          </w:tcPr>
          <w:p w14:paraId="6106FABC" w14:textId="66F845EE" w:rsidR="00D42097" w:rsidRDefault="00D42097" w:rsidP="00E56047">
            <w:pPr>
              <w:pStyle w:val="Text"/>
            </w:pPr>
            <w:r>
              <w:t>2</w:t>
            </w:r>
            <w:r w:rsidR="00A94420">
              <w:t>8</w:t>
            </w:r>
            <w:r>
              <w:t xml:space="preserve"> October 2021</w:t>
            </w:r>
          </w:p>
        </w:tc>
      </w:tr>
      <w:tr w:rsidR="00D42097" w14:paraId="2E30EB7B" w14:textId="77777777" w:rsidTr="003D05EB">
        <w:trPr>
          <w:cantSplit/>
        </w:trPr>
        <w:tc>
          <w:tcPr>
            <w:tcW w:w="1701" w:type="dxa"/>
          </w:tcPr>
          <w:p w14:paraId="00CD7C62" w14:textId="71E05CE9" w:rsidR="00D42097" w:rsidRDefault="00D42097" w:rsidP="00D607F5">
            <w:pPr>
              <w:pStyle w:val="Text"/>
              <w:rPr>
                <w:rFonts w:cs="Arial"/>
                <w:szCs w:val="20"/>
              </w:rPr>
            </w:pPr>
            <w:r>
              <w:rPr>
                <w:rFonts w:cs="Arial"/>
                <w:szCs w:val="20"/>
              </w:rPr>
              <w:t>12(12)(d)</w:t>
            </w:r>
          </w:p>
        </w:tc>
        <w:tc>
          <w:tcPr>
            <w:tcW w:w="5103" w:type="dxa"/>
          </w:tcPr>
          <w:p w14:paraId="66296EC7" w14:textId="17533EF0" w:rsidR="00D42097" w:rsidRDefault="00D42097" w:rsidP="00D607F5">
            <w:pPr>
              <w:pStyle w:val="Text"/>
              <w:rPr>
                <w:rFonts w:cs="Arial"/>
                <w:szCs w:val="20"/>
              </w:rPr>
            </w:pPr>
            <w:r>
              <w:rPr>
                <w:rFonts w:cs="Arial"/>
                <w:szCs w:val="20"/>
              </w:rPr>
              <w:t>New subclauses.</w:t>
            </w:r>
          </w:p>
        </w:tc>
        <w:tc>
          <w:tcPr>
            <w:tcW w:w="1985" w:type="dxa"/>
          </w:tcPr>
          <w:p w14:paraId="5E8BA474" w14:textId="5387BF16" w:rsidR="00D42097" w:rsidRDefault="00D42097" w:rsidP="00E56047">
            <w:pPr>
              <w:pStyle w:val="Text"/>
            </w:pPr>
            <w:r>
              <w:t>2</w:t>
            </w:r>
            <w:r w:rsidR="00A94420">
              <w:t>8</w:t>
            </w:r>
            <w:r>
              <w:t xml:space="preserve"> October 2021</w:t>
            </w:r>
          </w:p>
        </w:tc>
      </w:tr>
      <w:tr w:rsidR="00D42097" w14:paraId="5859EAC8" w14:textId="77777777" w:rsidTr="003D05EB">
        <w:trPr>
          <w:cantSplit/>
        </w:trPr>
        <w:tc>
          <w:tcPr>
            <w:tcW w:w="1701" w:type="dxa"/>
          </w:tcPr>
          <w:p w14:paraId="094FFFFC" w14:textId="761B7968" w:rsidR="00D42097" w:rsidRDefault="00D42097" w:rsidP="00D607F5">
            <w:pPr>
              <w:pStyle w:val="Text"/>
              <w:rPr>
                <w:rFonts w:cs="Arial"/>
                <w:szCs w:val="20"/>
              </w:rPr>
            </w:pPr>
            <w:r>
              <w:rPr>
                <w:rFonts w:cs="Arial"/>
                <w:szCs w:val="20"/>
              </w:rPr>
              <w:t>Schedule 3</w:t>
            </w:r>
          </w:p>
        </w:tc>
        <w:tc>
          <w:tcPr>
            <w:tcW w:w="5103" w:type="dxa"/>
          </w:tcPr>
          <w:p w14:paraId="5D1C0F9B" w14:textId="2C108F04" w:rsidR="00D42097" w:rsidRDefault="00D42097" w:rsidP="00D607F5">
            <w:pPr>
              <w:pStyle w:val="Text"/>
              <w:rPr>
                <w:rFonts w:cs="Arial"/>
                <w:szCs w:val="20"/>
              </w:rPr>
            </w:pPr>
            <w:r>
              <w:rPr>
                <w:rFonts w:cs="Arial"/>
                <w:szCs w:val="20"/>
              </w:rPr>
              <w:t>‘Final Exam’ – ‘Faculty, University school, or school’ column updated with DC information.</w:t>
            </w:r>
          </w:p>
        </w:tc>
        <w:tc>
          <w:tcPr>
            <w:tcW w:w="1985" w:type="dxa"/>
          </w:tcPr>
          <w:p w14:paraId="188F9BD5" w14:textId="234B6E9F" w:rsidR="00D42097" w:rsidRDefault="00D42097" w:rsidP="00E56047">
            <w:pPr>
              <w:pStyle w:val="Text"/>
            </w:pPr>
            <w:r>
              <w:t>2</w:t>
            </w:r>
            <w:r w:rsidR="00A94420">
              <w:t>8</w:t>
            </w:r>
            <w:r>
              <w:t xml:space="preserve"> October 2021</w:t>
            </w:r>
          </w:p>
        </w:tc>
      </w:tr>
      <w:tr w:rsidR="00D42097" w14:paraId="2CA59D86" w14:textId="77777777" w:rsidTr="003D05EB">
        <w:trPr>
          <w:cantSplit/>
        </w:trPr>
        <w:tc>
          <w:tcPr>
            <w:tcW w:w="1701" w:type="dxa"/>
          </w:tcPr>
          <w:p w14:paraId="7F51594C" w14:textId="733991E5" w:rsidR="00D42097" w:rsidRDefault="00D42097" w:rsidP="00D607F5">
            <w:pPr>
              <w:pStyle w:val="Text"/>
              <w:rPr>
                <w:rFonts w:cs="Arial"/>
                <w:szCs w:val="20"/>
              </w:rPr>
            </w:pPr>
            <w:r>
              <w:rPr>
                <w:rFonts w:cs="Arial"/>
                <w:szCs w:val="20"/>
              </w:rPr>
              <w:t>Schedule 3</w:t>
            </w:r>
          </w:p>
        </w:tc>
        <w:tc>
          <w:tcPr>
            <w:tcW w:w="5103" w:type="dxa"/>
          </w:tcPr>
          <w:p w14:paraId="6EDBB117" w14:textId="77EEF8A7" w:rsidR="00D42097" w:rsidRDefault="00D42097" w:rsidP="00D607F5">
            <w:pPr>
              <w:pStyle w:val="Text"/>
              <w:rPr>
                <w:rFonts w:cs="Arial"/>
                <w:szCs w:val="20"/>
              </w:rPr>
            </w:pPr>
            <w:r>
              <w:rPr>
                <w:rFonts w:cs="Arial"/>
                <w:szCs w:val="20"/>
              </w:rPr>
              <w:t>‘Assignment’ – ‘Faculty, University school, or school’ column updated with DC information.</w:t>
            </w:r>
          </w:p>
        </w:tc>
        <w:tc>
          <w:tcPr>
            <w:tcW w:w="1985" w:type="dxa"/>
          </w:tcPr>
          <w:p w14:paraId="7D25C28D" w14:textId="613820C1" w:rsidR="00D42097" w:rsidRDefault="00D42097" w:rsidP="00E56047">
            <w:pPr>
              <w:pStyle w:val="Text"/>
            </w:pPr>
            <w:r>
              <w:t>2</w:t>
            </w:r>
            <w:r w:rsidR="00A94420">
              <w:t>8</w:t>
            </w:r>
            <w:r>
              <w:t xml:space="preserve"> October 2021</w:t>
            </w:r>
          </w:p>
        </w:tc>
      </w:tr>
      <w:tr w:rsidR="00A94420" w14:paraId="328F352F" w14:textId="77777777" w:rsidTr="003D05EB">
        <w:trPr>
          <w:cantSplit/>
        </w:trPr>
        <w:tc>
          <w:tcPr>
            <w:tcW w:w="1701" w:type="dxa"/>
          </w:tcPr>
          <w:p w14:paraId="6AAF8CF1" w14:textId="7BFA0275" w:rsidR="00A94420" w:rsidRDefault="00A94420" w:rsidP="00D607F5">
            <w:pPr>
              <w:pStyle w:val="Text"/>
              <w:rPr>
                <w:rFonts w:cs="Arial"/>
                <w:szCs w:val="20"/>
              </w:rPr>
            </w:pPr>
            <w:r w:rsidRPr="00A94420">
              <w:rPr>
                <w:rFonts w:cs="Arial"/>
                <w:szCs w:val="20"/>
              </w:rPr>
              <w:t>13(2)</w:t>
            </w:r>
          </w:p>
        </w:tc>
        <w:tc>
          <w:tcPr>
            <w:tcW w:w="5103" w:type="dxa"/>
          </w:tcPr>
          <w:p w14:paraId="6BBEF7F4" w14:textId="13837062" w:rsidR="00A94420" w:rsidRDefault="00A94420" w:rsidP="00D607F5">
            <w:pPr>
              <w:pStyle w:val="Text"/>
              <w:rPr>
                <w:rFonts w:cs="Arial"/>
                <w:szCs w:val="20"/>
              </w:rPr>
            </w:pPr>
            <w:r w:rsidRPr="00A94420">
              <w:rPr>
                <w:rFonts w:cs="Arial"/>
                <w:szCs w:val="20"/>
              </w:rPr>
              <w:t>Added ‘likely’ and ‘which is identified before the applicable census date’.</w:t>
            </w:r>
          </w:p>
        </w:tc>
        <w:tc>
          <w:tcPr>
            <w:tcW w:w="1985" w:type="dxa"/>
          </w:tcPr>
          <w:p w14:paraId="183B35E4" w14:textId="6B09FC80" w:rsidR="00A94420" w:rsidRDefault="00A94420" w:rsidP="00E56047">
            <w:pPr>
              <w:pStyle w:val="Text"/>
            </w:pPr>
            <w:r>
              <w:t>28 October 2021</w:t>
            </w:r>
          </w:p>
        </w:tc>
      </w:tr>
      <w:tr w:rsidR="009764A7" w14:paraId="50D3A627" w14:textId="77777777" w:rsidTr="003D05EB">
        <w:trPr>
          <w:cantSplit/>
        </w:trPr>
        <w:tc>
          <w:tcPr>
            <w:tcW w:w="1701" w:type="dxa"/>
          </w:tcPr>
          <w:p w14:paraId="6ADF36AA" w14:textId="6DA4B1C3" w:rsidR="009764A7" w:rsidRPr="00A94420" w:rsidRDefault="009764A7" w:rsidP="00D607F5">
            <w:pPr>
              <w:pStyle w:val="Text"/>
              <w:rPr>
                <w:rFonts w:cs="Arial"/>
                <w:szCs w:val="20"/>
              </w:rPr>
            </w:pPr>
            <w:r>
              <w:rPr>
                <w:rFonts w:cs="Arial"/>
                <w:szCs w:val="20"/>
              </w:rPr>
              <w:t>5(9)</w:t>
            </w:r>
          </w:p>
        </w:tc>
        <w:tc>
          <w:tcPr>
            <w:tcW w:w="5103" w:type="dxa"/>
          </w:tcPr>
          <w:p w14:paraId="10410143" w14:textId="1651563B" w:rsidR="009764A7" w:rsidRPr="00A94420" w:rsidRDefault="009764A7" w:rsidP="00D607F5">
            <w:pPr>
              <w:pStyle w:val="Text"/>
              <w:rPr>
                <w:rFonts w:cs="Arial"/>
                <w:szCs w:val="20"/>
              </w:rPr>
            </w:pPr>
            <w:r>
              <w:rPr>
                <w:rFonts w:cs="Arial"/>
                <w:szCs w:val="20"/>
              </w:rPr>
              <w:t xml:space="preserve">New subclause. </w:t>
            </w:r>
          </w:p>
        </w:tc>
        <w:tc>
          <w:tcPr>
            <w:tcW w:w="1985" w:type="dxa"/>
          </w:tcPr>
          <w:p w14:paraId="28DA113A" w14:textId="6F093764" w:rsidR="009764A7" w:rsidRDefault="009764A7" w:rsidP="00E56047">
            <w:pPr>
              <w:pStyle w:val="Text"/>
            </w:pPr>
            <w:r>
              <w:t>1 January 2022</w:t>
            </w:r>
          </w:p>
        </w:tc>
      </w:tr>
      <w:tr w:rsidR="00C63781" w14:paraId="0DD21468" w14:textId="77777777" w:rsidTr="003D05EB">
        <w:trPr>
          <w:cantSplit/>
        </w:trPr>
        <w:tc>
          <w:tcPr>
            <w:tcW w:w="1701" w:type="dxa"/>
          </w:tcPr>
          <w:p w14:paraId="49DE8CF3" w14:textId="483B9AE1" w:rsidR="00C63781" w:rsidRPr="00A94420" w:rsidRDefault="00C63781" w:rsidP="00D607F5">
            <w:pPr>
              <w:pStyle w:val="Text"/>
              <w:rPr>
                <w:rFonts w:cs="Arial"/>
                <w:szCs w:val="20"/>
              </w:rPr>
            </w:pPr>
            <w:r>
              <w:rPr>
                <w:rFonts w:cs="Arial"/>
                <w:szCs w:val="20"/>
              </w:rPr>
              <w:t>8</w:t>
            </w:r>
            <w:r w:rsidR="00C2140D">
              <w:rPr>
                <w:rFonts w:cs="Arial"/>
                <w:szCs w:val="20"/>
              </w:rPr>
              <w:t>(1)</w:t>
            </w:r>
          </w:p>
        </w:tc>
        <w:tc>
          <w:tcPr>
            <w:tcW w:w="5103" w:type="dxa"/>
          </w:tcPr>
          <w:p w14:paraId="79D234CB" w14:textId="5E97E7E1" w:rsidR="00C63781" w:rsidRPr="00A94420" w:rsidRDefault="00C2140D" w:rsidP="00D607F5">
            <w:pPr>
              <w:pStyle w:val="Text"/>
              <w:rPr>
                <w:rFonts w:cs="Arial"/>
                <w:szCs w:val="20"/>
              </w:rPr>
            </w:pPr>
            <w:r>
              <w:rPr>
                <w:rFonts w:cs="Arial"/>
                <w:szCs w:val="20"/>
              </w:rPr>
              <w:t xml:space="preserve">Added reference to </w:t>
            </w:r>
            <w:r w:rsidR="00E4152B">
              <w:rPr>
                <w:rFonts w:cs="Arial"/>
                <w:szCs w:val="20"/>
              </w:rPr>
              <w:t>sub</w:t>
            </w:r>
            <w:r>
              <w:rPr>
                <w:rFonts w:cs="Arial"/>
                <w:szCs w:val="20"/>
              </w:rPr>
              <w:t xml:space="preserve">clause </w:t>
            </w:r>
            <w:r w:rsidR="00E4152B">
              <w:rPr>
                <w:rFonts w:cs="Arial"/>
                <w:szCs w:val="20"/>
              </w:rPr>
              <w:t>8(15).</w:t>
            </w:r>
          </w:p>
        </w:tc>
        <w:tc>
          <w:tcPr>
            <w:tcW w:w="1985" w:type="dxa"/>
          </w:tcPr>
          <w:p w14:paraId="10404CE1" w14:textId="0D082290" w:rsidR="00C63781" w:rsidRDefault="00A62607" w:rsidP="00E56047">
            <w:pPr>
              <w:pStyle w:val="Text"/>
            </w:pPr>
            <w:r>
              <w:t>1 January 2022</w:t>
            </w:r>
          </w:p>
        </w:tc>
      </w:tr>
      <w:tr w:rsidR="00A62607" w14:paraId="2E6FD662" w14:textId="77777777" w:rsidTr="003D05EB">
        <w:trPr>
          <w:cantSplit/>
        </w:trPr>
        <w:tc>
          <w:tcPr>
            <w:tcW w:w="1701" w:type="dxa"/>
          </w:tcPr>
          <w:p w14:paraId="505795B1" w14:textId="72962FB4" w:rsidR="00A62607" w:rsidRDefault="00A62607" w:rsidP="00D607F5">
            <w:pPr>
              <w:pStyle w:val="Text"/>
              <w:rPr>
                <w:rFonts w:cs="Arial"/>
                <w:szCs w:val="20"/>
              </w:rPr>
            </w:pPr>
            <w:r>
              <w:rPr>
                <w:rFonts w:cs="Arial"/>
                <w:szCs w:val="20"/>
              </w:rPr>
              <w:t>8(4)</w:t>
            </w:r>
          </w:p>
        </w:tc>
        <w:tc>
          <w:tcPr>
            <w:tcW w:w="5103" w:type="dxa"/>
          </w:tcPr>
          <w:p w14:paraId="4B16900D" w14:textId="585A6899" w:rsidR="00A62607" w:rsidRDefault="00AD480E" w:rsidP="00D607F5">
            <w:pPr>
              <w:pStyle w:val="Text"/>
              <w:rPr>
                <w:rFonts w:cs="Arial"/>
                <w:szCs w:val="20"/>
              </w:rPr>
            </w:pPr>
            <w:r>
              <w:rPr>
                <w:rFonts w:cs="Arial"/>
                <w:szCs w:val="20"/>
              </w:rPr>
              <w:t>Deleted and n</w:t>
            </w:r>
            <w:r w:rsidR="00A62607">
              <w:rPr>
                <w:rFonts w:cs="Arial"/>
                <w:szCs w:val="20"/>
              </w:rPr>
              <w:t>ew subclause</w:t>
            </w:r>
            <w:r>
              <w:rPr>
                <w:rFonts w:cs="Arial"/>
                <w:szCs w:val="20"/>
              </w:rPr>
              <w:t xml:space="preserve"> added.</w:t>
            </w:r>
          </w:p>
        </w:tc>
        <w:tc>
          <w:tcPr>
            <w:tcW w:w="1985" w:type="dxa"/>
          </w:tcPr>
          <w:p w14:paraId="3BA11A04" w14:textId="62116D12" w:rsidR="00A62607" w:rsidRDefault="00A62607" w:rsidP="00E56047">
            <w:pPr>
              <w:pStyle w:val="Text"/>
            </w:pPr>
            <w:r>
              <w:t>1 January 2022</w:t>
            </w:r>
          </w:p>
        </w:tc>
      </w:tr>
      <w:tr w:rsidR="00A62607" w14:paraId="57951A40" w14:textId="77777777" w:rsidTr="003D05EB">
        <w:trPr>
          <w:cantSplit/>
        </w:trPr>
        <w:tc>
          <w:tcPr>
            <w:tcW w:w="1701" w:type="dxa"/>
          </w:tcPr>
          <w:p w14:paraId="382C0178" w14:textId="23502CE4" w:rsidR="00A62607" w:rsidRDefault="00A62607" w:rsidP="00D607F5">
            <w:pPr>
              <w:pStyle w:val="Text"/>
              <w:rPr>
                <w:rFonts w:cs="Arial"/>
                <w:szCs w:val="20"/>
              </w:rPr>
            </w:pPr>
            <w:r>
              <w:rPr>
                <w:rFonts w:cs="Arial"/>
                <w:szCs w:val="20"/>
              </w:rPr>
              <w:t>8(7A)</w:t>
            </w:r>
            <w:r w:rsidR="009764A7">
              <w:rPr>
                <w:rFonts w:cs="Arial"/>
                <w:szCs w:val="20"/>
              </w:rPr>
              <w:t xml:space="preserve">; </w:t>
            </w:r>
            <w:r>
              <w:rPr>
                <w:rFonts w:cs="Arial"/>
                <w:szCs w:val="20"/>
              </w:rPr>
              <w:t>8(20)</w:t>
            </w:r>
            <w:r w:rsidR="009764A7">
              <w:rPr>
                <w:rFonts w:cs="Arial"/>
                <w:szCs w:val="20"/>
              </w:rPr>
              <w:t>; 13(9); 14(5A)</w:t>
            </w:r>
          </w:p>
        </w:tc>
        <w:tc>
          <w:tcPr>
            <w:tcW w:w="5103" w:type="dxa"/>
          </w:tcPr>
          <w:p w14:paraId="0B411FC7" w14:textId="2C652186" w:rsidR="00A62607" w:rsidRDefault="00A62607" w:rsidP="00D607F5">
            <w:pPr>
              <w:pStyle w:val="Text"/>
              <w:rPr>
                <w:rFonts w:cs="Arial"/>
                <w:szCs w:val="20"/>
              </w:rPr>
            </w:pPr>
            <w:r>
              <w:rPr>
                <w:rFonts w:cs="Arial"/>
                <w:szCs w:val="20"/>
              </w:rPr>
              <w:t>Removed ‘the end of 2021, unless’ and ‘earlier’.</w:t>
            </w:r>
          </w:p>
        </w:tc>
        <w:tc>
          <w:tcPr>
            <w:tcW w:w="1985" w:type="dxa"/>
          </w:tcPr>
          <w:p w14:paraId="5C6CDE32" w14:textId="66BE54CB" w:rsidR="00A62607" w:rsidRDefault="00A62607" w:rsidP="00E56047">
            <w:pPr>
              <w:pStyle w:val="Text"/>
            </w:pPr>
            <w:r>
              <w:t>1 January 2022</w:t>
            </w:r>
          </w:p>
        </w:tc>
      </w:tr>
      <w:tr w:rsidR="0066567F" w14:paraId="51DCC59B" w14:textId="77777777" w:rsidTr="003D05EB">
        <w:trPr>
          <w:cantSplit/>
        </w:trPr>
        <w:tc>
          <w:tcPr>
            <w:tcW w:w="1701" w:type="dxa"/>
          </w:tcPr>
          <w:p w14:paraId="0CDC6455" w14:textId="56A8E3DC" w:rsidR="0066567F" w:rsidRDefault="0066567F" w:rsidP="00D607F5">
            <w:pPr>
              <w:pStyle w:val="Text"/>
              <w:rPr>
                <w:rFonts w:cs="Arial"/>
                <w:szCs w:val="20"/>
              </w:rPr>
            </w:pPr>
            <w:r>
              <w:rPr>
                <w:rFonts w:cs="Arial"/>
                <w:szCs w:val="20"/>
              </w:rPr>
              <w:t>8(8A)</w:t>
            </w:r>
          </w:p>
        </w:tc>
        <w:tc>
          <w:tcPr>
            <w:tcW w:w="5103" w:type="dxa"/>
          </w:tcPr>
          <w:p w14:paraId="7E01D1EA" w14:textId="5D97AAF2" w:rsidR="0066567F" w:rsidRDefault="0066567F" w:rsidP="00D607F5">
            <w:pPr>
              <w:pStyle w:val="Text"/>
              <w:rPr>
                <w:rFonts w:cs="Arial"/>
                <w:szCs w:val="20"/>
              </w:rPr>
            </w:pPr>
            <w:r>
              <w:rPr>
                <w:rFonts w:cs="Arial"/>
                <w:szCs w:val="20"/>
              </w:rPr>
              <w:t>Subclause deleted.</w:t>
            </w:r>
          </w:p>
        </w:tc>
        <w:tc>
          <w:tcPr>
            <w:tcW w:w="1985" w:type="dxa"/>
          </w:tcPr>
          <w:p w14:paraId="26DEF153" w14:textId="0AF17FBD" w:rsidR="0066567F" w:rsidRDefault="0066567F" w:rsidP="00E56047">
            <w:pPr>
              <w:pStyle w:val="Text"/>
            </w:pPr>
            <w:r>
              <w:t>1 January 2022</w:t>
            </w:r>
          </w:p>
        </w:tc>
      </w:tr>
      <w:tr w:rsidR="00A62607" w14:paraId="0D0EA5EA" w14:textId="77777777" w:rsidTr="003D05EB">
        <w:trPr>
          <w:cantSplit/>
        </w:trPr>
        <w:tc>
          <w:tcPr>
            <w:tcW w:w="1701" w:type="dxa"/>
          </w:tcPr>
          <w:p w14:paraId="2DEF56E9" w14:textId="39A41BA2" w:rsidR="00A62607" w:rsidRDefault="00A62607" w:rsidP="00D607F5">
            <w:pPr>
              <w:pStyle w:val="Text"/>
              <w:rPr>
                <w:rFonts w:cs="Arial"/>
                <w:szCs w:val="20"/>
              </w:rPr>
            </w:pPr>
            <w:r>
              <w:rPr>
                <w:rFonts w:cs="Arial"/>
                <w:szCs w:val="20"/>
              </w:rPr>
              <w:t>8(14A)</w:t>
            </w:r>
          </w:p>
        </w:tc>
        <w:tc>
          <w:tcPr>
            <w:tcW w:w="5103" w:type="dxa"/>
          </w:tcPr>
          <w:p w14:paraId="51E5EB68" w14:textId="30110824" w:rsidR="00A62607" w:rsidRDefault="00A62607" w:rsidP="00D607F5">
            <w:pPr>
              <w:pStyle w:val="Text"/>
              <w:rPr>
                <w:rFonts w:cs="Arial"/>
                <w:szCs w:val="20"/>
              </w:rPr>
            </w:pPr>
            <w:r w:rsidRPr="00A62607">
              <w:rPr>
                <w:rFonts w:cs="Arial"/>
                <w:szCs w:val="20"/>
              </w:rPr>
              <w:t>Removed ‘the end of 2021, unless’</w:t>
            </w:r>
            <w:r>
              <w:rPr>
                <w:rFonts w:cs="Arial"/>
                <w:szCs w:val="20"/>
              </w:rPr>
              <w:t xml:space="preserve">, </w:t>
            </w:r>
            <w:r w:rsidRPr="00A62607">
              <w:rPr>
                <w:rFonts w:cs="Arial"/>
                <w:szCs w:val="20"/>
              </w:rPr>
              <w:t>‘earlier’</w:t>
            </w:r>
            <w:r>
              <w:rPr>
                <w:rFonts w:cs="Arial"/>
                <w:szCs w:val="20"/>
              </w:rPr>
              <w:t>, and ‘take-home tests’.</w:t>
            </w:r>
          </w:p>
        </w:tc>
        <w:tc>
          <w:tcPr>
            <w:tcW w:w="1985" w:type="dxa"/>
          </w:tcPr>
          <w:p w14:paraId="7C84C88C" w14:textId="4DEBD984" w:rsidR="00A62607" w:rsidRDefault="00A62607" w:rsidP="00E56047">
            <w:pPr>
              <w:pStyle w:val="Text"/>
            </w:pPr>
            <w:r>
              <w:t>1 January 2022</w:t>
            </w:r>
          </w:p>
        </w:tc>
      </w:tr>
      <w:tr w:rsidR="00A62607" w14:paraId="759B5040" w14:textId="77777777" w:rsidTr="003D05EB">
        <w:trPr>
          <w:cantSplit/>
        </w:trPr>
        <w:tc>
          <w:tcPr>
            <w:tcW w:w="1701" w:type="dxa"/>
          </w:tcPr>
          <w:p w14:paraId="26383996" w14:textId="055D5ACE" w:rsidR="00A62607" w:rsidRDefault="00A62607" w:rsidP="00D607F5">
            <w:pPr>
              <w:pStyle w:val="Text"/>
              <w:rPr>
                <w:rFonts w:cs="Arial"/>
                <w:szCs w:val="20"/>
              </w:rPr>
            </w:pPr>
            <w:r>
              <w:rPr>
                <w:rFonts w:cs="Arial"/>
                <w:szCs w:val="20"/>
              </w:rPr>
              <w:t>8(14A)(a)(</w:t>
            </w:r>
            <w:proofErr w:type="spellStart"/>
            <w:r>
              <w:rPr>
                <w:rFonts w:cs="Arial"/>
                <w:szCs w:val="20"/>
              </w:rPr>
              <w:t>i</w:t>
            </w:r>
            <w:proofErr w:type="spellEnd"/>
            <w:r>
              <w:rPr>
                <w:rFonts w:cs="Arial"/>
                <w:szCs w:val="20"/>
              </w:rPr>
              <w:t>)</w:t>
            </w:r>
          </w:p>
        </w:tc>
        <w:tc>
          <w:tcPr>
            <w:tcW w:w="5103" w:type="dxa"/>
          </w:tcPr>
          <w:p w14:paraId="5605EC1C" w14:textId="6D726F16" w:rsidR="00A62607" w:rsidRPr="00A62607" w:rsidRDefault="00A62607" w:rsidP="00D607F5">
            <w:pPr>
              <w:pStyle w:val="Text"/>
              <w:rPr>
                <w:rFonts w:cs="Arial"/>
                <w:szCs w:val="20"/>
              </w:rPr>
            </w:pPr>
            <w:r>
              <w:rPr>
                <w:rFonts w:cs="Arial"/>
                <w:szCs w:val="20"/>
              </w:rPr>
              <w:t>Added ‘commencement of the study break’ and deleted ‘last day of the last week available for teaching in a semester’.</w:t>
            </w:r>
          </w:p>
        </w:tc>
        <w:tc>
          <w:tcPr>
            <w:tcW w:w="1985" w:type="dxa"/>
          </w:tcPr>
          <w:p w14:paraId="3C3FC5FD" w14:textId="788E1F10" w:rsidR="00A62607" w:rsidRDefault="00A62607" w:rsidP="00E56047">
            <w:pPr>
              <w:pStyle w:val="Text"/>
            </w:pPr>
            <w:r>
              <w:t>1 January 2022</w:t>
            </w:r>
          </w:p>
        </w:tc>
      </w:tr>
      <w:tr w:rsidR="00A62607" w14:paraId="509DEF82" w14:textId="77777777" w:rsidTr="003D05EB">
        <w:trPr>
          <w:cantSplit/>
        </w:trPr>
        <w:tc>
          <w:tcPr>
            <w:tcW w:w="1701" w:type="dxa"/>
          </w:tcPr>
          <w:p w14:paraId="57401505" w14:textId="1CBFDB10" w:rsidR="00A62607" w:rsidRDefault="00A62607" w:rsidP="00D607F5">
            <w:pPr>
              <w:pStyle w:val="Text"/>
              <w:rPr>
                <w:rFonts w:cs="Arial"/>
                <w:szCs w:val="20"/>
              </w:rPr>
            </w:pPr>
            <w:r>
              <w:rPr>
                <w:rFonts w:cs="Arial"/>
                <w:szCs w:val="20"/>
              </w:rPr>
              <w:t>8(15)</w:t>
            </w:r>
          </w:p>
        </w:tc>
        <w:tc>
          <w:tcPr>
            <w:tcW w:w="5103" w:type="dxa"/>
          </w:tcPr>
          <w:p w14:paraId="50735016" w14:textId="4DD37182" w:rsidR="00A62607" w:rsidRDefault="00A62607" w:rsidP="00D607F5">
            <w:pPr>
              <w:pStyle w:val="Text"/>
              <w:rPr>
                <w:rFonts w:cs="Arial"/>
                <w:szCs w:val="20"/>
              </w:rPr>
            </w:pPr>
            <w:r>
              <w:rPr>
                <w:rFonts w:cs="Arial"/>
                <w:szCs w:val="20"/>
              </w:rPr>
              <w:t>New subclause.</w:t>
            </w:r>
          </w:p>
        </w:tc>
        <w:tc>
          <w:tcPr>
            <w:tcW w:w="1985" w:type="dxa"/>
          </w:tcPr>
          <w:p w14:paraId="72D42BB7" w14:textId="0AADCA6E" w:rsidR="00A62607" w:rsidRDefault="00A62607" w:rsidP="00E56047">
            <w:pPr>
              <w:pStyle w:val="Text"/>
            </w:pPr>
            <w:r>
              <w:t>1 January 2022</w:t>
            </w:r>
          </w:p>
        </w:tc>
      </w:tr>
      <w:tr w:rsidR="00A62607" w14:paraId="7940C3E5" w14:textId="77777777" w:rsidTr="003D05EB">
        <w:trPr>
          <w:cantSplit/>
        </w:trPr>
        <w:tc>
          <w:tcPr>
            <w:tcW w:w="1701" w:type="dxa"/>
          </w:tcPr>
          <w:p w14:paraId="340E7129" w14:textId="06470D2F" w:rsidR="00A62607" w:rsidRDefault="00A62607" w:rsidP="00D607F5">
            <w:pPr>
              <w:pStyle w:val="Text"/>
              <w:rPr>
                <w:rFonts w:cs="Arial"/>
                <w:szCs w:val="20"/>
              </w:rPr>
            </w:pPr>
            <w:r>
              <w:rPr>
                <w:rFonts w:cs="Arial"/>
                <w:szCs w:val="20"/>
              </w:rPr>
              <w:lastRenderedPageBreak/>
              <w:t>8(16)</w:t>
            </w:r>
          </w:p>
        </w:tc>
        <w:tc>
          <w:tcPr>
            <w:tcW w:w="5103" w:type="dxa"/>
          </w:tcPr>
          <w:p w14:paraId="2917FC60" w14:textId="58B67B78" w:rsidR="00A62607" w:rsidRDefault="00A62607" w:rsidP="00D607F5">
            <w:pPr>
              <w:pStyle w:val="Text"/>
              <w:rPr>
                <w:rFonts w:cs="Arial"/>
                <w:szCs w:val="20"/>
              </w:rPr>
            </w:pPr>
            <w:r>
              <w:rPr>
                <w:rFonts w:cs="Arial"/>
                <w:szCs w:val="20"/>
              </w:rPr>
              <w:t>Added ‘subject to subclause 8(15)’.</w:t>
            </w:r>
          </w:p>
        </w:tc>
        <w:tc>
          <w:tcPr>
            <w:tcW w:w="1985" w:type="dxa"/>
          </w:tcPr>
          <w:p w14:paraId="1839B77C" w14:textId="624574E2" w:rsidR="00A62607" w:rsidRDefault="00A62607" w:rsidP="00E56047">
            <w:pPr>
              <w:pStyle w:val="Text"/>
            </w:pPr>
            <w:r>
              <w:t>1 January 2022</w:t>
            </w:r>
          </w:p>
        </w:tc>
      </w:tr>
      <w:tr w:rsidR="00A62607" w14:paraId="0030B5DD" w14:textId="77777777" w:rsidTr="003D05EB">
        <w:trPr>
          <w:cantSplit/>
        </w:trPr>
        <w:tc>
          <w:tcPr>
            <w:tcW w:w="1701" w:type="dxa"/>
          </w:tcPr>
          <w:p w14:paraId="3EC84380" w14:textId="02E6E02F" w:rsidR="00A62607" w:rsidRDefault="00A62607" w:rsidP="00D607F5">
            <w:pPr>
              <w:pStyle w:val="Text"/>
              <w:rPr>
                <w:rFonts w:cs="Arial"/>
                <w:szCs w:val="20"/>
              </w:rPr>
            </w:pPr>
            <w:r w:rsidRPr="00A62607">
              <w:rPr>
                <w:rFonts w:cs="Arial"/>
                <w:szCs w:val="20"/>
              </w:rPr>
              <w:t>8(21)-(22)</w:t>
            </w:r>
          </w:p>
        </w:tc>
        <w:tc>
          <w:tcPr>
            <w:tcW w:w="5103" w:type="dxa"/>
          </w:tcPr>
          <w:p w14:paraId="23D24D0F" w14:textId="688C178E" w:rsidR="00A62607" w:rsidRDefault="00A62607" w:rsidP="00D607F5">
            <w:pPr>
              <w:pStyle w:val="Text"/>
              <w:rPr>
                <w:rFonts w:cs="Arial"/>
                <w:szCs w:val="20"/>
              </w:rPr>
            </w:pPr>
            <w:r w:rsidRPr="00A62607">
              <w:rPr>
                <w:rFonts w:cs="Arial"/>
                <w:szCs w:val="20"/>
              </w:rPr>
              <w:t>New subclauses.</w:t>
            </w:r>
          </w:p>
        </w:tc>
        <w:tc>
          <w:tcPr>
            <w:tcW w:w="1985" w:type="dxa"/>
          </w:tcPr>
          <w:p w14:paraId="55E2FDD5" w14:textId="619BF0B4" w:rsidR="00A62607" w:rsidRDefault="00A62607" w:rsidP="00E56047">
            <w:pPr>
              <w:pStyle w:val="Text"/>
            </w:pPr>
            <w:r w:rsidRPr="00A62607">
              <w:t>1 January 2022</w:t>
            </w:r>
          </w:p>
        </w:tc>
      </w:tr>
      <w:tr w:rsidR="00FA31FD" w14:paraId="53CB7AA6" w14:textId="77777777" w:rsidTr="003D05EB">
        <w:trPr>
          <w:cantSplit/>
        </w:trPr>
        <w:tc>
          <w:tcPr>
            <w:tcW w:w="1701" w:type="dxa"/>
          </w:tcPr>
          <w:p w14:paraId="778F0960" w14:textId="188EEE43" w:rsidR="00FA31FD" w:rsidRPr="00A62607" w:rsidRDefault="00FA31FD" w:rsidP="00D607F5">
            <w:pPr>
              <w:pStyle w:val="Text"/>
              <w:rPr>
                <w:rFonts w:cs="Arial"/>
                <w:szCs w:val="20"/>
              </w:rPr>
            </w:pPr>
            <w:r>
              <w:rPr>
                <w:rFonts w:cs="Arial"/>
                <w:szCs w:val="20"/>
              </w:rPr>
              <w:t>9(4) note</w:t>
            </w:r>
          </w:p>
        </w:tc>
        <w:tc>
          <w:tcPr>
            <w:tcW w:w="5103" w:type="dxa"/>
          </w:tcPr>
          <w:p w14:paraId="45679D10" w14:textId="28CF42CF" w:rsidR="00FA31FD" w:rsidRPr="00A62607" w:rsidRDefault="00FA31FD" w:rsidP="00D607F5">
            <w:pPr>
              <w:pStyle w:val="Text"/>
              <w:rPr>
                <w:rFonts w:cs="Arial"/>
                <w:szCs w:val="20"/>
              </w:rPr>
            </w:pPr>
            <w:r>
              <w:rPr>
                <w:rFonts w:cs="Arial"/>
                <w:szCs w:val="20"/>
              </w:rPr>
              <w:t>Added ‘</w:t>
            </w:r>
            <w:r w:rsidRPr="00FA31FD">
              <w:rPr>
                <w:rFonts w:cs="Arial"/>
                <w:szCs w:val="20"/>
              </w:rPr>
              <w:t>See the Archives and Records Management website for further assistance.</w:t>
            </w:r>
            <w:r>
              <w:rPr>
                <w:rFonts w:cs="Arial"/>
                <w:szCs w:val="20"/>
              </w:rPr>
              <w:t>’</w:t>
            </w:r>
          </w:p>
        </w:tc>
        <w:tc>
          <w:tcPr>
            <w:tcW w:w="1985" w:type="dxa"/>
          </w:tcPr>
          <w:p w14:paraId="33014BF3" w14:textId="1F0FB451" w:rsidR="00FA31FD" w:rsidRPr="00A62607" w:rsidRDefault="00FA31FD" w:rsidP="00E56047">
            <w:pPr>
              <w:pStyle w:val="Text"/>
            </w:pPr>
            <w:r>
              <w:t>1 January 2022</w:t>
            </w:r>
          </w:p>
        </w:tc>
      </w:tr>
      <w:tr w:rsidR="00E27116" w14:paraId="104B285A" w14:textId="77777777" w:rsidTr="003D05EB">
        <w:trPr>
          <w:cantSplit/>
        </w:trPr>
        <w:tc>
          <w:tcPr>
            <w:tcW w:w="1701" w:type="dxa"/>
          </w:tcPr>
          <w:p w14:paraId="6AB7E5AA" w14:textId="3190457D" w:rsidR="00E27116" w:rsidRDefault="00E27116" w:rsidP="00D607F5">
            <w:pPr>
              <w:pStyle w:val="Text"/>
              <w:rPr>
                <w:rFonts w:cs="Arial"/>
                <w:szCs w:val="20"/>
              </w:rPr>
            </w:pPr>
            <w:r>
              <w:rPr>
                <w:rFonts w:cs="Arial"/>
                <w:szCs w:val="20"/>
              </w:rPr>
              <w:t>Throughout</w:t>
            </w:r>
          </w:p>
        </w:tc>
        <w:tc>
          <w:tcPr>
            <w:tcW w:w="5103" w:type="dxa"/>
          </w:tcPr>
          <w:p w14:paraId="2BF2AABD" w14:textId="34116C06" w:rsidR="00E27116" w:rsidRDefault="00E27116" w:rsidP="00E27116">
            <w:pPr>
              <w:pStyle w:val="Text"/>
              <w:rPr>
                <w:rFonts w:cs="Arial"/>
                <w:szCs w:val="20"/>
              </w:rPr>
            </w:pPr>
            <w:r>
              <w:rPr>
                <w:rFonts w:cs="Arial"/>
                <w:szCs w:val="20"/>
              </w:rPr>
              <w:t>Updated references to the ‘</w:t>
            </w:r>
            <w:r w:rsidRPr="00E27116">
              <w:rPr>
                <w:rFonts w:cs="Arial"/>
                <w:szCs w:val="20"/>
              </w:rPr>
              <w:t>University of Sydney (Student Appeals against Academic</w:t>
            </w:r>
            <w:r>
              <w:rPr>
                <w:rFonts w:cs="Arial"/>
                <w:szCs w:val="20"/>
              </w:rPr>
              <w:t xml:space="preserve"> </w:t>
            </w:r>
            <w:r w:rsidRPr="00E27116">
              <w:rPr>
                <w:rFonts w:cs="Arial"/>
                <w:szCs w:val="20"/>
              </w:rPr>
              <w:t>Decisions) Rule 2006</w:t>
            </w:r>
            <w:r>
              <w:rPr>
                <w:rFonts w:cs="Arial"/>
                <w:szCs w:val="20"/>
              </w:rPr>
              <w:t>’ to ‘</w:t>
            </w:r>
            <w:r w:rsidRPr="00E27116">
              <w:rPr>
                <w:rFonts w:cs="Arial"/>
                <w:szCs w:val="20"/>
              </w:rPr>
              <w:t>University of Sydney (Student Academic Appeals) Rule 2021</w:t>
            </w:r>
            <w:r>
              <w:rPr>
                <w:rFonts w:cs="Arial"/>
                <w:szCs w:val="20"/>
              </w:rPr>
              <w:t>’.</w:t>
            </w:r>
          </w:p>
        </w:tc>
        <w:tc>
          <w:tcPr>
            <w:tcW w:w="1985" w:type="dxa"/>
          </w:tcPr>
          <w:p w14:paraId="178CD16E" w14:textId="459C7ACE" w:rsidR="00E27116" w:rsidRDefault="00E27116" w:rsidP="00E56047">
            <w:pPr>
              <w:pStyle w:val="Text"/>
            </w:pPr>
            <w:r>
              <w:t>1 January 2022</w:t>
            </w:r>
          </w:p>
        </w:tc>
      </w:tr>
      <w:tr w:rsidR="00527A49" w14:paraId="6C18DCB2" w14:textId="77777777" w:rsidTr="003D05EB">
        <w:trPr>
          <w:cantSplit/>
        </w:trPr>
        <w:tc>
          <w:tcPr>
            <w:tcW w:w="1701" w:type="dxa"/>
          </w:tcPr>
          <w:p w14:paraId="6A23C04F" w14:textId="26EB24C7" w:rsidR="00527A49" w:rsidRPr="00A62607" w:rsidRDefault="00527A49" w:rsidP="00D607F5">
            <w:pPr>
              <w:pStyle w:val="Text"/>
              <w:rPr>
                <w:rFonts w:cs="Arial"/>
                <w:szCs w:val="20"/>
              </w:rPr>
            </w:pPr>
            <w:r>
              <w:rPr>
                <w:rFonts w:cs="Arial"/>
                <w:szCs w:val="20"/>
              </w:rPr>
              <w:t>Schedule 2</w:t>
            </w:r>
          </w:p>
        </w:tc>
        <w:tc>
          <w:tcPr>
            <w:tcW w:w="5103" w:type="dxa"/>
          </w:tcPr>
          <w:p w14:paraId="5732323C" w14:textId="77777777" w:rsidR="00527A49" w:rsidRDefault="00527A49" w:rsidP="00D607F5">
            <w:pPr>
              <w:pStyle w:val="Text"/>
              <w:rPr>
                <w:rFonts w:cs="Arial"/>
                <w:szCs w:val="20"/>
              </w:rPr>
            </w:pPr>
            <w:r>
              <w:rPr>
                <w:rFonts w:cs="Arial"/>
                <w:szCs w:val="20"/>
              </w:rPr>
              <w:t>Added ‘worth between 30-60%’ to ‘final exam’.</w:t>
            </w:r>
          </w:p>
          <w:p w14:paraId="78958165" w14:textId="5226AC0D" w:rsidR="00527A49" w:rsidRPr="00A62607" w:rsidRDefault="00527A49" w:rsidP="00D607F5">
            <w:pPr>
              <w:pStyle w:val="Text"/>
              <w:rPr>
                <w:rFonts w:cs="Arial"/>
                <w:szCs w:val="20"/>
              </w:rPr>
            </w:pPr>
            <w:r>
              <w:rPr>
                <w:rFonts w:cs="Arial"/>
                <w:szCs w:val="20"/>
              </w:rPr>
              <w:t>Added ‘between 20-60%’ to ‘in-semester exam’.</w:t>
            </w:r>
          </w:p>
        </w:tc>
        <w:tc>
          <w:tcPr>
            <w:tcW w:w="1985" w:type="dxa"/>
          </w:tcPr>
          <w:p w14:paraId="1A91F2B5" w14:textId="4BF17104" w:rsidR="00527A49" w:rsidRPr="00A62607" w:rsidRDefault="00527A49" w:rsidP="00E56047">
            <w:pPr>
              <w:pStyle w:val="Text"/>
            </w:pPr>
            <w:r>
              <w:t>1 January 2022</w:t>
            </w:r>
          </w:p>
        </w:tc>
      </w:tr>
      <w:tr w:rsidR="00527A49" w14:paraId="4B606E45" w14:textId="77777777" w:rsidTr="003D05EB">
        <w:trPr>
          <w:cantSplit/>
        </w:trPr>
        <w:tc>
          <w:tcPr>
            <w:tcW w:w="1701" w:type="dxa"/>
          </w:tcPr>
          <w:p w14:paraId="3D853E5B" w14:textId="24ED5D71" w:rsidR="00527A49" w:rsidRDefault="00527A49" w:rsidP="00D607F5">
            <w:pPr>
              <w:pStyle w:val="Text"/>
              <w:rPr>
                <w:rFonts w:cs="Arial"/>
                <w:szCs w:val="20"/>
              </w:rPr>
            </w:pPr>
            <w:r>
              <w:rPr>
                <w:rFonts w:cs="Arial"/>
                <w:szCs w:val="20"/>
              </w:rPr>
              <w:t>Schedule 3</w:t>
            </w:r>
          </w:p>
        </w:tc>
        <w:tc>
          <w:tcPr>
            <w:tcW w:w="5103" w:type="dxa"/>
          </w:tcPr>
          <w:p w14:paraId="3BB5FF9A" w14:textId="76E90686" w:rsidR="00527A49" w:rsidRDefault="00527A49" w:rsidP="00D607F5">
            <w:pPr>
              <w:pStyle w:val="Text"/>
              <w:rPr>
                <w:rFonts w:cs="Arial"/>
                <w:szCs w:val="20"/>
              </w:rPr>
            </w:pPr>
            <w:r>
              <w:rPr>
                <w:rFonts w:cs="Arial"/>
                <w:szCs w:val="20"/>
              </w:rPr>
              <w:t>Added ‘between 20-60%’ to ‘in-semester exam’.</w:t>
            </w:r>
          </w:p>
        </w:tc>
        <w:tc>
          <w:tcPr>
            <w:tcW w:w="1985" w:type="dxa"/>
          </w:tcPr>
          <w:p w14:paraId="501B88EB" w14:textId="29EE30D1" w:rsidR="00527A49" w:rsidRDefault="00527A49" w:rsidP="00E56047">
            <w:pPr>
              <w:pStyle w:val="Text"/>
            </w:pPr>
            <w:r>
              <w:t>1 January 2022</w:t>
            </w:r>
          </w:p>
        </w:tc>
      </w:tr>
      <w:tr w:rsidR="007007C9" w14:paraId="79A9E5F4" w14:textId="77777777" w:rsidTr="003D05EB">
        <w:trPr>
          <w:cantSplit/>
        </w:trPr>
        <w:tc>
          <w:tcPr>
            <w:tcW w:w="1701" w:type="dxa"/>
          </w:tcPr>
          <w:p w14:paraId="1DF63AA5" w14:textId="16D8AFE4" w:rsidR="007007C9" w:rsidRDefault="00640E9F" w:rsidP="00D607F5">
            <w:pPr>
              <w:pStyle w:val="Text"/>
              <w:rPr>
                <w:rFonts w:cs="Arial"/>
                <w:szCs w:val="20"/>
              </w:rPr>
            </w:pPr>
            <w:r>
              <w:rPr>
                <w:rFonts w:cs="Arial"/>
                <w:szCs w:val="20"/>
              </w:rPr>
              <w:t xml:space="preserve">6(1)(A) note; 6(7) note; 7(1); 7(10); 12(8) note; 13(1); 14(14); </w:t>
            </w:r>
            <w:r w:rsidR="000E77B8">
              <w:rPr>
                <w:rFonts w:cs="Arial"/>
                <w:szCs w:val="20"/>
              </w:rPr>
              <w:t>14A(1); Schedule 2 note</w:t>
            </w:r>
          </w:p>
        </w:tc>
        <w:tc>
          <w:tcPr>
            <w:tcW w:w="5103" w:type="dxa"/>
          </w:tcPr>
          <w:p w14:paraId="0A349081" w14:textId="0AACDA2D" w:rsidR="007007C9" w:rsidRPr="005241B9" w:rsidRDefault="000E77B8" w:rsidP="00D607F5">
            <w:pPr>
              <w:pStyle w:val="Text"/>
              <w:rPr>
                <w:rFonts w:cs="Arial"/>
                <w:i/>
                <w:iCs/>
                <w:szCs w:val="20"/>
              </w:rPr>
            </w:pPr>
            <w:r>
              <w:rPr>
                <w:rFonts w:cs="Arial"/>
                <w:szCs w:val="20"/>
              </w:rPr>
              <w:t xml:space="preserve">Updating clause references within the </w:t>
            </w:r>
            <w:r w:rsidR="005241B9">
              <w:rPr>
                <w:rFonts w:cs="Arial"/>
                <w:i/>
                <w:iCs/>
                <w:szCs w:val="20"/>
              </w:rPr>
              <w:t>Coursework Policy 2021</w:t>
            </w:r>
          </w:p>
        </w:tc>
        <w:tc>
          <w:tcPr>
            <w:tcW w:w="1985" w:type="dxa"/>
          </w:tcPr>
          <w:p w14:paraId="1D98600F" w14:textId="70149AF6" w:rsidR="007007C9" w:rsidRDefault="00D744B1" w:rsidP="00E56047">
            <w:pPr>
              <w:pStyle w:val="Text"/>
            </w:pPr>
            <w:r>
              <w:t>1 January 2022</w:t>
            </w:r>
          </w:p>
        </w:tc>
      </w:tr>
      <w:tr w:rsidR="005241B9" w14:paraId="0C1D67FF" w14:textId="77777777" w:rsidTr="003D05EB">
        <w:trPr>
          <w:cantSplit/>
        </w:trPr>
        <w:tc>
          <w:tcPr>
            <w:tcW w:w="1701" w:type="dxa"/>
          </w:tcPr>
          <w:p w14:paraId="791CA23D" w14:textId="69401E78" w:rsidR="005241B9" w:rsidRDefault="005241B9" w:rsidP="00D607F5">
            <w:pPr>
              <w:pStyle w:val="Text"/>
              <w:rPr>
                <w:rFonts w:cs="Arial"/>
                <w:szCs w:val="20"/>
              </w:rPr>
            </w:pPr>
            <w:r>
              <w:rPr>
                <w:rFonts w:cs="Arial"/>
                <w:szCs w:val="20"/>
              </w:rPr>
              <w:t>13(7)(e) – (f)</w:t>
            </w:r>
          </w:p>
        </w:tc>
        <w:tc>
          <w:tcPr>
            <w:tcW w:w="5103" w:type="dxa"/>
          </w:tcPr>
          <w:p w14:paraId="5A88FAB1" w14:textId="562B5D3B" w:rsidR="005241B9" w:rsidRDefault="005241B9" w:rsidP="00D607F5">
            <w:pPr>
              <w:pStyle w:val="Text"/>
              <w:rPr>
                <w:rFonts w:cs="Arial"/>
                <w:szCs w:val="20"/>
              </w:rPr>
            </w:pPr>
            <w:r>
              <w:rPr>
                <w:rFonts w:cs="Arial"/>
                <w:szCs w:val="20"/>
              </w:rPr>
              <w:t>Inserted new clause; subsequent renumbering</w:t>
            </w:r>
          </w:p>
        </w:tc>
        <w:tc>
          <w:tcPr>
            <w:tcW w:w="1985" w:type="dxa"/>
          </w:tcPr>
          <w:p w14:paraId="54062DF1" w14:textId="7D597CD7" w:rsidR="005241B9" w:rsidRDefault="00D744B1" w:rsidP="00E56047">
            <w:pPr>
              <w:pStyle w:val="Text"/>
            </w:pPr>
            <w:r>
              <w:t>1 January 2022</w:t>
            </w:r>
          </w:p>
        </w:tc>
      </w:tr>
      <w:tr w:rsidR="00D744B1" w14:paraId="79CEDE1B" w14:textId="77777777" w:rsidTr="003D05EB">
        <w:trPr>
          <w:cantSplit/>
        </w:trPr>
        <w:tc>
          <w:tcPr>
            <w:tcW w:w="1701" w:type="dxa"/>
          </w:tcPr>
          <w:p w14:paraId="666468BA" w14:textId="56B4762E" w:rsidR="00D744B1" w:rsidRDefault="00D744B1" w:rsidP="00D607F5">
            <w:pPr>
              <w:pStyle w:val="Text"/>
              <w:rPr>
                <w:rFonts w:cs="Arial"/>
                <w:szCs w:val="20"/>
              </w:rPr>
            </w:pPr>
            <w:r w:rsidRPr="00D744B1">
              <w:rPr>
                <w:rFonts w:cs="Arial"/>
                <w:szCs w:val="20"/>
              </w:rPr>
              <w:t>13(7)(e)-(f)</w:t>
            </w:r>
          </w:p>
        </w:tc>
        <w:tc>
          <w:tcPr>
            <w:tcW w:w="5103" w:type="dxa"/>
          </w:tcPr>
          <w:p w14:paraId="3512998A" w14:textId="42BF8DE0" w:rsidR="00D744B1" w:rsidRDefault="00D744B1" w:rsidP="00D607F5">
            <w:pPr>
              <w:pStyle w:val="Text"/>
              <w:rPr>
                <w:rFonts w:cs="Arial"/>
                <w:szCs w:val="20"/>
              </w:rPr>
            </w:pPr>
            <w:r w:rsidRPr="00D744B1">
              <w:rPr>
                <w:rFonts w:cs="Arial"/>
                <w:szCs w:val="20"/>
              </w:rPr>
              <w:t xml:space="preserve">New subclauses regarding special arrangement requests for </w:t>
            </w:r>
            <w:r w:rsidR="009E53D1">
              <w:rPr>
                <w:rFonts w:cs="Arial"/>
                <w:szCs w:val="20"/>
              </w:rPr>
              <w:t xml:space="preserve">students </w:t>
            </w:r>
            <w:r w:rsidRPr="00D744B1">
              <w:rPr>
                <w:rFonts w:cs="Arial"/>
                <w:szCs w:val="20"/>
              </w:rPr>
              <w:t>who are carers or have primary parental responsibilities.</w:t>
            </w:r>
          </w:p>
        </w:tc>
        <w:tc>
          <w:tcPr>
            <w:tcW w:w="1985" w:type="dxa"/>
          </w:tcPr>
          <w:p w14:paraId="2599012D" w14:textId="785978FE" w:rsidR="00D744B1" w:rsidRDefault="00D744B1" w:rsidP="00E56047">
            <w:pPr>
              <w:pStyle w:val="Text"/>
            </w:pPr>
            <w:r w:rsidRPr="00D744B1">
              <w:t>16 May 2022</w:t>
            </w:r>
          </w:p>
        </w:tc>
      </w:tr>
      <w:tr w:rsidR="00062104" w14:paraId="0DAA3308" w14:textId="77777777" w:rsidTr="003D05EB">
        <w:trPr>
          <w:cantSplit/>
        </w:trPr>
        <w:tc>
          <w:tcPr>
            <w:tcW w:w="1701" w:type="dxa"/>
          </w:tcPr>
          <w:p w14:paraId="5F960134" w14:textId="29D4CF99" w:rsidR="00062104" w:rsidRDefault="00062104" w:rsidP="00D607F5">
            <w:pPr>
              <w:pStyle w:val="Text"/>
              <w:rPr>
                <w:rFonts w:cs="Arial"/>
                <w:szCs w:val="20"/>
              </w:rPr>
            </w:pPr>
            <w:r>
              <w:rPr>
                <w:rFonts w:cs="Arial"/>
                <w:szCs w:val="20"/>
              </w:rPr>
              <w:t>11(1)(j); related documents</w:t>
            </w:r>
          </w:p>
        </w:tc>
        <w:tc>
          <w:tcPr>
            <w:tcW w:w="5103" w:type="dxa"/>
          </w:tcPr>
          <w:p w14:paraId="18B9064E" w14:textId="47069C61" w:rsidR="00062104" w:rsidRDefault="00062104" w:rsidP="00D607F5">
            <w:pPr>
              <w:pStyle w:val="Text"/>
              <w:rPr>
                <w:rFonts w:cs="Arial"/>
                <w:szCs w:val="20"/>
              </w:rPr>
            </w:pPr>
            <w:r>
              <w:rPr>
                <w:rFonts w:cs="Arial"/>
                <w:szCs w:val="20"/>
              </w:rPr>
              <w:t>‘Academic Honesty in Coursework Policy 2015’ replaced with ‘Academic Integrity Policy 2022’</w:t>
            </w:r>
          </w:p>
        </w:tc>
        <w:tc>
          <w:tcPr>
            <w:tcW w:w="1985" w:type="dxa"/>
          </w:tcPr>
          <w:p w14:paraId="0D338CB8" w14:textId="1EE23590" w:rsidR="00062104" w:rsidRDefault="00062104" w:rsidP="00E56047">
            <w:pPr>
              <w:pStyle w:val="Text"/>
            </w:pPr>
            <w:r>
              <w:t xml:space="preserve">23 </w:t>
            </w:r>
            <w:r w:rsidR="00BB06E6">
              <w:t>M</w:t>
            </w:r>
            <w:r>
              <w:t>ay 2023</w:t>
            </w:r>
          </w:p>
        </w:tc>
      </w:tr>
      <w:tr w:rsidR="00062104" w14:paraId="2C93254B" w14:textId="77777777" w:rsidTr="003D05EB">
        <w:trPr>
          <w:cantSplit/>
        </w:trPr>
        <w:tc>
          <w:tcPr>
            <w:tcW w:w="1701" w:type="dxa"/>
          </w:tcPr>
          <w:p w14:paraId="110BFE22" w14:textId="5D1BD32A" w:rsidR="00062104" w:rsidRDefault="00062104" w:rsidP="00D607F5">
            <w:pPr>
              <w:pStyle w:val="Text"/>
              <w:rPr>
                <w:rFonts w:cs="Arial"/>
                <w:szCs w:val="20"/>
              </w:rPr>
            </w:pPr>
            <w:r>
              <w:rPr>
                <w:rFonts w:cs="Arial"/>
                <w:szCs w:val="20"/>
              </w:rPr>
              <w:t>related documents</w:t>
            </w:r>
          </w:p>
        </w:tc>
        <w:tc>
          <w:tcPr>
            <w:tcW w:w="5103" w:type="dxa"/>
          </w:tcPr>
          <w:p w14:paraId="14210BB0" w14:textId="20576692" w:rsidR="00062104" w:rsidRDefault="00062104" w:rsidP="00D607F5">
            <w:pPr>
              <w:pStyle w:val="Text"/>
              <w:rPr>
                <w:rFonts w:cs="Arial"/>
                <w:szCs w:val="20"/>
              </w:rPr>
            </w:pPr>
            <w:r>
              <w:rPr>
                <w:rFonts w:cs="Arial"/>
                <w:szCs w:val="20"/>
              </w:rPr>
              <w:t>Academic Honesty Procedures 2016’ replaced with ‘Academic Integrity Procedures 2022’</w:t>
            </w:r>
          </w:p>
        </w:tc>
        <w:tc>
          <w:tcPr>
            <w:tcW w:w="1985" w:type="dxa"/>
          </w:tcPr>
          <w:p w14:paraId="52CA0E4B" w14:textId="112DC6CF" w:rsidR="00062104" w:rsidRDefault="00E75990" w:rsidP="00E56047">
            <w:pPr>
              <w:pStyle w:val="Text"/>
            </w:pPr>
            <w:r>
              <w:t>23 May 2023</w:t>
            </w:r>
          </w:p>
        </w:tc>
      </w:tr>
      <w:tr w:rsidR="001E2E5B" w14:paraId="7C80B637" w14:textId="77777777" w:rsidTr="003D05EB">
        <w:trPr>
          <w:cantSplit/>
        </w:trPr>
        <w:tc>
          <w:tcPr>
            <w:tcW w:w="1701" w:type="dxa"/>
          </w:tcPr>
          <w:p w14:paraId="29C5CF70" w14:textId="1A6D4ABE" w:rsidR="001E2E5B" w:rsidRPr="00D744B1" w:rsidRDefault="00227BAA" w:rsidP="00D607F5">
            <w:pPr>
              <w:pStyle w:val="Text"/>
              <w:rPr>
                <w:rFonts w:cs="Arial"/>
                <w:szCs w:val="20"/>
              </w:rPr>
            </w:pPr>
            <w:r>
              <w:rPr>
                <w:rFonts w:cs="Arial"/>
                <w:szCs w:val="20"/>
              </w:rPr>
              <w:t>3(2)</w:t>
            </w:r>
          </w:p>
        </w:tc>
        <w:tc>
          <w:tcPr>
            <w:tcW w:w="5103" w:type="dxa"/>
          </w:tcPr>
          <w:p w14:paraId="24B3BEAD" w14:textId="653CFE04" w:rsidR="001E2E5B" w:rsidRPr="00D744B1" w:rsidRDefault="00227BAA" w:rsidP="00D607F5">
            <w:pPr>
              <w:pStyle w:val="Text"/>
              <w:rPr>
                <w:rFonts w:cs="Arial"/>
                <w:szCs w:val="20"/>
              </w:rPr>
            </w:pPr>
            <w:r>
              <w:rPr>
                <w:rFonts w:cs="Arial"/>
                <w:szCs w:val="20"/>
              </w:rPr>
              <w:t>Definitions updated: ‘examination’</w:t>
            </w:r>
            <w:r w:rsidR="008F6228">
              <w:rPr>
                <w:rFonts w:cs="Arial"/>
                <w:szCs w:val="20"/>
              </w:rPr>
              <w:t>:</w:t>
            </w:r>
            <w:r>
              <w:rPr>
                <w:rFonts w:cs="Arial"/>
                <w:szCs w:val="20"/>
              </w:rPr>
              <w:t xml:space="preserve"> ‘late results’</w:t>
            </w:r>
            <w:r w:rsidR="008F6228">
              <w:rPr>
                <w:rFonts w:cs="Arial"/>
                <w:szCs w:val="20"/>
              </w:rPr>
              <w:t>:</w:t>
            </w:r>
            <w:r>
              <w:rPr>
                <w:rFonts w:cs="Arial"/>
                <w:szCs w:val="20"/>
              </w:rPr>
              <w:t xml:space="preserve"> </w:t>
            </w:r>
            <w:r w:rsidR="008F6228">
              <w:rPr>
                <w:rFonts w:cs="Arial"/>
                <w:szCs w:val="20"/>
              </w:rPr>
              <w:t xml:space="preserve">‘remote online examinations or test’ (added); ‘replacement examination period’; ‘test’; </w:t>
            </w:r>
          </w:p>
        </w:tc>
        <w:tc>
          <w:tcPr>
            <w:tcW w:w="1985" w:type="dxa"/>
          </w:tcPr>
          <w:p w14:paraId="1EA6B529" w14:textId="271E802C" w:rsidR="001E2E5B" w:rsidRPr="00D744B1" w:rsidRDefault="00F814C5" w:rsidP="00E56047">
            <w:pPr>
              <w:pStyle w:val="Text"/>
            </w:pPr>
            <w:r>
              <w:t>9 June 2023</w:t>
            </w:r>
          </w:p>
        </w:tc>
      </w:tr>
      <w:tr w:rsidR="008F6228" w14:paraId="28058A5E" w14:textId="77777777" w:rsidTr="003D05EB">
        <w:trPr>
          <w:cantSplit/>
        </w:trPr>
        <w:tc>
          <w:tcPr>
            <w:tcW w:w="1701" w:type="dxa"/>
          </w:tcPr>
          <w:p w14:paraId="6F4F7CF4" w14:textId="05C30403" w:rsidR="008F6228" w:rsidRDefault="0068370C" w:rsidP="00D607F5">
            <w:pPr>
              <w:pStyle w:val="Text"/>
              <w:rPr>
                <w:rFonts w:cs="Arial"/>
                <w:szCs w:val="20"/>
              </w:rPr>
            </w:pPr>
            <w:r>
              <w:rPr>
                <w:rFonts w:cs="Arial"/>
                <w:szCs w:val="20"/>
              </w:rPr>
              <w:t>6(4)</w:t>
            </w:r>
          </w:p>
        </w:tc>
        <w:tc>
          <w:tcPr>
            <w:tcW w:w="5103" w:type="dxa"/>
          </w:tcPr>
          <w:p w14:paraId="5779949A" w14:textId="62936915" w:rsidR="008F6228" w:rsidRDefault="0084586B" w:rsidP="00D607F5">
            <w:pPr>
              <w:pStyle w:val="Text"/>
              <w:rPr>
                <w:rFonts w:cs="Arial"/>
                <w:szCs w:val="20"/>
              </w:rPr>
            </w:pPr>
            <w:r>
              <w:rPr>
                <w:rFonts w:cs="Arial"/>
                <w:szCs w:val="20"/>
              </w:rPr>
              <w:t xml:space="preserve">Added ‘after the unit of study outline is published’ and ‘may only be made:’ with new subclauses. </w:t>
            </w:r>
          </w:p>
        </w:tc>
        <w:tc>
          <w:tcPr>
            <w:tcW w:w="1985" w:type="dxa"/>
          </w:tcPr>
          <w:p w14:paraId="6E46AA70" w14:textId="5681D6BD" w:rsidR="008F6228" w:rsidRDefault="00F814C5" w:rsidP="00E56047">
            <w:pPr>
              <w:pStyle w:val="Text"/>
            </w:pPr>
            <w:r w:rsidRPr="00F814C5">
              <w:t>9 June 2023</w:t>
            </w:r>
          </w:p>
        </w:tc>
      </w:tr>
      <w:tr w:rsidR="0084586B" w14:paraId="5B7074F4" w14:textId="77777777" w:rsidTr="003D05EB">
        <w:trPr>
          <w:cantSplit/>
        </w:trPr>
        <w:tc>
          <w:tcPr>
            <w:tcW w:w="1701" w:type="dxa"/>
          </w:tcPr>
          <w:p w14:paraId="4D43E09F" w14:textId="576CC44B" w:rsidR="0084586B" w:rsidRDefault="00544120" w:rsidP="00D607F5">
            <w:pPr>
              <w:pStyle w:val="Text"/>
              <w:rPr>
                <w:rFonts w:cs="Arial"/>
                <w:szCs w:val="20"/>
              </w:rPr>
            </w:pPr>
            <w:r>
              <w:rPr>
                <w:rFonts w:cs="Arial"/>
                <w:szCs w:val="20"/>
              </w:rPr>
              <w:t xml:space="preserve">6(5) </w:t>
            </w:r>
          </w:p>
        </w:tc>
        <w:tc>
          <w:tcPr>
            <w:tcW w:w="5103" w:type="dxa"/>
          </w:tcPr>
          <w:p w14:paraId="400D06A2" w14:textId="0D291036" w:rsidR="0084586B" w:rsidRDefault="00544120" w:rsidP="00D607F5">
            <w:pPr>
              <w:pStyle w:val="Text"/>
              <w:rPr>
                <w:rFonts w:cs="Arial"/>
                <w:szCs w:val="20"/>
              </w:rPr>
            </w:pPr>
            <w:r>
              <w:rPr>
                <w:rFonts w:cs="Arial"/>
                <w:szCs w:val="20"/>
              </w:rPr>
              <w:t>Added ‘In addition to the requirements of clause 6(3), changes</w:t>
            </w:r>
            <w:r w:rsidR="002353C9">
              <w:rPr>
                <w:rFonts w:cs="Arial"/>
                <w:szCs w:val="20"/>
              </w:rPr>
              <w:t>’</w:t>
            </w:r>
          </w:p>
        </w:tc>
        <w:tc>
          <w:tcPr>
            <w:tcW w:w="1985" w:type="dxa"/>
          </w:tcPr>
          <w:p w14:paraId="4EC44AA5" w14:textId="465CF024" w:rsidR="0084586B" w:rsidRDefault="00F814C5" w:rsidP="00E56047">
            <w:pPr>
              <w:pStyle w:val="Text"/>
            </w:pPr>
            <w:r w:rsidRPr="00F814C5">
              <w:t>9 June 2023</w:t>
            </w:r>
          </w:p>
        </w:tc>
      </w:tr>
      <w:tr w:rsidR="002353C9" w14:paraId="4D2956B2" w14:textId="77777777" w:rsidTr="003D05EB">
        <w:trPr>
          <w:cantSplit/>
        </w:trPr>
        <w:tc>
          <w:tcPr>
            <w:tcW w:w="1701" w:type="dxa"/>
          </w:tcPr>
          <w:p w14:paraId="4AAA1799" w14:textId="04D30986" w:rsidR="002353C9" w:rsidRDefault="002353C9" w:rsidP="00D607F5">
            <w:pPr>
              <w:pStyle w:val="Text"/>
              <w:rPr>
                <w:rFonts w:cs="Arial"/>
                <w:szCs w:val="20"/>
              </w:rPr>
            </w:pPr>
            <w:r>
              <w:rPr>
                <w:rFonts w:cs="Arial"/>
                <w:szCs w:val="20"/>
              </w:rPr>
              <w:t>6(5)(a)</w:t>
            </w:r>
          </w:p>
        </w:tc>
        <w:tc>
          <w:tcPr>
            <w:tcW w:w="5103" w:type="dxa"/>
          </w:tcPr>
          <w:p w14:paraId="7A581561" w14:textId="314F4B78" w:rsidR="002353C9" w:rsidRDefault="002353C9" w:rsidP="00D607F5">
            <w:pPr>
              <w:pStyle w:val="Text"/>
              <w:rPr>
                <w:rFonts w:cs="Arial"/>
                <w:szCs w:val="20"/>
              </w:rPr>
            </w:pPr>
            <w:r>
              <w:rPr>
                <w:rFonts w:cs="Arial"/>
                <w:szCs w:val="20"/>
              </w:rPr>
              <w:t>Added ‘consistently with faculty requirements’</w:t>
            </w:r>
          </w:p>
        </w:tc>
        <w:tc>
          <w:tcPr>
            <w:tcW w:w="1985" w:type="dxa"/>
          </w:tcPr>
          <w:p w14:paraId="20393169" w14:textId="1C512495" w:rsidR="002353C9" w:rsidRDefault="00F814C5" w:rsidP="00E56047">
            <w:pPr>
              <w:pStyle w:val="Text"/>
            </w:pPr>
            <w:r w:rsidRPr="00F814C5">
              <w:t>9 June 2023</w:t>
            </w:r>
          </w:p>
        </w:tc>
      </w:tr>
      <w:tr w:rsidR="003A52FF" w14:paraId="188DE5A1" w14:textId="77777777" w:rsidTr="003D05EB">
        <w:trPr>
          <w:cantSplit/>
        </w:trPr>
        <w:tc>
          <w:tcPr>
            <w:tcW w:w="1701" w:type="dxa"/>
          </w:tcPr>
          <w:p w14:paraId="6DA76985" w14:textId="7902E84C" w:rsidR="003A52FF" w:rsidRDefault="003A52FF" w:rsidP="00D607F5">
            <w:pPr>
              <w:pStyle w:val="Text"/>
              <w:rPr>
                <w:rFonts w:cs="Arial"/>
                <w:szCs w:val="20"/>
              </w:rPr>
            </w:pPr>
            <w:r>
              <w:rPr>
                <w:rFonts w:cs="Arial"/>
                <w:szCs w:val="20"/>
              </w:rPr>
              <w:t>6(5)(c)</w:t>
            </w:r>
          </w:p>
        </w:tc>
        <w:tc>
          <w:tcPr>
            <w:tcW w:w="5103" w:type="dxa"/>
          </w:tcPr>
          <w:p w14:paraId="4A87F7CC" w14:textId="037D34F8" w:rsidR="003A52FF" w:rsidRDefault="003A52FF" w:rsidP="00D607F5">
            <w:pPr>
              <w:pStyle w:val="Text"/>
              <w:rPr>
                <w:rFonts w:cs="Arial"/>
                <w:szCs w:val="20"/>
              </w:rPr>
            </w:pPr>
            <w:r>
              <w:rPr>
                <w:rFonts w:cs="Arial"/>
                <w:szCs w:val="20"/>
              </w:rPr>
              <w:t>Added ‘must be’ and ‘by the modification.’</w:t>
            </w:r>
          </w:p>
        </w:tc>
        <w:tc>
          <w:tcPr>
            <w:tcW w:w="1985" w:type="dxa"/>
          </w:tcPr>
          <w:p w14:paraId="5D3A16EA" w14:textId="4ADE878F" w:rsidR="003A52FF" w:rsidRDefault="00F814C5" w:rsidP="00E56047">
            <w:pPr>
              <w:pStyle w:val="Text"/>
            </w:pPr>
            <w:r w:rsidRPr="00F814C5">
              <w:t>9 June 2023</w:t>
            </w:r>
          </w:p>
        </w:tc>
      </w:tr>
      <w:tr w:rsidR="003A52FF" w14:paraId="5AFD59C7" w14:textId="77777777" w:rsidTr="003D05EB">
        <w:trPr>
          <w:cantSplit/>
        </w:trPr>
        <w:tc>
          <w:tcPr>
            <w:tcW w:w="1701" w:type="dxa"/>
          </w:tcPr>
          <w:p w14:paraId="724865D8" w14:textId="1C39748F" w:rsidR="003A52FF" w:rsidRDefault="00F215D1" w:rsidP="00D607F5">
            <w:pPr>
              <w:pStyle w:val="Text"/>
              <w:rPr>
                <w:rFonts w:cs="Arial"/>
                <w:szCs w:val="20"/>
              </w:rPr>
            </w:pPr>
            <w:r>
              <w:rPr>
                <w:rFonts w:cs="Arial"/>
                <w:szCs w:val="20"/>
              </w:rPr>
              <w:t>7(3)</w:t>
            </w:r>
          </w:p>
        </w:tc>
        <w:tc>
          <w:tcPr>
            <w:tcW w:w="5103" w:type="dxa"/>
          </w:tcPr>
          <w:p w14:paraId="5E77F7B1" w14:textId="22EA7AE7" w:rsidR="003A52FF" w:rsidRDefault="00F215D1" w:rsidP="00D607F5">
            <w:pPr>
              <w:pStyle w:val="Text"/>
              <w:rPr>
                <w:rFonts w:cs="Arial"/>
                <w:szCs w:val="20"/>
              </w:rPr>
            </w:pPr>
            <w:r>
              <w:rPr>
                <w:rFonts w:cs="Arial"/>
                <w:szCs w:val="20"/>
              </w:rPr>
              <w:t>Replaced ‘on the basis of’ with based on.</w:t>
            </w:r>
          </w:p>
        </w:tc>
        <w:tc>
          <w:tcPr>
            <w:tcW w:w="1985" w:type="dxa"/>
          </w:tcPr>
          <w:p w14:paraId="3B66349E" w14:textId="3FA29345" w:rsidR="003A52FF" w:rsidRDefault="00F814C5" w:rsidP="00E56047">
            <w:pPr>
              <w:pStyle w:val="Text"/>
            </w:pPr>
            <w:r w:rsidRPr="00F814C5">
              <w:t>9 June 2023</w:t>
            </w:r>
          </w:p>
        </w:tc>
      </w:tr>
      <w:tr w:rsidR="00F215D1" w14:paraId="0AB6074E" w14:textId="77777777" w:rsidTr="003D05EB">
        <w:trPr>
          <w:cantSplit/>
        </w:trPr>
        <w:tc>
          <w:tcPr>
            <w:tcW w:w="1701" w:type="dxa"/>
          </w:tcPr>
          <w:p w14:paraId="6CADAA7B" w14:textId="4F0D105F" w:rsidR="00F215D1" w:rsidRDefault="00F215D1" w:rsidP="00D607F5">
            <w:pPr>
              <w:pStyle w:val="Text"/>
              <w:rPr>
                <w:rFonts w:cs="Arial"/>
                <w:szCs w:val="20"/>
              </w:rPr>
            </w:pPr>
            <w:r>
              <w:rPr>
                <w:rFonts w:cs="Arial"/>
                <w:szCs w:val="20"/>
              </w:rPr>
              <w:lastRenderedPageBreak/>
              <w:t>8</w:t>
            </w:r>
            <w:r w:rsidR="00B04821">
              <w:rPr>
                <w:rFonts w:cs="Arial"/>
                <w:szCs w:val="20"/>
              </w:rPr>
              <w:t>(3)</w:t>
            </w:r>
          </w:p>
        </w:tc>
        <w:tc>
          <w:tcPr>
            <w:tcW w:w="5103" w:type="dxa"/>
          </w:tcPr>
          <w:p w14:paraId="5D722678" w14:textId="77B171BE" w:rsidR="00F215D1" w:rsidRDefault="00121AD0" w:rsidP="00D607F5">
            <w:pPr>
              <w:pStyle w:val="Text"/>
              <w:rPr>
                <w:rFonts w:cs="Arial"/>
                <w:szCs w:val="20"/>
              </w:rPr>
            </w:pPr>
            <w:r>
              <w:rPr>
                <w:rFonts w:cs="Arial"/>
                <w:szCs w:val="20"/>
              </w:rPr>
              <w:t>Deleted ‘</w:t>
            </w:r>
            <w:r w:rsidR="006B0F77" w:rsidRPr="006B0F77">
              <w:rPr>
                <w:rFonts w:cs="Arial"/>
                <w:szCs w:val="20"/>
              </w:rPr>
              <w:t>Examiners are strongly encouraged to require no more than 30 minutes of final examination per credit point to a maximum of 3 hours.  A shorter time is acceptable, especially when students are also assessed progressively</w:t>
            </w:r>
            <w:r w:rsidR="006B0F77">
              <w:rPr>
                <w:rFonts w:cs="Arial"/>
                <w:szCs w:val="20"/>
              </w:rPr>
              <w:t>’ and added a n</w:t>
            </w:r>
            <w:r w:rsidR="00C50CD0">
              <w:rPr>
                <w:rFonts w:cs="Arial"/>
                <w:szCs w:val="20"/>
              </w:rPr>
              <w:t>ew subclaus</w:t>
            </w:r>
            <w:r w:rsidR="006B0F77">
              <w:rPr>
                <w:rFonts w:cs="Arial"/>
                <w:szCs w:val="20"/>
              </w:rPr>
              <w:t>e</w:t>
            </w:r>
            <w:r w:rsidR="00C50CD0">
              <w:rPr>
                <w:rFonts w:cs="Arial"/>
                <w:szCs w:val="20"/>
              </w:rPr>
              <w:t>.</w:t>
            </w:r>
          </w:p>
        </w:tc>
        <w:tc>
          <w:tcPr>
            <w:tcW w:w="1985" w:type="dxa"/>
          </w:tcPr>
          <w:p w14:paraId="7F3AB81C" w14:textId="1C5B76C8" w:rsidR="00F215D1" w:rsidRDefault="00F814C5" w:rsidP="00E56047">
            <w:pPr>
              <w:pStyle w:val="Text"/>
            </w:pPr>
            <w:r w:rsidRPr="00F814C5">
              <w:t>9 June 2023</w:t>
            </w:r>
          </w:p>
        </w:tc>
      </w:tr>
      <w:tr w:rsidR="00C50CD0" w14:paraId="114B5215" w14:textId="77777777" w:rsidTr="003D05EB">
        <w:trPr>
          <w:cantSplit/>
        </w:trPr>
        <w:tc>
          <w:tcPr>
            <w:tcW w:w="1701" w:type="dxa"/>
          </w:tcPr>
          <w:p w14:paraId="3D0449B3" w14:textId="5E7085A5" w:rsidR="00C50CD0" w:rsidRDefault="00C50CD0" w:rsidP="00D607F5">
            <w:pPr>
              <w:pStyle w:val="Text"/>
              <w:rPr>
                <w:rFonts w:cs="Arial"/>
                <w:szCs w:val="20"/>
              </w:rPr>
            </w:pPr>
            <w:r>
              <w:rPr>
                <w:rFonts w:cs="Arial"/>
                <w:szCs w:val="20"/>
              </w:rPr>
              <w:t>8(3)(a)-(c)</w:t>
            </w:r>
          </w:p>
        </w:tc>
        <w:tc>
          <w:tcPr>
            <w:tcW w:w="5103" w:type="dxa"/>
          </w:tcPr>
          <w:p w14:paraId="688C243A" w14:textId="38F646D0" w:rsidR="00C50CD0" w:rsidRDefault="00C50CD0" w:rsidP="00D607F5">
            <w:pPr>
              <w:pStyle w:val="Text"/>
              <w:rPr>
                <w:rFonts w:cs="Arial"/>
                <w:szCs w:val="20"/>
              </w:rPr>
            </w:pPr>
            <w:r>
              <w:rPr>
                <w:rFonts w:cs="Arial"/>
                <w:szCs w:val="20"/>
              </w:rPr>
              <w:t>New subclauses.</w:t>
            </w:r>
          </w:p>
        </w:tc>
        <w:tc>
          <w:tcPr>
            <w:tcW w:w="1985" w:type="dxa"/>
          </w:tcPr>
          <w:p w14:paraId="6356BADB" w14:textId="0894DE90" w:rsidR="00C50CD0" w:rsidRDefault="00F814C5" w:rsidP="00E56047">
            <w:pPr>
              <w:pStyle w:val="Text"/>
            </w:pPr>
            <w:r w:rsidRPr="00F814C5">
              <w:t>9 June 2023</w:t>
            </w:r>
          </w:p>
        </w:tc>
      </w:tr>
      <w:tr w:rsidR="00C50CD0" w14:paraId="311BE52C" w14:textId="77777777" w:rsidTr="003D05EB">
        <w:trPr>
          <w:cantSplit/>
        </w:trPr>
        <w:tc>
          <w:tcPr>
            <w:tcW w:w="1701" w:type="dxa"/>
          </w:tcPr>
          <w:p w14:paraId="65421F5A" w14:textId="48791A8E" w:rsidR="00C50CD0" w:rsidRDefault="00C03EAC" w:rsidP="00D607F5">
            <w:pPr>
              <w:pStyle w:val="Text"/>
              <w:rPr>
                <w:rFonts w:cs="Arial"/>
                <w:szCs w:val="20"/>
              </w:rPr>
            </w:pPr>
            <w:r>
              <w:rPr>
                <w:rFonts w:cs="Arial"/>
                <w:szCs w:val="20"/>
              </w:rPr>
              <w:t>8(7)(a)</w:t>
            </w:r>
          </w:p>
        </w:tc>
        <w:tc>
          <w:tcPr>
            <w:tcW w:w="5103" w:type="dxa"/>
          </w:tcPr>
          <w:p w14:paraId="34B9A09E" w14:textId="7901FBE2" w:rsidR="00C50CD0" w:rsidRDefault="0043002E" w:rsidP="00D607F5">
            <w:pPr>
              <w:pStyle w:val="Text"/>
              <w:rPr>
                <w:rFonts w:cs="Arial"/>
                <w:szCs w:val="20"/>
              </w:rPr>
            </w:pPr>
            <w:r>
              <w:rPr>
                <w:rFonts w:cs="Arial"/>
                <w:szCs w:val="20"/>
              </w:rPr>
              <w:t>Added ‘including remote online examinations’</w:t>
            </w:r>
          </w:p>
        </w:tc>
        <w:tc>
          <w:tcPr>
            <w:tcW w:w="1985" w:type="dxa"/>
          </w:tcPr>
          <w:p w14:paraId="5053922F" w14:textId="6C3EA699" w:rsidR="00C50CD0" w:rsidRDefault="00F814C5" w:rsidP="00E56047">
            <w:pPr>
              <w:pStyle w:val="Text"/>
            </w:pPr>
            <w:r w:rsidRPr="00F814C5">
              <w:t>9 June 2023</w:t>
            </w:r>
          </w:p>
        </w:tc>
      </w:tr>
      <w:tr w:rsidR="0043002E" w14:paraId="1AD90597" w14:textId="77777777" w:rsidTr="003D05EB">
        <w:trPr>
          <w:cantSplit/>
        </w:trPr>
        <w:tc>
          <w:tcPr>
            <w:tcW w:w="1701" w:type="dxa"/>
          </w:tcPr>
          <w:p w14:paraId="3809A6D2" w14:textId="5E65248C" w:rsidR="0043002E" w:rsidRDefault="00200521" w:rsidP="00D607F5">
            <w:pPr>
              <w:pStyle w:val="Text"/>
              <w:rPr>
                <w:rFonts w:cs="Arial"/>
                <w:szCs w:val="20"/>
              </w:rPr>
            </w:pPr>
            <w:r>
              <w:rPr>
                <w:rFonts w:cs="Arial"/>
                <w:szCs w:val="20"/>
              </w:rPr>
              <w:t>8(7)(f)</w:t>
            </w:r>
          </w:p>
        </w:tc>
        <w:tc>
          <w:tcPr>
            <w:tcW w:w="5103" w:type="dxa"/>
          </w:tcPr>
          <w:p w14:paraId="65518E71" w14:textId="42D0F00E" w:rsidR="0043002E" w:rsidRDefault="00200521" w:rsidP="00D607F5">
            <w:pPr>
              <w:pStyle w:val="Text"/>
              <w:rPr>
                <w:rFonts w:cs="Arial"/>
                <w:szCs w:val="20"/>
              </w:rPr>
            </w:pPr>
            <w:r>
              <w:rPr>
                <w:rFonts w:cs="Arial"/>
                <w:szCs w:val="20"/>
              </w:rPr>
              <w:t>Deleted ‘recruiting or ensuring the availability’ and ‘</w:t>
            </w:r>
            <w:r w:rsidR="00025FDA">
              <w:rPr>
                <w:rFonts w:cs="Arial"/>
                <w:szCs w:val="20"/>
              </w:rPr>
              <w:t xml:space="preserve">and </w:t>
            </w:r>
            <w:r>
              <w:rPr>
                <w:rFonts w:cs="Arial"/>
                <w:szCs w:val="20"/>
              </w:rPr>
              <w:t>proctors’</w:t>
            </w:r>
            <w:r w:rsidR="00025FDA">
              <w:rPr>
                <w:rFonts w:cs="Arial"/>
                <w:szCs w:val="20"/>
              </w:rPr>
              <w:t>; added ‘</w:t>
            </w:r>
            <w:r w:rsidR="00AE3B88" w:rsidRPr="00AE3B88">
              <w:rPr>
                <w:rFonts w:cs="Arial"/>
                <w:szCs w:val="20"/>
              </w:rPr>
              <w:t>availability</w:t>
            </w:r>
            <w:r w:rsidR="00AE3B88">
              <w:rPr>
                <w:rFonts w:cs="Arial"/>
                <w:szCs w:val="20"/>
              </w:rPr>
              <w:t xml:space="preserve"> </w:t>
            </w:r>
            <w:r w:rsidR="00AE3B88" w:rsidRPr="00AE3B88">
              <w:rPr>
                <w:rFonts w:cs="Arial"/>
                <w:szCs w:val="20"/>
              </w:rPr>
              <w:t>providing or arranging for provision of appropriately trained</w:t>
            </w:r>
            <w:r w:rsidR="00AE3B88">
              <w:rPr>
                <w:rFonts w:cs="Arial"/>
                <w:szCs w:val="20"/>
              </w:rPr>
              <w:t>’.</w:t>
            </w:r>
          </w:p>
        </w:tc>
        <w:tc>
          <w:tcPr>
            <w:tcW w:w="1985" w:type="dxa"/>
          </w:tcPr>
          <w:p w14:paraId="04D2822F" w14:textId="51AD8638" w:rsidR="0043002E" w:rsidRDefault="00F814C5" w:rsidP="00E56047">
            <w:pPr>
              <w:pStyle w:val="Text"/>
            </w:pPr>
            <w:r w:rsidRPr="00F814C5">
              <w:t>9 June 2023</w:t>
            </w:r>
          </w:p>
        </w:tc>
      </w:tr>
      <w:tr w:rsidR="00AE3B88" w14:paraId="35F3849B" w14:textId="77777777" w:rsidTr="003D05EB">
        <w:trPr>
          <w:cantSplit/>
        </w:trPr>
        <w:tc>
          <w:tcPr>
            <w:tcW w:w="1701" w:type="dxa"/>
          </w:tcPr>
          <w:p w14:paraId="73CD05CC" w14:textId="41C21689" w:rsidR="00AE3B88" w:rsidRDefault="00AE3B88" w:rsidP="00D607F5">
            <w:pPr>
              <w:pStyle w:val="Text"/>
              <w:rPr>
                <w:rFonts w:cs="Arial"/>
                <w:szCs w:val="20"/>
              </w:rPr>
            </w:pPr>
            <w:r>
              <w:rPr>
                <w:rFonts w:cs="Arial"/>
                <w:szCs w:val="20"/>
              </w:rPr>
              <w:t>8(7A)</w:t>
            </w:r>
          </w:p>
        </w:tc>
        <w:tc>
          <w:tcPr>
            <w:tcW w:w="5103" w:type="dxa"/>
          </w:tcPr>
          <w:p w14:paraId="1B64493D" w14:textId="1B19DBD7" w:rsidR="00AE3B88" w:rsidRDefault="0076422F" w:rsidP="00D607F5">
            <w:pPr>
              <w:pStyle w:val="Text"/>
              <w:rPr>
                <w:rFonts w:cs="Arial"/>
                <w:szCs w:val="20"/>
              </w:rPr>
            </w:pPr>
            <w:r>
              <w:rPr>
                <w:rFonts w:cs="Arial"/>
                <w:szCs w:val="20"/>
              </w:rPr>
              <w:t>Added ‘remote online examinations’ and additional references to ‘remote online’.</w:t>
            </w:r>
          </w:p>
        </w:tc>
        <w:tc>
          <w:tcPr>
            <w:tcW w:w="1985" w:type="dxa"/>
          </w:tcPr>
          <w:p w14:paraId="715A72D0" w14:textId="39901EFE" w:rsidR="00AE3B88" w:rsidRDefault="00F814C5" w:rsidP="00E56047">
            <w:pPr>
              <w:pStyle w:val="Text"/>
            </w:pPr>
            <w:r w:rsidRPr="00F814C5">
              <w:t>9 June 2023</w:t>
            </w:r>
          </w:p>
        </w:tc>
      </w:tr>
      <w:tr w:rsidR="00013CEB" w14:paraId="38E7985E" w14:textId="77777777" w:rsidTr="003D05EB">
        <w:trPr>
          <w:cantSplit/>
        </w:trPr>
        <w:tc>
          <w:tcPr>
            <w:tcW w:w="1701" w:type="dxa"/>
          </w:tcPr>
          <w:p w14:paraId="31ACFD60" w14:textId="149D469E" w:rsidR="00013CEB" w:rsidRDefault="00D453A1" w:rsidP="00D607F5">
            <w:pPr>
              <w:pStyle w:val="Text"/>
              <w:rPr>
                <w:rFonts w:cs="Arial"/>
                <w:szCs w:val="20"/>
              </w:rPr>
            </w:pPr>
            <w:r>
              <w:rPr>
                <w:rFonts w:cs="Arial"/>
                <w:szCs w:val="20"/>
              </w:rPr>
              <w:t>8(8)</w:t>
            </w:r>
          </w:p>
        </w:tc>
        <w:tc>
          <w:tcPr>
            <w:tcW w:w="5103" w:type="dxa"/>
          </w:tcPr>
          <w:p w14:paraId="54811D9F" w14:textId="60D69A96" w:rsidR="00013CEB" w:rsidRDefault="00A01E28" w:rsidP="00D607F5">
            <w:pPr>
              <w:pStyle w:val="Text"/>
              <w:rPr>
                <w:rFonts w:cs="Arial"/>
                <w:szCs w:val="20"/>
              </w:rPr>
            </w:pPr>
            <w:r>
              <w:rPr>
                <w:rFonts w:cs="Arial"/>
                <w:szCs w:val="20"/>
              </w:rPr>
              <w:t>Added ‘</w:t>
            </w:r>
            <w:r w:rsidRPr="00A01E28">
              <w:rPr>
                <w:rFonts w:cs="Arial"/>
                <w:szCs w:val="20"/>
              </w:rPr>
              <w:t>Except with the permission of the Associate Dean and the Pro-Vice-Chancellor, Education Innovation</w:t>
            </w:r>
            <w:r>
              <w:rPr>
                <w:rFonts w:cs="Arial"/>
                <w:szCs w:val="20"/>
              </w:rPr>
              <w:t xml:space="preserve">’ </w:t>
            </w:r>
          </w:p>
        </w:tc>
        <w:tc>
          <w:tcPr>
            <w:tcW w:w="1985" w:type="dxa"/>
          </w:tcPr>
          <w:p w14:paraId="785A3D1E" w14:textId="7602908F" w:rsidR="00013CEB" w:rsidRDefault="00F814C5" w:rsidP="00E56047">
            <w:pPr>
              <w:pStyle w:val="Text"/>
            </w:pPr>
            <w:r w:rsidRPr="00F814C5">
              <w:t>9 June 2023</w:t>
            </w:r>
          </w:p>
        </w:tc>
      </w:tr>
      <w:tr w:rsidR="00A01E28" w14:paraId="34C31D89" w14:textId="77777777" w:rsidTr="003D05EB">
        <w:trPr>
          <w:cantSplit/>
        </w:trPr>
        <w:tc>
          <w:tcPr>
            <w:tcW w:w="1701" w:type="dxa"/>
          </w:tcPr>
          <w:p w14:paraId="5CAE007F" w14:textId="1B447D39" w:rsidR="00A01E28" w:rsidRDefault="00081442" w:rsidP="00D607F5">
            <w:pPr>
              <w:pStyle w:val="Text"/>
              <w:rPr>
                <w:rFonts w:cs="Arial"/>
                <w:szCs w:val="20"/>
              </w:rPr>
            </w:pPr>
            <w:r>
              <w:rPr>
                <w:rFonts w:cs="Arial"/>
                <w:szCs w:val="20"/>
              </w:rPr>
              <w:t>8(8)(e)</w:t>
            </w:r>
          </w:p>
        </w:tc>
        <w:tc>
          <w:tcPr>
            <w:tcW w:w="5103" w:type="dxa"/>
          </w:tcPr>
          <w:p w14:paraId="1A55FB14" w14:textId="658F6E70" w:rsidR="00A01E28" w:rsidRDefault="00081442" w:rsidP="00D607F5">
            <w:pPr>
              <w:pStyle w:val="Text"/>
              <w:rPr>
                <w:rFonts w:cs="Arial"/>
                <w:szCs w:val="20"/>
              </w:rPr>
            </w:pPr>
            <w:r>
              <w:rPr>
                <w:rFonts w:cs="Arial"/>
                <w:szCs w:val="20"/>
              </w:rPr>
              <w:t>Subclause deleted (‘3 hours’).</w:t>
            </w:r>
          </w:p>
        </w:tc>
        <w:tc>
          <w:tcPr>
            <w:tcW w:w="1985" w:type="dxa"/>
          </w:tcPr>
          <w:p w14:paraId="6F8DFA2A" w14:textId="1F254FFC" w:rsidR="00A01E28" w:rsidRDefault="00F814C5" w:rsidP="00E56047">
            <w:pPr>
              <w:pStyle w:val="Text"/>
            </w:pPr>
            <w:r w:rsidRPr="00F814C5">
              <w:t>9 June 2023</w:t>
            </w:r>
          </w:p>
        </w:tc>
      </w:tr>
      <w:tr w:rsidR="00081442" w14:paraId="316FFA45" w14:textId="77777777" w:rsidTr="003D05EB">
        <w:trPr>
          <w:cantSplit/>
        </w:trPr>
        <w:tc>
          <w:tcPr>
            <w:tcW w:w="1701" w:type="dxa"/>
          </w:tcPr>
          <w:p w14:paraId="14742091" w14:textId="67D351E3" w:rsidR="00081442" w:rsidRDefault="00B00A37" w:rsidP="00D607F5">
            <w:pPr>
              <w:pStyle w:val="Text"/>
              <w:rPr>
                <w:rFonts w:cs="Arial"/>
                <w:szCs w:val="20"/>
              </w:rPr>
            </w:pPr>
            <w:r>
              <w:rPr>
                <w:rFonts w:cs="Arial"/>
                <w:szCs w:val="20"/>
              </w:rPr>
              <w:t>8(9)</w:t>
            </w:r>
          </w:p>
        </w:tc>
        <w:tc>
          <w:tcPr>
            <w:tcW w:w="5103" w:type="dxa"/>
          </w:tcPr>
          <w:p w14:paraId="46121C03" w14:textId="68EAA60B" w:rsidR="00081442" w:rsidRDefault="00054FC2" w:rsidP="00D607F5">
            <w:pPr>
              <w:pStyle w:val="Text"/>
              <w:rPr>
                <w:rFonts w:cs="Arial"/>
                <w:szCs w:val="20"/>
              </w:rPr>
            </w:pPr>
            <w:r>
              <w:rPr>
                <w:rFonts w:cs="Arial"/>
                <w:szCs w:val="20"/>
              </w:rPr>
              <w:t>Added ‘except for’</w:t>
            </w:r>
          </w:p>
        </w:tc>
        <w:tc>
          <w:tcPr>
            <w:tcW w:w="1985" w:type="dxa"/>
          </w:tcPr>
          <w:p w14:paraId="3FC987EA" w14:textId="3789629F" w:rsidR="00081442" w:rsidRDefault="00F814C5" w:rsidP="00E56047">
            <w:pPr>
              <w:pStyle w:val="Text"/>
            </w:pPr>
            <w:r w:rsidRPr="00F814C5">
              <w:t>9 June 2023</w:t>
            </w:r>
          </w:p>
        </w:tc>
      </w:tr>
      <w:tr w:rsidR="00054FC2" w14:paraId="000EA090" w14:textId="77777777" w:rsidTr="003D05EB">
        <w:trPr>
          <w:cantSplit/>
        </w:trPr>
        <w:tc>
          <w:tcPr>
            <w:tcW w:w="1701" w:type="dxa"/>
          </w:tcPr>
          <w:p w14:paraId="18BB4E32" w14:textId="4ED8CBDC" w:rsidR="00054FC2" w:rsidRDefault="00054FC2" w:rsidP="00D607F5">
            <w:pPr>
              <w:pStyle w:val="Text"/>
              <w:rPr>
                <w:rFonts w:cs="Arial"/>
                <w:szCs w:val="20"/>
              </w:rPr>
            </w:pPr>
            <w:r>
              <w:rPr>
                <w:rFonts w:cs="Arial"/>
                <w:szCs w:val="20"/>
              </w:rPr>
              <w:t>8(9)</w:t>
            </w:r>
            <w:r w:rsidR="00D91FE7">
              <w:rPr>
                <w:rFonts w:cs="Arial"/>
                <w:szCs w:val="20"/>
              </w:rPr>
              <w:t>(a)</w:t>
            </w:r>
          </w:p>
        </w:tc>
        <w:tc>
          <w:tcPr>
            <w:tcW w:w="5103" w:type="dxa"/>
          </w:tcPr>
          <w:p w14:paraId="64B3A05D" w14:textId="2FC464BF" w:rsidR="00054FC2" w:rsidRDefault="00D91FE7" w:rsidP="00D607F5">
            <w:pPr>
              <w:pStyle w:val="Text"/>
              <w:rPr>
                <w:rFonts w:cs="Arial"/>
                <w:szCs w:val="20"/>
              </w:rPr>
            </w:pPr>
            <w:r>
              <w:rPr>
                <w:rFonts w:cs="Arial"/>
                <w:szCs w:val="20"/>
              </w:rPr>
              <w:t>Deleted ‘University of Sydney’</w:t>
            </w:r>
          </w:p>
        </w:tc>
        <w:tc>
          <w:tcPr>
            <w:tcW w:w="1985" w:type="dxa"/>
          </w:tcPr>
          <w:p w14:paraId="5A1C0592" w14:textId="1CCD1AA3" w:rsidR="00054FC2" w:rsidRDefault="00F814C5" w:rsidP="00E56047">
            <w:pPr>
              <w:pStyle w:val="Text"/>
            </w:pPr>
            <w:r w:rsidRPr="00F814C5">
              <w:t>9 June 2023</w:t>
            </w:r>
          </w:p>
        </w:tc>
      </w:tr>
      <w:tr w:rsidR="00D91FE7" w14:paraId="16F8743C" w14:textId="77777777" w:rsidTr="003D05EB">
        <w:trPr>
          <w:cantSplit/>
        </w:trPr>
        <w:tc>
          <w:tcPr>
            <w:tcW w:w="1701" w:type="dxa"/>
          </w:tcPr>
          <w:p w14:paraId="73188B61" w14:textId="089DEA50" w:rsidR="00D91FE7" w:rsidRDefault="00D91FE7" w:rsidP="00D607F5">
            <w:pPr>
              <w:pStyle w:val="Text"/>
              <w:rPr>
                <w:rFonts w:cs="Arial"/>
                <w:szCs w:val="20"/>
              </w:rPr>
            </w:pPr>
            <w:r>
              <w:rPr>
                <w:rFonts w:cs="Arial"/>
                <w:szCs w:val="20"/>
              </w:rPr>
              <w:t>8(9)(b)</w:t>
            </w:r>
          </w:p>
        </w:tc>
        <w:tc>
          <w:tcPr>
            <w:tcW w:w="5103" w:type="dxa"/>
          </w:tcPr>
          <w:p w14:paraId="0FA7FDBB" w14:textId="41AE45D5" w:rsidR="00D91FE7" w:rsidRDefault="0084625E" w:rsidP="00D607F5">
            <w:pPr>
              <w:pStyle w:val="Text"/>
              <w:rPr>
                <w:rFonts w:cs="Arial"/>
                <w:szCs w:val="20"/>
              </w:rPr>
            </w:pPr>
            <w:r>
              <w:rPr>
                <w:rFonts w:cs="Arial"/>
                <w:szCs w:val="20"/>
              </w:rPr>
              <w:t>Added new subclause: ‘</w:t>
            </w:r>
            <w:r w:rsidRPr="0084625E">
              <w:rPr>
                <w:rFonts w:cs="Arial"/>
                <w:szCs w:val="20"/>
              </w:rPr>
              <w:t>The specified durations do not include time for login, registration and uploading for online remote examinations</w:t>
            </w:r>
            <w:r>
              <w:rPr>
                <w:rFonts w:cs="Arial"/>
                <w:szCs w:val="20"/>
              </w:rPr>
              <w:t>’</w:t>
            </w:r>
          </w:p>
        </w:tc>
        <w:tc>
          <w:tcPr>
            <w:tcW w:w="1985" w:type="dxa"/>
          </w:tcPr>
          <w:p w14:paraId="3ABD9B38" w14:textId="7DA6ED31" w:rsidR="00D91FE7" w:rsidRDefault="00F814C5" w:rsidP="00E56047">
            <w:pPr>
              <w:pStyle w:val="Text"/>
            </w:pPr>
            <w:r w:rsidRPr="00F814C5">
              <w:t>9 June 2023</w:t>
            </w:r>
          </w:p>
        </w:tc>
      </w:tr>
      <w:tr w:rsidR="0084625E" w14:paraId="0FB19EE8" w14:textId="77777777" w:rsidTr="003D05EB">
        <w:trPr>
          <w:cantSplit/>
        </w:trPr>
        <w:tc>
          <w:tcPr>
            <w:tcW w:w="1701" w:type="dxa"/>
          </w:tcPr>
          <w:p w14:paraId="74685DAF" w14:textId="069ADEC0" w:rsidR="0084625E" w:rsidRDefault="005930CE" w:rsidP="00D607F5">
            <w:pPr>
              <w:pStyle w:val="Text"/>
              <w:rPr>
                <w:rFonts w:cs="Arial"/>
                <w:szCs w:val="20"/>
              </w:rPr>
            </w:pPr>
            <w:r>
              <w:rPr>
                <w:rFonts w:cs="Arial"/>
                <w:szCs w:val="20"/>
              </w:rPr>
              <w:t>8(1</w:t>
            </w:r>
            <w:r w:rsidR="000C6A93">
              <w:rPr>
                <w:rFonts w:cs="Arial"/>
                <w:szCs w:val="20"/>
              </w:rPr>
              <w:t>1</w:t>
            </w:r>
            <w:r>
              <w:rPr>
                <w:rFonts w:cs="Arial"/>
                <w:szCs w:val="20"/>
              </w:rPr>
              <w:t>)</w:t>
            </w:r>
          </w:p>
        </w:tc>
        <w:tc>
          <w:tcPr>
            <w:tcW w:w="5103" w:type="dxa"/>
          </w:tcPr>
          <w:p w14:paraId="62DEFB35" w14:textId="4EF6E912" w:rsidR="0084625E" w:rsidRDefault="000C6A93" w:rsidP="00D607F5">
            <w:pPr>
              <w:pStyle w:val="Text"/>
              <w:rPr>
                <w:rFonts w:cs="Arial"/>
                <w:szCs w:val="20"/>
              </w:rPr>
            </w:pPr>
            <w:r>
              <w:rPr>
                <w:rFonts w:cs="Arial"/>
                <w:szCs w:val="20"/>
              </w:rPr>
              <w:t>Deleted ‘Any unit of’ and ‘with a value of’</w:t>
            </w:r>
            <w:r w:rsidR="004B584E">
              <w:rPr>
                <w:rFonts w:cs="Arial"/>
                <w:szCs w:val="20"/>
              </w:rPr>
              <w:t>.</w:t>
            </w:r>
          </w:p>
        </w:tc>
        <w:tc>
          <w:tcPr>
            <w:tcW w:w="1985" w:type="dxa"/>
          </w:tcPr>
          <w:p w14:paraId="1F580B2E" w14:textId="168B3DCF" w:rsidR="0084625E" w:rsidRDefault="00F814C5" w:rsidP="00E56047">
            <w:pPr>
              <w:pStyle w:val="Text"/>
            </w:pPr>
            <w:r w:rsidRPr="00F814C5">
              <w:t>9 June 2023</w:t>
            </w:r>
          </w:p>
        </w:tc>
      </w:tr>
      <w:tr w:rsidR="000C6A93" w14:paraId="3F0C89B5" w14:textId="77777777" w:rsidTr="003D05EB">
        <w:trPr>
          <w:cantSplit/>
        </w:trPr>
        <w:tc>
          <w:tcPr>
            <w:tcW w:w="1701" w:type="dxa"/>
          </w:tcPr>
          <w:p w14:paraId="35DB5022" w14:textId="554A6F32" w:rsidR="000C6A93" w:rsidRDefault="000C6A93" w:rsidP="00D607F5">
            <w:pPr>
              <w:pStyle w:val="Text"/>
              <w:rPr>
                <w:rFonts w:cs="Arial"/>
                <w:szCs w:val="20"/>
              </w:rPr>
            </w:pPr>
            <w:r>
              <w:rPr>
                <w:rFonts w:cs="Arial"/>
                <w:szCs w:val="20"/>
              </w:rPr>
              <w:t>8(11)(a)</w:t>
            </w:r>
          </w:p>
        </w:tc>
        <w:tc>
          <w:tcPr>
            <w:tcW w:w="5103" w:type="dxa"/>
          </w:tcPr>
          <w:p w14:paraId="399DE738" w14:textId="452DA3DB" w:rsidR="000C6A93" w:rsidRDefault="000C6A93" w:rsidP="00D607F5">
            <w:pPr>
              <w:pStyle w:val="Text"/>
              <w:rPr>
                <w:rFonts w:cs="Arial"/>
                <w:szCs w:val="20"/>
              </w:rPr>
            </w:pPr>
            <w:r>
              <w:rPr>
                <w:rFonts w:cs="Arial"/>
                <w:szCs w:val="20"/>
              </w:rPr>
              <w:t>New subclause.</w:t>
            </w:r>
          </w:p>
        </w:tc>
        <w:tc>
          <w:tcPr>
            <w:tcW w:w="1985" w:type="dxa"/>
          </w:tcPr>
          <w:p w14:paraId="79BC1207" w14:textId="1EE8A006" w:rsidR="000C6A93" w:rsidRDefault="00F814C5" w:rsidP="00E56047">
            <w:pPr>
              <w:pStyle w:val="Text"/>
            </w:pPr>
            <w:r w:rsidRPr="00F814C5">
              <w:t>9 June 2023</w:t>
            </w:r>
          </w:p>
        </w:tc>
      </w:tr>
      <w:tr w:rsidR="000C6A93" w14:paraId="37AD8FF4" w14:textId="77777777" w:rsidTr="003D05EB">
        <w:trPr>
          <w:cantSplit/>
        </w:trPr>
        <w:tc>
          <w:tcPr>
            <w:tcW w:w="1701" w:type="dxa"/>
          </w:tcPr>
          <w:p w14:paraId="57086F7C" w14:textId="607E1859" w:rsidR="000C6A93" w:rsidRDefault="004B584E" w:rsidP="00D607F5">
            <w:pPr>
              <w:pStyle w:val="Text"/>
              <w:rPr>
                <w:rFonts w:cs="Arial"/>
                <w:szCs w:val="20"/>
              </w:rPr>
            </w:pPr>
            <w:r>
              <w:rPr>
                <w:rFonts w:cs="Arial"/>
                <w:szCs w:val="20"/>
              </w:rPr>
              <w:t>8(12)</w:t>
            </w:r>
          </w:p>
        </w:tc>
        <w:tc>
          <w:tcPr>
            <w:tcW w:w="5103" w:type="dxa"/>
          </w:tcPr>
          <w:p w14:paraId="79A9C986" w14:textId="490AB251" w:rsidR="000C6A93" w:rsidRDefault="004B584E" w:rsidP="00D607F5">
            <w:pPr>
              <w:pStyle w:val="Text"/>
              <w:rPr>
                <w:rFonts w:cs="Arial"/>
                <w:szCs w:val="20"/>
              </w:rPr>
            </w:pPr>
            <w:r w:rsidRPr="004B584E">
              <w:rPr>
                <w:rFonts w:cs="Arial"/>
                <w:szCs w:val="20"/>
              </w:rPr>
              <w:t>Deleted ‘Any unit of’ and ‘with a value of’</w:t>
            </w:r>
            <w:r>
              <w:rPr>
                <w:rFonts w:cs="Arial"/>
                <w:szCs w:val="20"/>
              </w:rPr>
              <w:t>.</w:t>
            </w:r>
          </w:p>
        </w:tc>
        <w:tc>
          <w:tcPr>
            <w:tcW w:w="1985" w:type="dxa"/>
          </w:tcPr>
          <w:p w14:paraId="01A525F3" w14:textId="29E917F7" w:rsidR="000C6A93" w:rsidRDefault="00F814C5" w:rsidP="00E56047">
            <w:pPr>
              <w:pStyle w:val="Text"/>
            </w:pPr>
            <w:r w:rsidRPr="00F814C5">
              <w:t>9 June 2023</w:t>
            </w:r>
          </w:p>
        </w:tc>
      </w:tr>
      <w:tr w:rsidR="004B584E" w14:paraId="3263F311" w14:textId="77777777" w:rsidTr="003D05EB">
        <w:trPr>
          <w:cantSplit/>
        </w:trPr>
        <w:tc>
          <w:tcPr>
            <w:tcW w:w="1701" w:type="dxa"/>
          </w:tcPr>
          <w:p w14:paraId="6493D5F5" w14:textId="2C1F4DBD" w:rsidR="004B584E" w:rsidRDefault="00214054" w:rsidP="00D607F5">
            <w:pPr>
              <w:pStyle w:val="Text"/>
              <w:rPr>
                <w:rFonts w:cs="Arial"/>
                <w:szCs w:val="20"/>
              </w:rPr>
            </w:pPr>
            <w:r>
              <w:rPr>
                <w:rFonts w:cs="Arial"/>
                <w:szCs w:val="20"/>
              </w:rPr>
              <w:t>8(14)</w:t>
            </w:r>
          </w:p>
        </w:tc>
        <w:tc>
          <w:tcPr>
            <w:tcW w:w="5103" w:type="dxa"/>
          </w:tcPr>
          <w:p w14:paraId="1683FD16" w14:textId="44517A80" w:rsidR="004B584E" w:rsidRPr="004B584E" w:rsidRDefault="00AA590D" w:rsidP="00D607F5">
            <w:pPr>
              <w:pStyle w:val="Text"/>
              <w:rPr>
                <w:rFonts w:cs="Arial"/>
                <w:szCs w:val="20"/>
              </w:rPr>
            </w:pPr>
            <w:r>
              <w:rPr>
                <w:rFonts w:cs="Arial"/>
                <w:szCs w:val="20"/>
              </w:rPr>
              <w:t>New subclause.</w:t>
            </w:r>
          </w:p>
        </w:tc>
        <w:tc>
          <w:tcPr>
            <w:tcW w:w="1985" w:type="dxa"/>
          </w:tcPr>
          <w:p w14:paraId="6090E9BD" w14:textId="15457CFC" w:rsidR="004B584E" w:rsidRDefault="00F814C5" w:rsidP="00E56047">
            <w:pPr>
              <w:pStyle w:val="Text"/>
            </w:pPr>
            <w:r w:rsidRPr="00F814C5">
              <w:t>9 June 2023</w:t>
            </w:r>
          </w:p>
        </w:tc>
      </w:tr>
      <w:tr w:rsidR="00AA590D" w14:paraId="7A206F68" w14:textId="77777777" w:rsidTr="003D05EB">
        <w:trPr>
          <w:cantSplit/>
        </w:trPr>
        <w:tc>
          <w:tcPr>
            <w:tcW w:w="1701" w:type="dxa"/>
          </w:tcPr>
          <w:p w14:paraId="0D8B6845" w14:textId="7D3FD29F" w:rsidR="00AA590D" w:rsidRDefault="00AA590D" w:rsidP="00D607F5">
            <w:pPr>
              <w:pStyle w:val="Text"/>
              <w:rPr>
                <w:rFonts w:cs="Arial"/>
                <w:szCs w:val="20"/>
              </w:rPr>
            </w:pPr>
            <w:r>
              <w:rPr>
                <w:rFonts w:cs="Arial"/>
                <w:szCs w:val="20"/>
              </w:rPr>
              <w:t>8(15)</w:t>
            </w:r>
          </w:p>
        </w:tc>
        <w:tc>
          <w:tcPr>
            <w:tcW w:w="5103" w:type="dxa"/>
          </w:tcPr>
          <w:p w14:paraId="382BC74E" w14:textId="6D327634" w:rsidR="00AA590D" w:rsidRDefault="00AA590D" w:rsidP="00D607F5">
            <w:pPr>
              <w:pStyle w:val="Text"/>
              <w:rPr>
                <w:rFonts w:cs="Arial"/>
                <w:szCs w:val="20"/>
              </w:rPr>
            </w:pPr>
            <w:r>
              <w:rPr>
                <w:rFonts w:cs="Arial"/>
                <w:szCs w:val="20"/>
              </w:rPr>
              <w:t>New subclause.</w:t>
            </w:r>
          </w:p>
        </w:tc>
        <w:tc>
          <w:tcPr>
            <w:tcW w:w="1985" w:type="dxa"/>
          </w:tcPr>
          <w:p w14:paraId="0289C392" w14:textId="6F6F9C36" w:rsidR="00AA590D" w:rsidRDefault="00F814C5" w:rsidP="00E56047">
            <w:pPr>
              <w:pStyle w:val="Text"/>
            </w:pPr>
            <w:r w:rsidRPr="00F814C5">
              <w:t>9 June 2023</w:t>
            </w:r>
          </w:p>
        </w:tc>
      </w:tr>
      <w:tr w:rsidR="00AA590D" w14:paraId="2C97F491" w14:textId="77777777" w:rsidTr="003D05EB">
        <w:trPr>
          <w:cantSplit/>
        </w:trPr>
        <w:tc>
          <w:tcPr>
            <w:tcW w:w="1701" w:type="dxa"/>
          </w:tcPr>
          <w:p w14:paraId="7BD47849" w14:textId="1F5CB137" w:rsidR="00AA590D" w:rsidRDefault="00AA590D" w:rsidP="00D607F5">
            <w:pPr>
              <w:pStyle w:val="Text"/>
              <w:rPr>
                <w:rFonts w:cs="Arial"/>
                <w:szCs w:val="20"/>
              </w:rPr>
            </w:pPr>
            <w:r>
              <w:rPr>
                <w:rFonts w:cs="Arial"/>
                <w:szCs w:val="20"/>
              </w:rPr>
              <w:t>8(16)</w:t>
            </w:r>
          </w:p>
        </w:tc>
        <w:tc>
          <w:tcPr>
            <w:tcW w:w="5103" w:type="dxa"/>
          </w:tcPr>
          <w:p w14:paraId="2117929D" w14:textId="64AE0839" w:rsidR="00AA590D" w:rsidRDefault="00F13B64" w:rsidP="00D607F5">
            <w:pPr>
              <w:pStyle w:val="Text"/>
              <w:rPr>
                <w:rFonts w:cs="Arial"/>
                <w:szCs w:val="20"/>
              </w:rPr>
            </w:pPr>
            <w:r>
              <w:rPr>
                <w:rFonts w:cs="Arial"/>
                <w:szCs w:val="20"/>
              </w:rPr>
              <w:t>‘Deleted ‘un</w:t>
            </w:r>
            <w:r w:rsidR="00745104">
              <w:rPr>
                <w:rFonts w:cs="Arial"/>
                <w:szCs w:val="20"/>
              </w:rPr>
              <w:t>til rescinded by the Academic Board’ and ‘take home examinations’.</w:t>
            </w:r>
          </w:p>
        </w:tc>
        <w:tc>
          <w:tcPr>
            <w:tcW w:w="1985" w:type="dxa"/>
          </w:tcPr>
          <w:p w14:paraId="206061E3" w14:textId="5766A5AF" w:rsidR="00AA590D" w:rsidRDefault="00F814C5" w:rsidP="00E56047">
            <w:pPr>
              <w:pStyle w:val="Text"/>
            </w:pPr>
            <w:r w:rsidRPr="00F814C5">
              <w:t>9 June 2023</w:t>
            </w:r>
          </w:p>
        </w:tc>
      </w:tr>
      <w:tr w:rsidR="00745104" w14:paraId="265D4304" w14:textId="77777777" w:rsidTr="003D05EB">
        <w:trPr>
          <w:cantSplit/>
        </w:trPr>
        <w:tc>
          <w:tcPr>
            <w:tcW w:w="1701" w:type="dxa"/>
          </w:tcPr>
          <w:p w14:paraId="228080D1" w14:textId="29B24A46" w:rsidR="00745104" w:rsidRDefault="00443CF1" w:rsidP="00D607F5">
            <w:pPr>
              <w:pStyle w:val="Text"/>
              <w:rPr>
                <w:rFonts w:cs="Arial"/>
                <w:szCs w:val="20"/>
              </w:rPr>
            </w:pPr>
            <w:r>
              <w:rPr>
                <w:rFonts w:cs="Arial"/>
                <w:szCs w:val="20"/>
              </w:rPr>
              <w:t>8(18)</w:t>
            </w:r>
          </w:p>
        </w:tc>
        <w:tc>
          <w:tcPr>
            <w:tcW w:w="5103" w:type="dxa"/>
          </w:tcPr>
          <w:p w14:paraId="36DAA82B" w14:textId="60280418" w:rsidR="00745104" w:rsidRDefault="00443CF1" w:rsidP="00D607F5">
            <w:pPr>
              <w:pStyle w:val="Text"/>
              <w:rPr>
                <w:rFonts w:cs="Arial"/>
                <w:szCs w:val="20"/>
              </w:rPr>
            </w:pPr>
            <w:r>
              <w:rPr>
                <w:rFonts w:cs="Arial"/>
                <w:szCs w:val="20"/>
              </w:rPr>
              <w:t>Updated reference to subclause 17 and replaced ‘provided that’ with ‘if’.</w:t>
            </w:r>
          </w:p>
        </w:tc>
        <w:tc>
          <w:tcPr>
            <w:tcW w:w="1985" w:type="dxa"/>
          </w:tcPr>
          <w:p w14:paraId="7D725614" w14:textId="6CBC422F" w:rsidR="00745104" w:rsidRDefault="00F814C5" w:rsidP="00E56047">
            <w:pPr>
              <w:pStyle w:val="Text"/>
            </w:pPr>
            <w:r w:rsidRPr="00F814C5">
              <w:t>9 June 2023</w:t>
            </w:r>
          </w:p>
        </w:tc>
      </w:tr>
      <w:tr w:rsidR="00443CF1" w14:paraId="6BAAA829" w14:textId="77777777" w:rsidTr="003D05EB">
        <w:trPr>
          <w:cantSplit/>
        </w:trPr>
        <w:tc>
          <w:tcPr>
            <w:tcW w:w="1701" w:type="dxa"/>
          </w:tcPr>
          <w:p w14:paraId="4DB1AA51" w14:textId="2ED64310" w:rsidR="00443CF1" w:rsidRDefault="005E2572" w:rsidP="00D607F5">
            <w:pPr>
              <w:pStyle w:val="Text"/>
              <w:rPr>
                <w:rFonts w:cs="Arial"/>
                <w:szCs w:val="20"/>
              </w:rPr>
            </w:pPr>
            <w:r>
              <w:rPr>
                <w:rFonts w:cs="Arial"/>
                <w:szCs w:val="20"/>
              </w:rPr>
              <w:lastRenderedPageBreak/>
              <w:t>8(20)</w:t>
            </w:r>
          </w:p>
        </w:tc>
        <w:tc>
          <w:tcPr>
            <w:tcW w:w="5103" w:type="dxa"/>
          </w:tcPr>
          <w:p w14:paraId="33DFCFE7" w14:textId="13AD58E2" w:rsidR="00443CF1" w:rsidRDefault="005E2572" w:rsidP="00D607F5">
            <w:pPr>
              <w:pStyle w:val="Text"/>
              <w:rPr>
                <w:rFonts w:cs="Arial"/>
                <w:szCs w:val="20"/>
              </w:rPr>
            </w:pPr>
            <w:r>
              <w:rPr>
                <w:rFonts w:cs="Arial"/>
                <w:szCs w:val="20"/>
              </w:rPr>
              <w:t xml:space="preserve">Deleted </w:t>
            </w:r>
            <w:r w:rsidR="00AD51B8">
              <w:rPr>
                <w:rFonts w:cs="Arial"/>
                <w:szCs w:val="20"/>
              </w:rPr>
              <w:t>subclause: ‘</w:t>
            </w:r>
            <w:r w:rsidR="00AD51B8" w:rsidRPr="00AD51B8">
              <w:rPr>
                <w:rFonts w:cs="Arial"/>
                <w:szCs w:val="20"/>
              </w:rPr>
              <w:t>Until rescinded by the Academic Board, the relevant Associate Dean may, after considering the applicable academic risk assessment, approve time-based online examinations and in-semester tests which are taken at the same time by all candidates without invigilation or online proctoring. This includes but is not limited to: (a) open-book examinations; (b) multiple choice questionnaires; and (c) short answer examinations.</w:t>
            </w:r>
            <w:r w:rsidR="00AD51B8">
              <w:rPr>
                <w:rFonts w:cs="Arial"/>
                <w:szCs w:val="20"/>
              </w:rPr>
              <w:t>’</w:t>
            </w:r>
          </w:p>
        </w:tc>
        <w:tc>
          <w:tcPr>
            <w:tcW w:w="1985" w:type="dxa"/>
          </w:tcPr>
          <w:p w14:paraId="2C37970D" w14:textId="1C102CB9" w:rsidR="00443CF1" w:rsidRDefault="00F814C5" w:rsidP="00E56047">
            <w:pPr>
              <w:pStyle w:val="Text"/>
            </w:pPr>
            <w:r w:rsidRPr="00F814C5">
              <w:t>9 June 2023</w:t>
            </w:r>
          </w:p>
        </w:tc>
      </w:tr>
      <w:tr w:rsidR="00AD51B8" w14:paraId="7E2B3D3B" w14:textId="77777777" w:rsidTr="003D05EB">
        <w:trPr>
          <w:cantSplit/>
        </w:trPr>
        <w:tc>
          <w:tcPr>
            <w:tcW w:w="1701" w:type="dxa"/>
          </w:tcPr>
          <w:p w14:paraId="0A5CAE1F" w14:textId="2F1CEA1C" w:rsidR="00AD51B8" w:rsidRDefault="00A5028D" w:rsidP="00D607F5">
            <w:pPr>
              <w:pStyle w:val="Text"/>
              <w:rPr>
                <w:rFonts w:cs="Arial"/>
                <w:szCs w:val="20"/>
              </w:rPr>
            </w:pPr>
            <w:r>
              <w:rPr>
                <w:rFonts w:cs="Arial"/>
                <w:szCs w:val="20"/>
              </w:rPr>
              <w:t>9(3)</w:t>
            </w:r>
          </w:p>
        </w:tc>
        <w:tc>
          <w:tcPr>
            <w:tcW w:w="5103" w:type="dxa"/>
          </w:tcPr>
          <w:p w14:paraId="20908898" w14:textId="7DE0398D" w:rsidR="00AD51B8" w:rsidRDefault="006B2CEF" w:rsidP="00D607F5">
            <w:pPr>
              <w:pStyle w:val="Text"/>
              <w:rPr>
                <w:rFonts w:cs="Arial"/>
                <w:szCs w:val="20"/>
              </w:rPr>
            </w:pPr>
            <w:r>
              <w:rPr>
                <w:rFonts w:cs="Arial"/>
                <w:szCs w:val="20"/>
              </w:rPr>
              <w:t xml:space="preserve">Added </w:t>
            </w:r>
            <w:r w:rsidR="00A65831">
              <w:rPr>
                <w:rFonts w:cs="Arial"/>
                <w:szCs w:val="20"/>
              </w:rPr>
              <w:t>‘</w:t>
            </w:r>
            <w:r w:rsidR="00A65831" w:rsidRPr="00A65831">
              <w:rPr>
                <w:rFonts w:cs="Arial"/>
                <w:szCs w:val="20"/>
              </w:rPr>
              <w:t>Examination questions must not be reused except as permitted under the</w:t>
            </w:r>
            <w:r w:rsidR="00A65831">
              <w:rPr>
                <w:rFonts w:cs="Arial"/>
                <w:szCs w:val="20"/>
              </w:rPr>
              <w:t xml:space="preserve"> Academic Integrity Policy 2022’.</w:t>
            </w:r>
            <w:r w:rsidR="002A792B">
              <w:rPr>
                <w:rFonts w:cs="Arial"/>
                <w:szCs w:val="20"/>
              </w:rPr>
              <w:t xml:space="preserve"> Added note.</w:t>
            </w:r>
          </w:p>
        </w:tc>
        <w:tc>
          <w:tcPr>
            <w:tcW w:w="1985" w:type="dxa"/>
          </w:tcPr>
          <w:p w14:paraId="63D504EF" w14:textId="4AD4A4C2" w:rsidR="00AD51B8" w:rsidRDefault="00F814C5" w:rsidP="00E56047">
            <w:pPr>
              <w:pStyle w:val="Text"/>
            </w:pPr>
            <w:r w:rsidRPr="00F814C5">
              <w:t>9 June 2023</w:t>
            </w:r>
          </w:p>
        </w:tc>
      </w:tr>
      <w:tr w:rsidR="002A792B" w14:paraId="6FC6C94C" w14:textId="77777777" w:rsidTr="003D05EB">
        <w:trPr>
          <w:cantSplit/>
        </w:trPr>
        <w:tc>
          <w:tcPr>
            <w:tcW w:w="1701" w:type="dxa"/>
          </w:tcPr>
          <w:p w14:paraId="35811607" w14:textId="2E91DF90" w:rsidR="002A792B" w:rsidRDefault="002A792B" w:rsidP="00D607F5">
            <w:pPr>
              <w:pStyle w:val="Text"/>
              <w:rPr>
                <w:rFonts w:cs="Arial"/>
                <w:szCs w:val="20"/>
              </w:rPr>
            </w:pPr>
            <w:r>
              <w:rPr>
                <w:rFonts w:cs="Arial"/>
                <w:szCs w:val="20"/>
              </w:rPr>
              <w:t>9(7)</w:t>
            </w:r>
          </w:p>
        </w:tc>
        <w:tc>
          <w:tcPr>
            <w:tcW w:w="5103" w:type="dxa"/>
          </w:tcPr>
          <w:p w14:paraId="3436DC84" w14:textId="14C2A623" w:rsidR="002A792B" w:rsidRDefault="002A792B" w:rsidP="00D607F5">
            <w:pPr>
              <w:pStyle w:val="Text"/>
              <w:rPr>
                <w:rFonts w:cs="Arial"/>
                <w:szCs w:val="20"/>
              </w:rPr>
            </w:pPr>
            <w:r>
              <w:rPr>
                <w:rFonts w:cs="Arial"/>
                <w:szCs w:val="20"/>
              </w:rPr>
              <w:t>Replaced ‘Any’ with ‘If a’ and deleted ‘whose’.</w:t>
            </w:r>
          </w:p>
        </w:tc>
        <w:tc>
          <w:tcPr>
            <w:tcW w:w="1985" w:type="dxa"/>
          </w:tcPr>
          <w:p w14:paraId="37B682DA" w14:textId="51497DB4" w:rsidR="002A792B" w:rsidRDefault="00F814C5" w:rsidP="00E56047">
            <w:pPr>
              <w:pStyle w:val="Text"/>
            </w:pPr>
            <w:r w:rsidRPr="00F814C5">
              <w:t>9 June 2023</w:t>
            </w:r>
          </w:p>
        </w:tc>
      </w:tr>
      <w:tr w:rsidR="002A792B" w14:paraId="69DAD6AC" w14:textId="77777777" w:rsidTr="003D05EB">
        <w:trPr>
          <w:cantSplit/>
        </w:trPr>
        <w:tc>
          <w:tcPr>
            <w:tcW w:w="1701" w:type="dxa"/>
          </w:tcPr>
          <w:p w14:paraId="2F203081" w14:textId="60818957" w:rsidR="002A792B" w:rsidRDefault="002A792B" w:rsidP="00D607F5">
            <w:pPr>
              <w:pStyle w:val="Text"/>
              <w:rPr>
                <w:rFonts w:cs="Arial"/>
                <w:szCs w:val="20"/>
              </w:rPr>
            </w:pPr>
            <w:r>
              <w:rPr>
                <w:rFonts w:cs="Arial"/>
                <w:szCs w:val="20"/>
              </w:rPr>
              <w:t>10(</w:t>
            </w:r>
            <w:r w:rsidR="004F5A7B">
              <w:rPr>
                <w:rFonts w:cs="Arial"/>
                <w:szCs w:val="20"/>
              </w:rPr>
              <w:t>8)(c)</w:t>
            </w:r>
          </w:p>
        </w:tc>
        <w:tc>
          <w:tcPr>
            <w:tcW w:w="5103" w:type="dxa"/>
          </w:tcPr>
          <w:p w14:paraId="00F19FC1" w14:textId="6EAFFE09" w:rsidR="002A792B" w:rsidRDefault="004F5A7B" w:rsidP="00D607F5">
            <w:pPr>
              <w:pStyle w:val="Text"/>
              <w:rPr>
                <w:rFonts w:cs="Arial"/>
                <w:szCs w:val="20"/>
              </w:rPr>
            </w:pPr>
            <w:r>
              <w:rPr>
                <w:rFonts w:cs="Arial"/>
                <w:szCs w:val="20"/>
              </w:rPr>
              <w:t>Replaced ‘make arrangements’ with ‘plan’.</w:t>
            </w:r>
          </w:p>
        </w:tc>
        <w:tc>
          <w:tcPr>
            <w:tcW w:w="1985" w:type="dxa"/>
          </w:tcPr>
          <w:p w14:paraId="508A6F40" w14:textId="7FCAB1EC" w:rsidR="002A792B" w:rsidRDefault="00F814C5" w:rsidP="00E56047">
            <w:pPr>
              <w:pStyle w:val="Text"/>
            </w:pPr>
            <w:r w:rsidRPr="00F814C5">
              <w:t>9 June 2023</w:t>
            </w:r>
          </w:p>
        </w:tc>
      </w:tr>
      <w:tr w:rsidR="004F5A7B" w14:paraId="6038358D" w14:textId="77777777" w:rsidTr="003D05EB">
        <w:trPr>
          <w:cantSplit/>
        </w:trPr>
        <w:tc>
          <w:tcPr>
            <w:tcW w:w="1701" w:type="dxa"/>
          </w:tcPr>
          <w:p w14:paraId="57DD3032" w14:textId="5D5A6949" w:rsidR="004F5A7B" w:rsidRDefault="00A9021F" w:rsidP="00D607F5">
            <w:pPr>
              <w:pStyle w:val="Text"/>
              <w:rPr>
                <w:rFonts w:cs="Arial"/>
                <w:szCs w:val="20"/>
              </w:rPr>
            </w:pPr>
            <w:r>
              <w:rPr>
                <w:rFonts w:cs="Arial"/>
                <w:szCs w:val="20"/>
              </w:rPr>
              <w:t>11(1)(a)</w:t>
            </w:r>
          </w:p>
        </w:tc>
        <w:tc>
          <w:tcPr>
            <w:tcW w:w="5103" w:type="dxa"/>
          </w:tcPr>
          <w:p w14:paraId="5B8ECCDF" w14:textId="44A3823E" w:rsidR="004F5A7B" w:rsidRDefault="00C1516D" w:rsidP="00D607F5">
            <w:pPr>
              <w:pStyle w:val="Text"/>
              <w:rPr>
                <w:rFonts w:cs="Arial"/>
                <w:szCs w:val="20"/>
              </w:rPr>
            </w:pPr>
            <w:r>
              <w:rPr>
                <w:rFonts w:cs="Arial"/>
                <w:szCs w:val="20"/>
              </w:rPr>
              <w:t xml:space="preserve">Replaced: </w:t>
            </w:r>
            <w:r w:rsidR="005061B3">
              <w:rPr>
                <w:rFonts w:cs="Arial"/>
                <w:szCs w:val="20"/>
              </w:rPr>
              <w:t>‘</w:t>
            </w:r>
            <w:r w:rsidR="0094532B">
              <w:rPr>
                <w:rFonts w:cs="Arial"/>
                <w:szCs w:val="20"/>
              </w:rPr>
              <w:t xml:space="preserve">laptop computers’ with </w:t>
            </w:r>
            <w:r w:rsidR="005061B3">
              <w:rPr>
                <w:rFonts w:cs="Arial"/>
                <w:szCs w:val="20"/>
              </w:rPr>
              <w:t>‘</w:t>
            </w:r>
            <w:r w:rsidR="00E57E6C" w:rsidRPr="00E57E6C">
              <w:rPr>
                <w:rFonts w:cs="Arial"/>
                <w:szCs w:val="20"/>
              </w:rPr>
              <w:t>laptop or personal computers (except if it is the device on which the examination is taken or is specifically permitted</w:t>
            </w:r>
            <w:r w:rsidR="00E57E6C">
              <w:rPr>
                <w:rFonts w:cs="Arial"/>
                <w:szCs w:val="20"/>
              </w:rPr>
              <w:t>’.</w:t>
            </w:r>
          </w:p>
        </w:tc>
        <w:tc>
          <w:tcPr>
            <w:tcW w:w="1985" w:type="dxa"/>
          </w:tcPr>
          <w:p w14:paraId="105677A2" w14:textId="6B4935E0" w:rsidR="004F5A7B" w:rsidRDefault="00F814C5" w:rsidP="00E56047">
            <w:pPr>
              <w:pStyle w:val="Text"/>
            </w:pPr>
            <w:r w:rsidRPr="00F814C5">
              <w:t>9 June 2023</w:t>
            </w:r>
          </w:p>
        </w:tc>
      </w:tr>
      <w:tr w:rsidR="0094532B" w14:paraId="1B102A48" w14:textId="77777777" w:rsidTr="003D05EB">
        <w:trPr>
          <w:cantSplit/>
        </w:trPr>
        <w:tc>
          <w:tcPr>
            <w:tcW w:w="1701" w:type="dxa"/>
          </w:tcPr>
          <w:p w14:paraId="4C1E8298" w14:textId="23E273A0" w:rsidR="0094532B" w:rsidRDefault="0094532B" w:rsidP="00D607F5">
            <w:pPr>
              <w:pStyle w:val="Text"/>
              <w:rPr>
                <w:rFonts w:cs="Arial"/>
                <w:szCs w:val="20"/>
              </w:rPr>
            </w:pPr>
            <w:r>
              <w:rPr>
                <w:rFonts w:cs="Arial"/>
                <w:szCs w:val="20"/>
              </w:rPr>
              <w:t>11(2)</w:t>
            </w:r>
            <w:r w:rsidR="00B13186">
              <w:rPr>
                <w:rFonts w:cs="Arial"/>
                <w:szCs w:val="20"/>
              </w:rPr>
              <w:t>(a)</w:t>
            </w:r>
          </w:p>
        </w:tc>
        <w:tc>
          <w:tcPr>
            <w:tcW w:w="5103" w:type="dxa"/>
          </w:tcPr>
          <w:p w14:paraId="4984DE0E" w14:textId="6403C712" w:rsidR="0094532B" w:rsidRDefault="00B13186" w:rsidP="00D607F5">
            <w:pPr>
              <w:pStyle w:val="Text"/>
              <w:rPr>
                <w:rFonts w:cs="Arial"/>
                <w:szCs w:val="20"/>
              </w:rPr>
            </w:pPr>
            <w:r>
              <w:rPr>
                <w:rFonts w:cs="Arial"/>
                <w:szCs w:val="20"/>
              </w:rPr>
              <w:t>New subclause.</w:t>
            </w:r>
          </w:p>
        </w:tc>
        <w:tc>
          <w:tcPr>
            <w:tcW w:w="1985" w:type="dxa"/>
          </w:tcPr>
          <w:p w14:paraId="09479AF4" w14:textId="15A3DCEA" w:rsidR="0094532B" w:rsidRDefault="00F814C5" w:rsidP="00E56047">
            <w:pPr>
              <w:pStyle w:val="Text"/>
            </w:pPr>
            <w:r w:rsidRPr="00F814C5">
              <w:t>9 June 2023</w:t>
            </w:r>
          </w:p>
        </w:tc>
      </w:tr>
      <w:tr w:rsidR="00B13186" w14:paraId="45974FB1" w14:textId="77777777" w:rsidTr="003D05EB">
        <w:trPr>
          <w:cantSplit/>
        </w:trPr>
        <w:tc>
          <w:tcPr>
            <w:tcW w:w="1701" w:type="dxa"/>
          </w:tcPr>
          <w:p w14:paraId="2D22842E" w14:textId="72E64A26" w:rsidR="00B13186" w:rsidRDefault="00B13186" w:rsidP="00D607F5">
            <w:pPr>
              <w:pStyle w:val="Text"/>
              <w:rPr>
                <w:rFonts w:cs="Arial"/>
                <w:szCs w:val="20"/>
              </w:rPr>
            </w:pPr>
            <w:r>
              <w:rPr>
                <w:rFonts w:cs="Arial"/>
                <w:szCs w:val="20"/>
              </w:rPr>
              <w:t>11(5)</w:t>
            </w:r>
          </w:p>
        </w:tc>
        <w:tc>
          <w:tcPr>
            <w:tcW w:w="5103" w:type="dxa"/>
          </w:tcPr>
          <w:p w14:paraId="20359661" w14:textId="5ECA038B" w:rsidR="00B13186" w:rsidRDefault="00B13186" w:rsidP="00D607F5">
            <w:pPr>
              <w:pStyle w:val="Text"/>
              <w:rPr>
                <w:rFonts w:cs="Arial"/>
                <w:szCs w:val="20"/>
              </w:rPr>
            </w:pPr>
            <w:r>
              <w:rPr>
                <w:rFonts w:cs="Arial"/>
                <w:szCs w:val="20"/>
              </w:rPr>
              <w:t>Deleted subclause (‘</w:t>
            </w:r>
            <w:r w:rsidR="00FA64F2" w:rsidRPr="00FA64F2">
              <w:rPr>
                <w:rFonts w:cs="Arial"/>
                <w:szCs w:val="20"/>
              </w:rPr>
              <w:t xml:space="preserve">The University adopts the approved calculator list for 2 Unit Mathematics issued by the NSW Board of Studies from time to time as its list of non-programmable calculators acceptable for use in examinations at the University. (a) A copy of this list is available on the University website:  </w:t>
            </w:r>
            <w:hyperlink r:id="rId55" w:history="1">
              <w:r w:rsidR="00FA64F2" w:rsidRPr="00C530B9">
                <w:rPr>
                  <w:rStyle w:val="Hyperlink"/>
                  <w:rFonts w:cs="Arial"/>
                  <w:szCs w:val="20"/>
                </w:rPr>
                <w:t>https://sydney.edu.au/students/exams/</w:t>
              </w:r>
            </w:hyperlink>
            <w:r w:rsidR="00FA64F2">
              <w:rPr>
                <w:rFonts w:cs="Arial"/>
                <w:szCs w:val="20"/>
              </w:rPr>
              <w:t>’)</w:t>
            </w:r>
          </w:p>
        </w:tc>
        <w:tc>
          <w:tcPr>
            <w:tcW w:w="1985" w:type="dxa"/>
          </w:tcPr>
          <w:p w14:paraId="42D6CD85" w14:textId="6C7CC9A1" w:rsidR="00B13186" w:rsidRDefault="00F814C5" w:rsidP="00E56047">
            <w:pPr>
              <w:pStyle w:val="Text"/>
            </w:pPr>
            <w:r w:rsidRPr="00F814C5">
              <w:t>9 June 2023</w:t>
            </w:r>
          </w:p>
        </w:tc>
      </w:tr>
      <w:tr w:rsidR="00FA64F2" w14:paraId="1ECDC98C" w14:textId="77777777" w:rsidTr="003D05EB">
        <w:trPr>
          <w:cantSplit/>
        </w:trPr>
        <w:tc>
          <w:tcPr>
            <w:tcW w:w="1701" w:type="dxa"/>
          </w:tcPr>
          <w:p w14:paraId="6A7BCF69" w14:textId="23133F40" w:rsidR="00FA64F2" w:rsidRDefault="00FA64F2" w:rsidP="00D607F5">
            <w:pPr>
              <w:pStyle w:val="Text"/>
              <w:rPr>
                <w:rFonts w:cs="Arial"/>
                <w:szCs w:val="20"/>
              </w:rPr>
            </w:pPr>
            <w:r>
              <w:rPr>
                <w:rFonts w:cs="Arial"/>
                <w:szCs w:val="20"/>
              </w:rPr>
              <w:t>11(6)</w:t>
            </w:r>
          </w:p>
        </w:tc>
        <w:tc>
          <w:tcPr>
            <w:tcW w:w="5103" w:type="dxa"/>
          </w:tcPr>
          <w:p w14:paraId="2AD0E695" w14:textId="6EC2756C" w:rsidR="00FA64F2" w:rsidRDefault="00FA64F2" w:rsidP="00D607F5">
            <w:pPr>
              <w:pStyle w:val="Text"/>
              <w:rPr>
                <w:rFonts w:cs="Arial"/>
                <w:szCs w:val="20"/>
              </w:rPr>
            </w:pPr>
            <w:r>
              <w:rPr>
                <w:rFonts w:cs="Arial"/>
                <w:szCs w:val="20"/>
              </w:rPr>
              <w:t>Deleted subclause (‘</w:t>
            </w:r>
            <w:r w:rsidRPr="00FA64F2">
              <w:rPr>
                <w:rFonts w:cs="Arial"/>
                <w:szCs w:val="20"/>
              </w:rPr>
              <w:t>Students must have non-programmable calculators approved by the Student Centre before they can be used in an examination</w:t>
            </w:r>
            <w:r w:rsidR="00E93749">
              <w:rPr>
                <w:rFonts w:cs="Arial"/>
              </w:rPr>
              <w:t>’).</w:t>
            </w:r>
          </w:p>
        </w:tc>
        <w:tc>
          <w:tcPr>
            <w:tcW w:w="1985" w:type="dxa"/>
          </w:tcPr>
          <w:p w14:paraId="2B2AAA23" w14:textId="54C48B4A" w:rsidR="00FA64F2" w:rsidRDefault="00F814C5" w:rsidP="00E56047">
            <w:pPr>
              <w:pStyle w:val="Text"/>
            </w:pPr>
            <w:r w:rsidRPr="00F814C5">
              <w:t>9 June 2023</w:t>
            </w:r>
          </w:p>
        </w:tc>
      </w:tr>
      <w:tr w:rsidR="00BE13B5" w14:paraId="73AB07B9" w14:textId="77777777" w:rsidTr="003D05EB">
        <w:trPr>
          <w:cantSplit/>
        </w:trPr>
        <w:tc>
          <w:tcPr>
            <w:tcW w:w="1701" w:type="dxa"/>
          </w:tcPr>
          <w:p w14:paraId="744AA85B" w14:textId="330DE0E4" w:rsidR="00BE13B5" w:rsidRDefault="00BE13B5" w:rsidP="00D607F5">
            <w:pPr>
              <w:pStyle w:val="Text"/>
              <w:rPr>
                <w:rFonts w:cs="Arial"/>
                <w:szCs w:val="20"/>
              </w:rPr>
            </w:pPr>
            <w:r>
              <w:rPr>
                <w:rFonts w:cs="Arial"/>
                <w:szCs w:val="20"/>
              </w:rPr>
              <w:t>12(1) – (5); 12(7)(b) note; 12(7)(c)</w:t>
            </w:r>
          </w:p>
        </w:tc>
        <w:tc>
          <w:tcPr>
            <w:tcW w:w="5103" w:type="dxa"/>
          </w:tcPr>
          <w:p w14:paraId="6F299262" w14:textId="649A4FFC" w:rsidR="00BE13B5" w:rsidRDefault="00BE13B5" w:rsidP="00D607F5">
            <w:pPr>
              <w:pStyle w:val="Text"/>
              <w:rPr>
                <w:rFonts w:cs="Arial"/>
                <w:szCs w:val="20"/>
              </w:rPr>
            </w:pPr>
            <w:r>
              <w:rPr>
                <w:rFonts w:cs="Arial"/>
                <w:szCs w:val="20"/>
              </w:rPr>
              <w:t>replaced Disability Services’ with ‘Inclusion and Disability Services’</w:t>
            </w:r>
          </w:p>
        </w:tc>
        <w:tc>
          <w:tcPr>
            <w:tcW w:w="1985" w:type="dxa"/>
          </w:tcPr>
          <w:p w14:paraId="28E1A606" w14:textId="77827729" w:rsidR="00BE13B5" w:rsidRPr="00F814C5" w:rsidRDefault="00BE13B5" w:rsidP="00E56047">
            <w:pPr>
              <w:pStyle w:val="Text"/>
            </w:pPr>
            <w:r>
              <w:t>9 June 2023</w:t>
            </w:r>
          </w:p>
        </w:tc>
      </w:tr>
      <w:tr w:rsidR="00E93749" w14:paraId="182A4542" w14:textId="77777777" w:rsidTr="003D05EB">
        <w:trPr>
          <w:cantSplit/>
        </w:trPr>
        <w:tc>
          <w:tcPr>
            <w:tcW w:w="1701" w:type="dxa"/>
          </w:tcPr>
          <w:p w14:paraId="7AA43846" w14:textId="07295987" w:rsidR="00E93749" w:rsidRDefault="00E93749" w:rsidP="00D607F5">
            <w:pPr>
              <w:pStyle w:val="Text"/>
              <w:rPr>
                <w:rFonts w:cs="Arial"/>
                <w:szCs w:val="20"/>
              </w:rPr>
            </w:pPr>
            <w:r>
              <w:rPr>
                <w:rFonts w:cs="Arial"/>
                <w:szCs w:val="20"/>
              </w:rPr>
              <w:t>12(7)(b) note</w:t>
            </w:r>
          </w:p>
        </w:tc>
        <w:tc>
          <w:tcPr>
            <w:tcW w:w="5103" w:type="dxa"/>
          </w:tcPr>
          <w:p w14:paraId="090FD988" w14:textId="72468180" w:rsidR="00E93749" w:rsidRDefault="00E93749" w:rsidP="00D607F5">
            <w:pPr>
              <w:pStyle w:val="Text"/>
              <w:rPr>
                <w:rFonts w:cs="Arial"/>
                <w:szCs w:val="20"/>
              </w:rPr>
            </w:pPr>
            <w:r>
              <w:rPr>
                <w:rFonts w:cs="Arial"/>
                <w:szCs w:val="20"/>
              </w:rPr>
              <w:t>Replaced ‘provides assistance’ with ‘helps’.</w:t>
            </w:r>
          </w:p>
        </w:tc>
        <w:tc>
          <w:tcPr>
            <w:tcW w:w="1985" w:type="dxa"/>
          </w:tcPr>
          <w:p w14:paraId="4018F2E0" w14:textId="7E16878F" w:rsidR="00E93749" w:rsidRDefault="00F814C5" w:rsidP="00E56047">
            <w:pPr>
              <w:pStyle w:val="Text"/>
            </w:pPr>
            <w:r w:rsidRPr="00F814C5">
              <w:t>9 June 2023</w:t>
            </w:r>
          </w:p>
        </w:tc>
      </w:tr>
      <w:tr w:rsidR="00E93749" w14:paraId="44E52926" w14:textId="77777777" w:rsidTr="003D05EB">
        <w:trPr>
          <w:cantSplit/>
        </w:trPr>
        <w:tc>
          <w:tcPr>
            <w:tcW w:w="1701" w:type="dxa"/>
          </w:tcPr>
          <w:p w14:paraId="2D051C7A" w14:textId="6682868A" w:rsidR="00E93749" w:rsidRDefault="000834A8" w:rsidP="00D607F5">
            <w:pPr>
              <w:pStyle w:val="Text"/>
              <w:rPr>
                <w:rFonts w:cs="Arial"/>
                <w:szCs w:val="20"/>
              </w:rPr>
            </w:pPr>
            <w:r>
              <w:rPr>
                <w:rFonts w:cs="Arial"/>
                <w:szCs w:val="20"/>
              </w:rPr>
              <w:t>14(13)(e)</w:t>
            </w:r>
          </w:p>
        </w:tc>
        <w:tc>
          <w:tcPr>
            <w:tcW w:w="5103" w:type="dxa"/>
          </w:tcPr>
          <w:p w14:paraId="38223A3B" w14:textId="62FDDD42" w:rsidR="00E93749" w:rsidRDefault="000834A8" w:rsidP="00D607F5">
            <w:pPr>
              <w:pStyle w:val="Text"/>
              <w:rPr>
                <w:rFonts w:cs="Arial"/>
                <w:szCs w:val="20"/>
              </w:rPr>
            </w:pPr>
            <w:r>
              <w:rPr>
                <w:rFonts w:cs="Arial"/>
                <w:szCs w:val="20"/>
              </w:rPr>
              <w:t>Replaced ‘on the basis of’ with ‘based on’.</w:t>
            </w:r>
          </w:p>
        </w:tc>
        <w:tc>
          <w:tcPr>
            <w:tcW w:w="1985" w:type="dxa"/>
          </w:tcPr>
          <w:p w14:paraId="1420AEF8" w14:textId="2D3CAAF9" w:rsidR="00E93749" w:rsidRDefault="00F814C5" w:rsidP="00E56047">
            <w:pPr>
              <w:pStyle w:val="Text"/>
            </w:pPr>
            <w:r w:rsidRPr="00F814C5">
              <w:t>9 June 2023</w:t>
            </w:r>
          </w:p>
        </w:tc>
      </w:tr>
      <w:tr w:rsidR="000834A8" w14:paraId="4B073CF4" w14:textId="77777777" w:rsidTr="003D05EB">
        <w:trPr>
          <w:cantSplit/>
        </w:trPr>
        <w:tc>
          <w:tcPr>
            <w:tcW w:w="1701" w:type="dxa"/>
          </w:tcPr>
          <w:p w14:paraId="0D2BA4C8" w14:textId="073A142B" w:rsidR="000834A8" w:rsidRDefault="000834A8" w:rsidP="00D607F5">
            <w:pPr>
              <w:pStyle w:val="Text"/>
              <w:rPr>
                <w:rFonts w:cs="Arial"/>
                <w:szCs w:val="20"/>
              </w:rPr>
            </w:pPr>
            <w:r>
              <w:rPr>
                <w:rFonts w:cs="Arial"/>
                <w:szCs w:val="20"/>
              </w:rPr>
              <w:t>15(1)</w:t>
            </w:r>
            <w:r w:rsidR="006E1061">
              <w:rPr>
                <w:rFonts w:cs="Arial"/>
                <w:szCs w:val="20"/>
              </w:rPr>
              <w:t>;</w:t>
            </w:r>
            <w:r w:rsidR="006E1061">
              <w:t xml:space="preserve"> </w:t>
            </w:r>
            <w:r w:rsidR="006E1061" w:rsidRPr="006E1061">
              <w:rPr>
                <w:rFonts w:cs="Arial"/>
                <w:szCs w:val="20"/>
              </w:rPr>
              <w:t>15(3)(c); 15(4)</w:t>
            </w:r>
            <w:r w:rsidR="006E1061">
              <w:rPr>
                <w:rFonts w:cs="Arial"/>
                <w:szCs w:val="20"/>
              </w:rPr>
              <w:t xml:space="preserve">; 15(5)(c); 15(5)(d); </w:t>
            </w:r>
          </w:p>
        </w:tc>
        <w:tc>
          <w:tcPr>
            <w:tcW w:w="5103" w:type="dxa"/>
          </w:tcPr>
          <w:p w14:paraId="5E5D3438" w14:textId="3BB3D999" w:rsidR="000834A8" w:rsidRDefault="000834A8" w:rsidP="00D607F5">
            <w:pPr>
              <w:pStyle w:val="Text"/>
              <w:rPr>
                <w:rFonts w:cs="Arial"/>
                <w:szCs w:val="20"/>
              </w:rPr>
            </w:pPr>
            <w:r>
              <w:rPr>
                <w:rFonts w:cs="Arial"/>
                <w:szCs w:val="20"/>
              </w:rPr>
              <w:t xml:space="preserve">Replaced ‘Deputy </w:t>
            </w:r>
            <w:r w:rsidR="00DC1BB5">
              <w:rPr>
                <w:rFonts w:cs="Arial"/>
                <w:szCs w:val="20"/>
              </w:rPr>
              <w:t>Vice-Chancellor (Education)’ with ‘the relevant delegate’</w:t>
            </w:r>
          </w:p>
        </w:tc>
        <w:tc>
          <w:tcPr>
            <w:tcW w:w="1985" w:type="dxa"/>
          </w:tcPr>
          <w:p w14:paraId="38A91E96" w14:textId="77F5F0A9" w:rsidR="000834A8" w:rsidRDefault="00F814C5" w:rsidP="00E56047">
            <w:pPr>
              <w:pStyle w:val="Text"/>
            </w:pPr>
            <w:r w:rsidRPr="00F814C5">
              <w:t>9 June 2023</w:t>
            </w:r>
          </w:p>
        </w:tc>
      </w:tr>
      <w:tr w:rsidR="00DC1BB5" w14:paraId="347B225B" w14:textId="77777777" w:rsidTr="003D05EB">
        <w:trPr>
          <w:cantSplit/>
        </w:trPr>
        <w:tc>
          <w:tcPr>
            <w:tcW w:w="1701" w:type="dxa"/>
          </w:tcPr>
          <w:p w14:paraId="5670A50F" w14:textId="65A910B0" w:rsidR="00DC1BB5" w:rsidRDefault="00DC1BB5" w:rsidP="00D607F5">
            <w:pPr>
              <w:pStyle w:val="Text"/>
              <w:rPr>
                <w:rFonts w:cs="Arial"/>
                <w:szCs w:val="20"/>
              </w:rPr>
            </w:pPr>
            <w:r>
              <w:rPr>
                <w:rFonts w:cs="Arial"/>
                <w:szCs w:val="20"/>
              </w:rPr>
              <w:t>15(1) note</w:t>
            </w:r>
          </w:p>
        </w:tc>
        <w:tc>
          <w:tcPr>
            <w:tcW w:w="5103" w:type="dxa"/>
          </w:tcPr>
          <w:p w14:paraId="3A7915AE" w14:textId="68BF8289" w:rsidR="00DC1BB5" w:rsidRDefault="00DC1BB5" w:rsidP="00D607F5">
            <w:pPr>
              <w:pStyle w:val="Text"/>
              <w:rPr>
                <w:rFonts w:cs="Arial"/>
                <w:szCs w:val="20"/>
              </w:rPr>
            </w:pPr>
            <w:r>
              <w:rPr>
                <w:rFonts w:cs="Arial"/>
                <w:szCs w:val="20"/>
              </w:rPr>
              <w:t>New note.</w:t>
            </w:r>
          </w:p>
        </w:tc>
        <w:tc>
          <w:tcPr>
            <w:tcW w:w="1985" w:type="dxa"/>
          </w:tcPr>
          <w:p w14:paraId="524176E5" w14:textId="70B94C47" w:rsidR="00DC1BB5" w:rsidRDefault="00F814C5" w:rsidP="00E56047">
            <w:pPr>
              <w:pStyle w:val="Text"/>
            </w:pPr>
            <w:r w:rsidRPr="00F814C5">
              <w:t>9 June 2023</w:t>
            </w:r>
          </w:p>
        </w:tc>
      </w:tr>
      <w:tr w:rsidR="00DC1BB5" w14:paraId="08743C50" w14:textId="77777777" w:rsidTr="003D05EB">
        <w:trPr>
          <w:cantSplit/>
        </w:trPr>
        <w:tc>
          <w:tcPr>
            <w:tcW w:w="1701" w:type="dxa"/>
          </w:tcPr>
          <w:p w14:paraId="06C23B2C" w14:textId="31958EE8" w:rsidR="00DC1BB5" w:rsidRDefault="006E1061" w:rsidP="00D607F5">
            <w:pPr>
              <w:pStyle w:val="Text"/>
              <w:rPr>
                <w:rFonts w:cs="Arial"/>
                <w:szCs w:val="20"/>
              </w:rPr>
            </w:pPr>
            <w:r>
              <w:rPr>
                <w:rFonts w:cs="Arial"/>
                <w:szCs w:val="20"/>
              </w:rPr>
              <w:t>Schedule 1 3(3)</w:t>
            </w:r>
          </w:p>
        </w:tc>
        <w:tc>
          <w:tcPr>
            <w:tcW w:w="5103" w:type="dxa"/>
          </w:tcPr>
          <w:p w14:paraId="6464A99A" w14:textId="046F807E" w:rsidR="00DC1BB5" w:rsidRDefault="006E1061" w:rsidP="00D607F5">
            <w:pPr>
              <w:pStyle w:val="Text"/>
              <w:rPr>
                <w:rFonts w:cs="Arial"/>
                <w:szCs w:val="20"/>
              </w:rPr>
            </w:pPr>
            <w:r>
              <w:rPr>
                <w:rFonts w:cs="Arial"/>
                <w:szCs w:val="20"/>
              </w:rPr>
              <w:t>Replaced ‘on the basis of’ with ‘based on’.</w:t>
            </w:r>
          </w:p>
        </w:tc>
        <w:tc>
          <w:tcPr>
            <w:tcW w:w="1985" w:type="dxa"/>
          </w:tcPr>
          <w:p w14:paraId="04CB5B25" w14:textId="24FD5C03" w:rsidR="00DC1BB5" w:rsidRDefault="00F814C5" w:rsidP="00E56047">
            <w:pPr>
              <w:pStyle w:val="Text"/>
            </w:pPr>
            <w:r w:rsidRPr="00F814C5">
              <w:t>9 June 2023</w:t>
            </w:r>
          </w:p>
        </w:tc>
      </w:tr>
      <w:tr w:rsidR="00DC1BB5" w14:paraId="51DF01B8" w14:textId="77777777" w:rsidTr="003D05EB">
        <w:trPr>
          <w:cantSplit/>
        </w:trPr>
        <w:tc>
          <w:tcPr>
            <w:tcW w:w="1701" w:type="dxa"/>
          </w:tcPr>
          <w:p w14:paraId="1F622A3A" w14:textId="75D207B1" w:rsidR="00DC1BB5" w:rsidRDefault="00B91CE2" w:rsidP="00D607F5">
            <w:pPr>
              <w:pStyle w:val="Text"/>
              <w:rPr>
                <w:rFonts w:cs="Arial"/>
                <w:szCs w:val="20"/>
              </w:rPr>
            </w:pPr>
            <w:r>
              <w:rPr>
                <w:rFonts w:cs="Arial"/>
                <w:szCs w:val="20"/>
              </w:rPr>
              <w:t>Schedule 2</w:t>
            </w:r>
          </w:p>
        </w:tc>
        <w:tc>
          <w:tcPr>
            <w:tcW w:w="5103" w:type="dxa"/>
          </w:tcPr>
          <w:p w14:paraId="13FAACC5" w14:textId="1F86E3F9" w:rsidR="00DC1BB5" w:rsidRPr="00DC1BB5" w:rsidRDefault="00B91CE2" w:rsidP="00D607F5">
            <w:pPr>
              <w:pStyle w:val="Text"/>
              <w:rPr>
                <w:rFonts w:cs="Arial"/>
                <w:szCs w:val="20"/>
              </w:rPr>
            </w:pPr>
            <w:r>
              <w:rPr>
                <w:rFonts w:cs="Arial"/>
                <w:szCs w:val="20"/>
              </w:rPr>
              <w:t>Replaced ‘in-semester exam’ with ‘in-semester test’</w:t>
            </w:r>
            <w:r w:rsidR="007F01BD">
              <w:rPr>
                <w:rFonts w:cs="Arial"/>
                <w:szCs w:val="20"/>
              </w:rPr>
              <w:t xml:space="preserve">. Deleted ‘or greater’. </w:t>
            </w:r>
          </w:p>
        </w:tc>
        <w:tc>
          <w:tcPr>
            <w:tcW w:w="1985" w:type="dxa"/>
          </w:tcPr>
          <w:p w14:paraId="12C2AFCD" w14:textId="73192FDE" w:rsidR="00DC1BB5" w:rsidRDefault="00F814C5" w:rsidP="00E56047">
            <w:pPr>
              <w:pStyle w:val="Text"/>
            </w:pPr>
            <w:r w:rsidRPr="00F814C5">
              <w:t>9 June 2023</w:t>
            </w:r>
          </w:p>
        </w:tc>
      </w:tr>
      <w:tr w:rsidR="00322EC4" w14:paraId="39624D4A" w14:textId="77777777" w:rsidTr="003D05EB">
        <w:trPr>
          <w:cantSplit/>
        </w:trPr>
        <w:tc>
          <w:tcPr>
            <w:tcW w:w="1701" w:type="dxa"/>
          </w:tcPr>
          <w:p w14:paraId="29D40C04" w14:textId="44BD6180" w:rsidR="00322EC4" w:rsidRDefault="00322EC4" w:rsidP="00D607F5">
            <w:pPr>
              <w:pStyle w:val="Text"/>
              <w:rPr>
                <w:rFonts w:cs="Arial"/>
                <w:szCs w:val="20"/>
              </w:rPr>
            </w:pPr>
            <w:r>
              <w:rPr>
                <w:rFonts w:cs="Arial"/>
                <w:szCs w:val="20"/>
              </w:rPr>
              <w:lastRenderedPageBreak/>
              <w:t>Schedule 2</w:t>
            </w:r>
          </w:p>
        </w:tc>
        <w:tc>
          <w:tcPr>
            <w:tcW w:w="5103" w:type="dxa"/>
          </w:tcPr>
          <w:p w14:paraId="46DDAD59" w14:textId="0D5F604E" w:rsidR="00322EC4" w:rsidRDefault="00322EC4" w:rsidP="00D607F5">
            <w:pPr>
              <w:pStyle w:val="Text"/>
              <w:rPr>
                <w:rFonts w:cs="Arial"/>
                <w:szCs w:val="20"/>
              </w:rPr>
            </w:pPr>
            <w:r>
              <w:rPr>
                <w:rFonts w:cs="Arial"/>
                <w:szCs w:val="20"/>
              </w:rPr>
              <w:t>In the ‘in-class assessments’ catego</w:t>
            </w:r>
            <w:r w:rsidR="00495B87">
              <w:rPr>
                <w:rFonts w:cs="Arial"/>
                <w:szCs w:val="20"/>
              </w:rPr>
              <w:t>ry replaced ‘less’ with ‘not more’.</w:t>
            </w:r>
          </w:p>
        </w:tc>
        <w:tc>
          <w:tcPr>
            <w:tcW w:w="1985" w:type="dxa"/>
          </w:tcPr>
          <w:p w14:paraId="41501C81" w14:textId="0279CB3F" w:rsidR="00322EC4" w:rsidRDefault="00F814C5" w:rsidP="00E56047">
            <w:pPr>
              <w:pStyle w:val="Text"/>
            </w:pPr>
            <w:r w:rsidRPr="00F814C5">
              <w:t>9 June 2023</w:t>
            </w:r>
          </w:p>
        </w:tc>
      </w:tr>
      <w:tr w:rsidR="00495B87" w14:paraId="4D6A37BE" w14:textId="77777777" w:rsidTr="003D05EB">
        <w:trPr>
          <w:cantSplit/>
        </w:trPr>
        <w:tc>
          <w:tcPr>
            <w:tcW w:w="1701" w:type="dxa"/>
          </w:tcPr>
          <w:p w14:paraId="35140224" w14:textId="6682AF2D" w:rsidR="00495B87" w:rsidRDefault="001538E7" w:rsidP="00D607F5">
            <w:pPr>
              <w:pStyle w:val="Text"/>
              <w:rPr>
                <w:rFonts w:cs="Arial"/>
                <w:szCs w:val="20"/>
              </w:rPr>
            </w:pPr>
            <w:r>
              <w:rPr>
                <w:rFonts w:cs="Arial"/>
                <w:szCs w:val="20"/>
              </w:rPr>
              <w:t>Schedule 3</w:t>
            </w:r>
          </w:p>
        </w:tc>
        <w:tc>
          <w:tcPr>
            <w:tcW w:w="5103" w:type="dxa"/>
          </w:tcPr>
          <w:p w14:paraId="5BA2F53F" w14:textId="023B0B55" w:rsidR="00495B87" w:rsidRDefault="007A639A" w:rsidP="00D607F5">
            <w:pPr>
              <w:pStyle w:val="Text"/>
              <w:rPr>
                <w:rFonts w:cs="Arial"/>
                <w:szCs w:val="20"/>
              </w:rPr>
            </w:pPr>
            <w:r>
              <w:rPr>
                <w:rFonts w:cs="Arial"/>
                <w:szCs w:val="20"/>
              </w:rPr>
              <w:t xml:space="preserve">Deleted ‘or take home exam’ in the Final Exam Assessment Description column. </w:t>
            </w:r>
          </w:p>
        </w:tc>
        <w:tc>
          <w:tcPr>
            <w:tcW w:w="1985" w:type="dxa"/>
          </w:tcPr>
          <w:p w14:paraId="15A74762" w14:textId="38BCC06D" w:rsidR="00495B87" w:rsidRDefault="00F814C5" w:rsidP="00E56047">
            <w:pPr>
              <w:pStyle w:val="Text"/>
            </w:pPr>
            <w:r w:rsidRPr="00F814C5">
              <w:t>9 June 2023</w:t>
            </w:r>
          </w:p>
        </w:tc>
      </w:tr>
      <w:tr w:rsidR="007A639A" w14:paraId="259ACD63" w14:textId="77777777" w:rsidTr="003D05EB">
        <w:trPr>
          <w:cantSplit/>
        </w:trPr>
        <w:tc>
          <w:tcPr>
            <w:tcW w:w="1701" w:type="dxa"/>
          </w:tcPr>
          <w:p w14:paraId="0325BB66" w14:textId="094985D3" w:rsidR="007A639A" w:rsidRDefault="001063B2" w:rsidP="00D607F5">
            <w:pPr>
              <w:pStyle w:val="Text"/>
              <w:rPr>
                <w:rFonts w:cs="Arial"/>
                <w:szCs w:val="20"/>
              </w:rPr>
            </w:pPr>
            <w:r>
              <w:rPr>
                <w:rFonts w:cs="Arial"/>
                <w:szCs w:val="20"/>
              </w:rPr>
              <w:t>Schedule 3</w:t>
            </w:r>
          </w:p>
        </w:tc>
        <w:tc>
          <w:tcPr>
            <w:tcW w:w="5103" w:type="dxa"/>
          </w:tcPr>
          <w:p w14:paraId="5992FC2A" w14:textId="16DD2C21" w:rsidR="007A639A" w:rsidRDefault="001063B2" w:rsidP="00D607F5">
            <w:pPr>
              <w:pStyle w:val="Text"/>
              <w:rPr>
                <w:rFonts w:cs="Arial"/>
                <w:szCs w:val="20"/>
              </w:rPr>
            </w:pPr>
            <w:r w:rsidRPr="001063B2">
              <w:rPr>
                <w:rFonts w:cs="Arial"/>
                <w:szCs w:val="20"/>
              </w:rPr>
              <w:t xml:space="preserve">Deleted ‘or take home exam’ in </w:t>
            </w:r>
            <w:r>
              <w:rPr>
                <w:rFonts w:cs="Arial"/>
                <w:szCs w:val="20"/>
              </w:rPr>
              <w:t>the In-semester test</w:t>
            </w:r>
            <w:r w:rsidR="000265A1">
              <w:rPr>
                <w:rFonts w:cs="Arial"/>
                <w:szCs w:val="20"/>
              </w:rPr>
              <w:t xml:space="preserve"> </w:t>
            </w:r>
            <w:r w:rsidRPr="001063B2">
              <w:rPr>
                <w:rFonts w:cs="Arial"/>
                <w:szCs w:val="20"/>
              </w:rPr>
              <w:t>Assessment Description column</w:t>
            </w:r>
            <w:r w:rsidR="000265A1">
              <w:rPr>
                <w:rFonts w:cs="Arial"/>
                <w:szCs w:val="20"/>
              </w:rPr>
              <w:t xml:space="preserve"> and replaced ‘replacement exam’ with ‘replacement test’ in the Form of Consideration column.</w:t>
            </w:r>
          </w:p>
        </w:tc>
        <w:tc>
          <w:tcPr>
            <w:tcW w:w="1985" w:type="dxa"/>
          </w:tcPr>
          <w:p w14:paraId="76E0B55E" w14:textId="625CF941" w:rsidR="007A639A" w:rsidRDefault="00F814C5" w:rsidP="00E56047">
            <w:pPr>
              <w:pStyle w:val="Text"/>
            </w:pPr>
            <w:r w:rsidRPr="00F814C5">
              <w:t>9 June 2023</w:t>
            </w:r>
          </w:p>
        </w:tc>
      </w:tr>
      <w:tr w:rsidR="000265A1" w14:paraId="0CB35798" w14:textId="77777777" w:rsidTr="003D05EB">
        <w:trPr>
          <w:cantSplit/>
        </w:trPr>
        <w:tc>
          <w:tcPr>
            <w:tcW w:w="1701" w:type="dxa"/>
          </w:tcPr>
          <w:p w14:paraId="031C11F8" w14:textId="43DA6D5C" w:rsidR="000265A1" w:rsidRDefault="00A904E0" w:rsidP="00D607F5">
            <w:pPr>
              <w:pStyle w:val="Text"/>
              <w:rPr>
                <w:rFonts w:cs="Arial"/>
                <w:szCs w:val="20"/>
              </w:rPr>
            </w:pPr>
            <w:r>
              <w:rPr>
                <w:rFonts w:cs="Arial"/>
                <w:szCs w:val="20"/>
              </w:rPr>
              <w:t>Schedule 3</w:t>
            </w:r>
          </w:p>
        </w:tc>
        <w:tc>
          <w:tcPr>
            <w:tcW w:w="5103" w:type="dxa"/>
          </w:tcPr>
          <w:p w14:paraId="66EA0DF0" w14:textId="5FEAC972" w:rsidR="000265A1" w:rsidRPr="001063B2" w:rsidRDefault="00A904E0" w:rsidP="00D607F5">
            <w:pPr>
              <w:pStyle w:val="Text"/>
              <w:rPr>
                <w:rFonts w:cs="Arial"/>
                <w:szCs w:val="20"/>
              </w:rPr>
            </w:pPr>
            <w:r>
              <w:rPr>
                <w:rFonts w:cs="Arial"/>
                <w:szCs w:val="20"/>
              </w:rPr>
              <w:t>In the Honours Thesis Assessment type – Form of Consideration column deleted ‘(in semester take home tests)’ and ‘take home test’ and added ‘short-release assignment’.</w:t>
            </w:r>
          </w:p>
        </w:tc>
        <w:tc>
          <w:tcPr>
            <w:tcW w:w="1985" w:type="dxa"/>
          </w:tcPr>
          <w:p w14:paraId="3C25AEE5" w14:textId="0A474D4A" w:rsidR="000265A1" w:rsidRDefault="00F814C5" w:rsidP="00E56047">
            <w:pPr>
              <w:pStyle w:val="Text"/>
            </w:pPr>
            <w:r w:rsidRPr="00F814C5">
              <w:t>9 June 2023</w:t>
            </w:r>
          </w:p>
        </w:tc>
      </w:tr>
      <w:tr w:rsidR="00A904E0" w14:paraId="6E819A71" w14:textId="77777777" w:rsidTr="003D05EB">
        <w:trPr>
          <w:cantSplit/>
        </w:trPr>
        <w:tc>
          <w:tcPr>
            <w:tcW w:w="1701" w:type="dxa"/>
          </w:tcPr>
          <w:p w14:paraId="629D82CB" w14:textId="1086DE4C" w:rsidR="00A904E0" w:rsidRDefault="00650B75" w:rsidP="00D607F5">
            <w:pPr>
              <w:pStyle w:val="Text"/>
              <w:rPr>
                <w:rFonts w:cs="Arial"/>
                <w:szCs w:val="20"/>
              </w:rPr>
            </w:pPr>
            <w:r>
              <w:rPr>
                <w:rFonts w:cs="Arial"/>
                <w:szCs w:val="20"/>
              </w:rPr>
              <w:t>Schedule 3</w:t>
            </w:r>
          </w:p>
        </w:tc>
        <w:tc>
          <w:tcPr>
            <w:tcW w:w="5103" w:type="dxa"/>
          </w:tcPr>
          <w:p w14:paraId="4FAFA14D" w14:textId="1B0F77D4" w:rsidR="00A904E0" w:rsidRDefault="00650B75" w:rsidP="00D607F5">
            <w:pPr>
              <w:pStyle w:val="Text"/>
              <w:rPr>
                <w:rFonts w:cs="Arial"/>
                <w:szCs w:val="20"/>
              </w:rPr>
            </w:pPr>
            <w:r>
              <w:rPr>
                <w:rFonts w:cs="Arial"/>
                <w:szCs w:val="20"/>
              </w:rPr>
              <w:t>In the Tutorial quiz… Assessment Description column replaced ‘less’ with ‘not more’.</w:t>
            </w:r>
          </w:p>
        </w:tc>
        <w:tc>
          <w:tcPr>
            <w:tcW w:w="1985" w:type="dxa"/>
          </w:tcPr>
          <w:p w14:paraId="1FCBF4F8" w14:textId="36EBAAC5" w:rsidR="00A904E0" w:rsidRDefault="00F814C5" w:rsidP="00E56047">
            <w:pPr>
              <w:pStyle w:val="Text"/>
            </w:pPr>
            <w:r w:rsidRPr="00F814C5">
              <w:t>9 June 2023</w:t>
            </w:r>
          </w:p>
        </w:tc>
      </w:tr>
      <w:tr w:rsidR="00650B75" w14:paraId="0C93ED5C" w14:textId="77777777" w:rsidTr="003D05EB">
        <w:trPr>
          <w:cantSplit/>
        </w:trPr>
        <w:tc>
          <w:tcPr>
            <w:tcW w:w="1701" w:type="dxa"/>
          </w:tcPr>
          <w:p w14:paraId="7F7BCA54" w14:textId="51DD9444" w:rsidR="00650B75" w:rsidRDefault="002461F3" w:rsidP="00D607F5">
            <w:pPr>
              <w:pStyle w:val="Text"/>
              <w:rPr>
                <w:rFonts w:cs="Arial"/>
                <w:szCs w:val="20"/>
              </w:rPr>
            </w:pPr>
            <w:r>
              <w:rPr>
                <w:rFonts w:cs="Arial"/>
                <w:szCs w:val="20"/>
              </w:rPr>
              <w:t>Schedule 3</w:t>
            </w:r>
          </w:p>
        </w:tc>
        <w:tc>
          <w:tcPr>
            <w:tcW w:w="5103" w:type="dxa"/>
          </w:tcPr>
          <w:p w14:paraId="4B0DF499" w14:textId="12E97F18" w:rsidR="00650B75" w:rsidRDefault="002461F3" w:rsidP="00D607F5">
            <w:pPr>
              <w:pStyle w:val="Text"/>
              <w:rPr>
                <w:rFonts w:cs="Arial"/>
                <w:szCs w:val="20"/>
              </w:rPr>
            </w:pPr>
            <w:r>
              <w:rPr>
                <w:rFonts w:cs="Arial"/>
                <w:szCs w:val="20"/>
              </w:rPr>
              <w:t>In the Attendance or Participation – Form of Consideration column replaced ‘absence noted’ with Determine appropriate form of consideration’.</w:t>
            </w:r>
          </w:p>
        </w:tc>
        <w:tc>
          <w:tcPr>
            <w:tcW w:w="1985" w:type="dxa"/>
          </w:tcPr>
          <w:p w14:paraId="716D63A0" w14:textId="405463F6" w:rsidR="00650B75" w:rsidRDefault="00F814C5" w:rsidP="00E56047">
            <w:pPr>
              <w:pStyle w:val="Text"/>
            </w:pPr>
            <w:r w:rsidRPr="00F814C5">
              <w:t>9 June 2023</w:t>
            </w:r>
          </w:p>
        </w:tc>
      </w:tr>
      <w:tr w:rsidR="005F04A8" w:rsidRPr="005F04A8" w14:paraId="710F48D4" w14:textId="77777777" w:rsidTr="003D05EB">
        <w:trPr>
          <w:cantSplit/>
        </w:trPr>
        <w:tc>
          <w:tcPr>
            <w:tcW w:w="8789" w:type="dxa"/>
            <w:gridSpan w:val="3"/>
          </w:tcPr>
          <w:p w14:paraId="385A08C5" w14:textId="07B8C0DA" w:rsidR="005F04A8" w:rsidRPr="005F04A8" w:rsidRDefault="005F04A8" w:rsidP="00E56047">
            <w:pPr>
              <w:pStyle w:val="Text"/>
              <w:rPr>
                <w:i/>
                <w:iCs/>
              </w:rPr>
            </w:pPr>
            <w:r w:rsidRPr="005F04A8">
              <w:rPr>
                <w:i/>
                <w:iCs/>
              </w:rPr>
              <w:t>The following amendments were approved by Academic Board on 21 November 2023 for effect on 1 January 2024.  Resolution AB2023/06-13</w:t>
            </w:r>
          </w:p>
        </w:tc>
      </w:tr>
      <w:tr w:rsidR="004635AE" w14:paraId="038221ED" w14:textId="77777777" w:rsidTr="003D05EB">
        <w:trPr>
          <w:cantSplit/>
        </w:trPr>
        <w:tc>
          <w:tcPr>
            <w:tcW w:w="1701" w:type="dxa"/>
          </w:tcPr>
          <w:p w14:paraId="6108C872" w14:textId="32EED823" w:rsidR="004635AE" w:rsidRDefault="004635AE" w:rsidP="00D607F5">
            <w:pPr>
              <w:pStyle w:val="Text"/>
              <w:rPr>
                <w:rFonts w:cs="Arial"/>
                <w:szCs w:val="20"/>
              </w:rPr>
            </w:pPr>
            <w:r>
              <w:rPr>
                <w:rFonts w:cs="Arial"/>
                <w:szCs w:val="20"/>
              </w:rPr>
              <w:t>3(2)</w:t>
            </w:r>
          </w:p>
        </w:tc>
        <w:tc>
          <w:tcPr>
            <w:tcW w:w="5103" w:type="dxa"/>
          </w:tcPr>
          <w:p w14:paraId="28FEB407" w14:textId="55CB30CD" w:rsidR="004635AE" w:rsidRDefault="004635AE" w:rsidP="00D607F5">
            <w:pPr>
              <w:pStyle w:val="Text"/>
              <w:rPr>
                <w:rFonts w:cs="Arial"/>
                <w:szCs w:val="20"/>
              </w:rPr>
            </w:pPr>
            <w:r>
              <w:rPr>
                <w:rFonts w:cs="Arial"/>
                <w:szCs w:val="20"/>
              </w:rPr>
              <w:t>Definitions added for ‘automated writing tools’ and ‘early feedback task’.</w:t>
            </w:r>
            <w:r w:rsidR="00F55368">
              <w:rPr>
                <w:rFonts w:cs="Arial"/>
                <w:szCs w:val="20"/>
              </w:rPr>
              <w:t xml:space="preserve"> </w:t>
            </w:r>
            <w:r w:rsidR="005F04A8">
              <w:rPr>
                <w:rFonts w:cs="Arial"/>
                <w:szCs w:val="20"/>
              </w:rPr>
              <w:t xml:space="preserve"> </w:t>
            </w:r>
            <w:r w:rsidR="00F55368">
              <w:rPr>
                <w:rFonts w:cs="Arial"/>
                <w:szCs w:val="20"/>
              </w:rPr>
              <w:t>Definition of ‘late results’ amended.</w:t>
            </w:r>
          </w:p>
        </w:tc>
        <w:tc>
          <w:tcPr>
            <w:tcW w:w="1985" w:type="dxa"/>
          </w:tcPr>
          <w:p w14:paraId="4E4D38A0" w14:textId="206E49B7" w:rsidR="004635AE" w:rsidRPr="00F814C5" w:rsidRDefault="004635AE" w:rsidP="00E56047">
            <w:pPr>
              <w:pStyle w:val="Text"/>
            </w:pPr>
            <w:r>
              <w:t>1 January 2024</w:t>
            </w:r>
          </w:p>
        </w:tc>
      </w:tr>
      <w:tr w:rsidR="00C03EA8" w14:paraId="37E59E7D" w14:textId="77777777" w:rsidTr="003D05EB">
        <w:trPr>
          <w:cantSplit/>
        </w:trPr>
        <w:tc>
          <w:tcPr>
            <w:tcW w:w="1701" w:type="dxa"/>
          </w:tcPr>
          <w:p w14:paraId="00FD496C" w14:textId="2CF6D4CB" w:rsidR="00C03EA8" w:rsidRDefault="008851D2" w:rsidP="00D607F5">
            <w:pPr>
              <w:pStyle w:val="Text"/>
              <w:rPr>
                <w:rFonts w:cs="Arial"/>
                <w:szCs w:val="20"/>
              </w:rPr>
            </w:pPr>
            <w:r>
              <w:rPr>
                <w:rFonts w:cs="Arial"/>
                <w:szCs w:val="20"/>
              </w:rPr>
              <w:t>5</w:t>
            </w:r>
          </w:p>
        </w:tc>
        <w:tc>
          <w:tcPr>
            <w:tcW w:w="5103" w:type="dxa"/>
          </w:tcPr>
          <w:p w14:paraId="0FF65DF9" w14:textId="0870F4B9" w:rsidR="0089449C" w:rsidRDefault="0089449C" w:rsidP="00D607F5">
            <w:pPr>
              <w:pStyle w:val="Text"/>
              <w:rPr>
                <w:rFonts w:cs="Arial"/>
                <w:szCs w:val="20"/>
              </w:rPr>
            </w:pPr>
            <w:r>
              <w:rPr>
                <w:rFonts w:cs="Arial"/>
                <w:szCs w:val="20"/>
              </w:rPr>
              <w:t>Title amended to read: ‘Assessment standards, design and quality assurance – Principles 1 – 6’</w:t>
            </w:r>
          </w:p>
        </w:tc>
        <w:tc>
          <w:tcPr>
            <w:tcW w:w="1985" w:type="dxa"/>
          </w:tcPr>
          <w:p w14:paraId="797FD399" w14:textId="314CD4A9" w:rsidR="00C03EA8" w:rsidRDefault="008851D2" w:rsidP="00E56047">
            <w:pPr>
              <w:pStyle w:val="Text"/>
            </w:pPr>
            <w:r>
              <w:t>1 January 2024</w:t>
            </w:r>
          </w:p>
        </w:tc>
      </w:tr>
      <w:tr w:rsidR="00C03EA8" w14:paraId="1C87CF44" w14:textId="77777777" w:rsidTr="003D05EB">
        <w:trPr>
          <w:cantSplit/>
        </w:trPr>
        <w:tc>
          <w:tcPr>
            <w:tcW w:w="1701" w:type="dxa"/>
          </w:tcPr>
          <w:p w14:paraId="3C63270F" w14:textId="4CC6D31F" w:rsidR="00C03EA8" w:rsidRDefault="00DB636E" w:rsidP="00D607F5">
            <w:pPr>
              <w:pStyle w:val="Text"/>
              <w:rPr>
                <w:rFonts w:cs="Arial"/>
                <w:szCs w:val="20"/>
              </w:rPr>
            </w:pPr>
            <w:r>
              <w:rPr>
                <w:rFonts w:cs="Arial"/>
                <w:szCs w:val="20"/>
              </w:rPr>
              <w:t>5(3) note</w:t>
            </w:r>
          </w:p>
        </w:tc>
        <w:tc>
          <w:tcPr>
            <w:tcW w:w="5103" w:type="dxa"/>
          </w:tcPr>
          <w:p w14:paraId="42DE506D" w14:textId="6C0D3F8E" w:rsidR="00C03EA8" w:rsidRDefault="00DB636E" w:rsidP="00D607F5">
            <w:pPr>
              <w:pStyle w:val="Text"/>
              <w:rPr>
                <w:rFonts w:cs="Arial"/>
                <w:szCs w:val="20"/>
              </w:rPr>
            </w:pPr>
            <w:r>
              <w:rPr>
                <w:rFonts w:cs="Arial"/>
                <w:szCs w:val="20"/>
              </w:rPr>
              <w:t>Deleted ‘also’.</w:t>
            </w:r>
          </w:p>
        </w:tc>
        <w:tc>
          <w:tcPr>
            <w:tcW w:w="1985" w:type="dxa"/>
          </w:tcPr>
          <w:p w14:paraId="65C0479A" w14:textId="7F58D3A9" w:rsidR="00C03EA8" w:rsidRDefault="00DB636E" w:rsidP="00E56047">
            <w:pPr>
              <w:pStyle w:val="Text"/>
            </w:pPr>
            <w:r>
              <w:t>1 January 2024</w:t>
            </w:r>
          </w:p>
        </w:tc>
      </w:tr>
      <w:tr w:rsidR="00C03EA8" w14:paraId="3DE14237" w14:textId="77777777" w:rsidTr="003D05EB">
        <w:trPr>
          <w:cantSplit/>
        </w:trPr>
        <w:tc>
          <w:tcPr>
            <w:tcW w:w="1701" w:type="dxa"/>
          </w:tcPr>
          <w:p w14:paraId="578EC118" w14:textId="1E365B29" w:rsidR="00C03EA8" w:rsidRDefault="00B264FD" w:rsidP="00D607F5">
            <w:pPr>
              <w:pStyle w:val="Text"/>
              <w:rPr>
                <w:rFonts w:cs="Arial"/>
                <w:szCs w:val="20"/>
              </w:rPr>
            </w:pPr>
            <w:r>
              <w:rPr>
                <w:rFonts w:cs="Arial"/>
                <w:szCs w:val="20"/>
              </w:rPr>
              <w:t>5(4)</w:t>
            </w:r>
          </w:p>
        </w:tc>
        <w:tc>
          <w:tcPr>
            <w:tcW w:w="5103" w:type="dxa"/>
          </w:tcPr>
          <w:p w14:paraId="1A928D76" w14:textId="2F0ECA25" w:rsidR="00C03EA8" w:rsidRDefault="00B264FD" w:rsidP="00D607F5">
            <w:pPr>
              <w:pStyle w:val="Text"/>
              <w:rPr>
                <w:rFonts w:cs="Arial"/>
                <w:szCs w:val="20"/>
              </w:rPr>
            </w:pPr>
            <w:r>
              <w:rPr>
                <w:rFonts w:cs="Arial"/>
                <w:szCs w:val="20"/>
              </w:rPr>
              <w:t xml:space="preserve">Amended to include </w:t>
            </w:r>
            <w:r w:rsidR="00587D0C">
              <w:t xml:space="preserve">process </w:t>
            </w:r>
            <w:r w:rsidR="00F55368">
              <w:t>for</w:t>
            </w:r>
            <w:r w:rsidR="00587D0C">
              <w:t xml:space="preserve"> quality assurance and integrity risk assessment</w:t>
            </w:r>
            <w:r w:rsidR="00F55368">
              <w:t>.</w:t>
            </w:r>
            <w:r w:rsidR="0089449C">
              <w:t xml:space="preserve">  New subclauses </w:t>
            </w:r>
            <w:r w:rsidR="005F04A8">
              <w:t>inserted</w:t>
            </w:r>
            <w:r w:rsidR="0089449C">
              <w:t xml:space="preserve"> 5(4); 5(4)(a); 5(4)(b)</w:t>
            </w:r>
          </w:p>
        </w:tc>
        <w:tc>
          <w:tcPr>
            <w:tcW w:w="1985" w:type="dxa"/>
          </w:tcPr>
          <w:p w14:paraId="0349B63F" w14:textId="04B1BCAF" w:rsidR="00C03EA8" w:rsidRDefault="00F55368" w:rsidP="00E56047">
            <w:pPr>
              <w:pStyle w:val="Text"/>
            </w:pPr>
            <w:r>
              <w:t>1 January 2024</w:t>
            </w:r>
          </w:p>
        </w:tc>
      </w:tr>
      <w:tr w:rsidR="00C03EA8" w14:paraId="7BEE5D6F" w14:textId="77777777" w:rsidTr="003D05EB">
        <w:trPr>
          <w:cantSplit/>
        </w:trPr>
        <w:tc>
          <w:tcPr>
            <w:tcW w:w="1701" w:type="dxa"/>
          </w:tcPr>
          <w:p w14:paraId="03AF3C49" w14:textId="47C7B261" w:rsidR="00C03EA8" w:rsidRDefault="00D73415" w:rsidP="00D607F5">
            <w:pPr>
              <w:pStyle w:val="Text"/>
              <w:rPr>
                <w:rFonts w:cs="Arial"/>
                <w:szCs w:val="20"/>
              </w:rPr>
            </w:pPr>
            <w:r>
              <w:rPr>
                <w:rFonts w:cs="Arial"/>
                <w:szCs w:val="20"/>
              </w:rPr>
              <w:t>5(4) note</w:t>
            </w:r>
          </w:p>
        </w:tc>
        <w:tc>
          <w:tcPr>
            <w:tcW w:w="5103" w:type="dxa"/>
          </w:tcPr>
          <w:p w14:paraId="74A881AD" w14:textId="2ECCD4A0" w:rsidR="00C03EA8" w:rsidRDefault="00D73415" w:rsidP="00D607F5">
            <w:pPr>
              <w:pStyle w:val="Text"/>
              <w:rPr>
                <w:rFonts w:cs="Arial"/>
                <w:szCs w:val="20"/>
              </w:rPr>
            </w:pPr>
            <w:r>
              <w:rPr>
                <w:rFonts w:cs="Arial"/>
                <w:szCs w:val="20"/>
              </w:rPr>
              <w:t>New note.</w:t>
            </w:r>
          </w:p>
        </w:tc>
        <w:tc>
          <w:tcPr>
            <w:tcW w:w="1985" w:type="dxa"/>
          </w:tcPr>
          <w:p w14:paraId="7F83BCC9" w14:textId="79875A96" w:rsidR="00C03EA8" w:rsidRDefault="00D73415" w:rsidP="00E56047">
            <w:pPr>
              <w:pStyle w:val="Text"/>
            </w:pPr>
            <w:r>
              <w:t>1 January 2024</w:t>
            </w:r>
          </w:p>
        </w:tc>
      </w:tr>
      <w:tr w:rsidR="00D73415" w14:paraId="62C0C809" w14:textId="77777777" w:rsidTr="003D05EB">
        <w:trPr>
          <w:cantSplit/>
        </w:trPr>
        <w:tc>
          <w:tcPr>
            <w:tcW w:w="1701" w:type="dxa"/>
          </w:tcPr>
          <w:p w14:paraId="45E42DD1" w14:textId="4D71233E" w:rsidR="00D73415" w:rsidRDefault="00CD01E0" w:rsidP="00D607F5">
            <w:pPr>
              <w:pStyle w:val="Text"/>
              <w:rPr>
                <w:rFonts w:cs="Arial"/>
                <w:szCs w:val="20"/>
              </w:rPr>
            </w:pPr>
            <w:r>
              <w:rPr>
                <w:rFonts w:cs="Arial"/>
                <w:szCs w:val="20"/>
              </w:rPr>
              <w:t>5(12)</w:t>
            </w:r>
          </w:p>
        </w:tc>
        <w:tc>
          <w:tcPr>
            <w:tcW w:w="5103" w:type="dxa"/>
          </w:tcPr>
          <w:p w14:paraId="5DBE903A" w14:textId="24F471F2" w:rsidR="00D73415" w:rsidRDefault="00CD01E0" w:rsidP="00D607F5">
            <w:pPr>
              <w:pStyle w:val="Text"/>
              <w:rPr>
                <w:rFonts w:cs="Arial"/>
                <w:szCs w:val="20"/>
              </w:rPr>
            </w:pPr>
            <w:r>
              <w:rPr>
                <w:rFonts w:cs="Arial"/>
                <w:szCs w:val="20"/>
              </w:rPr>
              <w:t>Amended to introduce ‘early feedback tasks’.</w:t>
            </w:r>
          </w:p>
        </w:tc>
        <w:tc>
          <w:tcPr>
            <w:tcW w:w="1985" w:type="dxa"/>
          </w:tcPr>
          <w:p w14:paraId="72AFF116" w14:textId="34257242" w:rsidR="00D73415" w:rsidRDefault="00CD01E0" w:rsidP="00E56047">
            <w:pPr>
              <w:pStyle w:val="Text"/>
            </w:pPr>
            <w:r>
              <w:t>1 January 2024</w:t>
            </w:r>
          </w:p>
        </w:tc>
      </w:tr>
      <w:tr w:rsidR="00D73415" w14:paraId="7BB4495A" w14:textId="77777777" w:rsidTr="003D05EB">
        <w:trPr>
          <w:cantSplit/>
        </w:trPr>
        <w:tc>
          <w:tcPr>
            <w:tcW w:w="1701" w:type="dxa"/>
          </w:tcPr>
          <w:p w14:paraId="601A752D" w14:textId="381A63F1" w:rsidR="00D73415" w:rsidRDefault="00CD01E0" w:rsidP="00D607F5">
            <w:pPr>
              <w:pStyle w:val="Text"/>
              <w:rPr>
                <w:rFonts w:cs="Arial"/>
                <w:szCs w:val="20"/>
              </w:rPr>
            </w:pPr>
            <w:r>
              <w:rPr>
                <w:rFonts w:cs="Arial"/>
                <w:szCs w:val="20"/>
              </w:rPr>
              <w:t>5(13)</w:t>
            </w:r>
          </w:p>
        </w:tc>
        <w:tc>
          <w:tcPr>
            <w:tcW w:w="5103" w:type="dxa"/>
          </w:tcPr>
          <w:p w14:paraId="720E3788" w14:textId="30F092C5" w:rsidR="00D73415" w:rsidRDefault="005F04A8" w:rsidP="00D607F5">
            <w:pPr>
              <w:pStyle w:val="Text"/>
              <w:rPr>
                <w:rFonts w:cs="Arial"/>
                <w:szCs w:val="20"/>
              </w:rPr>
            </w:pPr>
            <w:r>
              <w:rPr>
                <w:rFonts w:cs="Arial"/>
                <w:szCs w:val="20"/>
              </w:rPr>
              <w:t>Inserted</w:t>
            </w:r>
            <w:r w:rsidR="00B25336">
              <w:rPr>
                <w:rFonts w:cs="Arial"/>
                <w:szCs w:val="20"/>
              </w:rPr>
              <w:t xml:space="preserve"> new</w:t>
            </w:r>
            <w:r w:rsidR="00CD01E0">
              <w:rPr>
                <w:rFonts w:cs="Arial"/>
                <w:szCs w:val="20"/>
              </w:rPr>
              <w:t xml:space="preserve"> subclause</w:t>
            </w:r>
            <w:r w:rsidR="00B25336">
              <w:rPr>
                <w:rFonts w:cs="Arial"/>
                <w:szCs w:val="20"/>
              </w:rPr>
              <w:t>: ‘</w:t>
            </w:r>
            <w:r w:rsidR="00B25336" w:rsidRPr="00B25336">
              <w:rPr>
                <w:rFonts w:cs="Arial"/>
                <w:szCs w:val="20"/>
              </w:rPr>
              <w:t>Special consideration is not available for early feedback tasks that have a weighting of 0%</w:t>
            </w:r>
            <w:r w:rsidR="00B25336">
              <w:rPr>
                <w:rFonts w:cs="Arial"/>
                <w:szCs w:val="20"/>
              </w:rPr>
              <w:t>’</w:t>
            </w:r>
            <w:r w:rsidR="00B25336" w:rsidRPr="00B25336">
              <w:rPr>
                <w:rFonts w:cs="Arial"/>
                <w:szCs w:val="20"/>
              </w:rPr>
              <w:t>.</w:t>
            </w:r>
            <w:r w:rsidR="00B25336">
              <w:rPr>
                <w:rFonts w:cs="Arial"/>
                <w:szCs w:val="20"/>
              </w:rPr>
              <w:t xml:space="preserve"> </w:t>
            </w:r>
            <w:r>
              <w:rPr>
                <w:rFonts w:cs="Arial"/>
                <w:szCs w:val="20"/>
              </w:rPr>
              <w:t xml:space="preserve"> </w:t>
            </w:r>
            <w:r w:rsidR="00B25336">
              <w:rPr>
                <w:rFonts w:cs="Arial"/>
                <w:szCs w:val="20"/>
              </w:rPr>
              <w:t>C</w:t>
            </w:r>
            <w:r w:rsidR="00CD01E0">
              <w:rPr>
                <w:rFonts w:cs="Arial"/>
                <w:szCs w:val="20"/>
              </w:rPr>
              <w:t xml:space="preserve">onsequential renumbering. </w:t>
            </w:r>
          </w:p>
        </w:tc>
        <w:tc>
          <w:tcPr>
            <w:tcW w:w="1985" w:type="dxa"/>
          </w:tcPr>
          <w:p w14:paraId="267543BC" w14:textId="4AEBB697" w:rsidR="00D73415" w:rsidRDefault="00CD01E0" w:rsidP="00E56047">
            <w:pPr>
              <w:pStyle w:val="Text"/>
            </w:pPr>
            <w:r>
              <w:t>1 January 2024</w:t>
            </w:r>
          </w:p>
        </w:tc>
      </w:tr>
      <w:tr w:rsidR="00D73415" w14:paraId="7A0627F8" w14:textId="77777777" w:rsidTr="003D05EB">
        <w:trPr>
          <w:cantSplit/>
        </w:trPr>
        <w:tc>
          <w:tcPr>
            <w:tcW w:w="1701" w:type="dxa"/>
          </w:tcPr>
          <w:p w14:paraId="47BF836C" w14:textId="3EEB654F" w:rsidR="00D73415" w:rsidRDefault="00CD01E0" w:rsidP="00D607F5">
            <w:pPr>
              <w:pStyle w:val="Text"/>
              <w:rPr>
                <w:rFonts w:cs="Arial"/>
                <w:szCs w:val="20"/>
              </w:rPr>
            </w:pPr>
            <w:r>
              <w:rPr>
                <w:rFonts w:cs="Arial"/>
                <w:szCs w:val="20"/>
              </w:rPr>
              <w:t>6(1)(c)(iii)</w:t>
            </w:r>
          </w:p>
        </w:tc>
        <w:tc>
          <w:tcPr>
            <w:tcW w:w="5103" w:type="dxa"/>
          </w:tcPr>
          <w:p w14:paraId="1921B116" w14:textId="6B9B77AD" w:rsidR="00D73415" w:rsidRDefault="0089449C" w:rsidP="00D607F5">
            <w:pPr>
              <w:pStyle w:val="Text"/>
              <w:rPr>
                <w:rFonts w:cs="Arial"/>
                <w:szCs w:val="20"/>
              </w:rPr>
            </w:pPr>
            <w:r>
              <w:rPr>
                <w:rFonts w:cs="Arial"/>
                <w:szCs w:val="20"/>
              </w:rPr>
              <w:t>’the conditions under which examinations will be set and the examination type’ replaced with ‘the conditions and settings in which examinations will be take, including the examination type (e.g. online or in person); and</w:t>
            </w:r>
          </w:p>
        </w:tc>
        <w:tc>
          <w:tcPr>
            <w:tcW w:w="1985" w:type="dxa"/>
          </w:tcPr>
          <w:p w14:paraId="3C934D38" w14:textId="0DA86965" w:rsidR="00D73415" w:rsidRDefault="00CD01E0" w:rsidP="00E56047">
            <w:pPr>
              <w:pStyle w:val="Text"/>
            </w:pPr>
            <w:r>
              <w:t>1 January 2024</w:t>
            </w:r>
          </w:p>
        </w:tc>
      </w:tr>
      <w:tr w:rsidR="00D73415" w14:paraId="4F0F4252" w14:textId="77777777" w:rsidTr="003D05EB">
        <w:trPr>
          <w:cantSplit/>
        </w:trPr>
        <w:tc>
          <w:tcPr>
            <w:tcW w:w="1701" w:type="dxa"/>
          </w:tcPr>
          <w:p w14:paraId="31AFDAE7" w14:textId="6F9C6184" w:rsidR="00D73415" w:rsidRDefault="00AC58B0" w:rsidP="00D607F5">
            <w:pPr>
              <w:pStyle w:val="Text"/>
              <w:rPr>
                <w:rFonts w:cs="Arial"/>
                <w:szCs w:val="20"/>
              </w:rPr>
            </w:pPr>
            <w:r>
              <w:rPr>
                <w:rFonts w:cs="Arial"/>
                <w:szCs w:val="20"/>
              </w:rPr>
              <w:lastRenderedPageBreak/>
              <w:t>6(1)(c)(iv)</w:t>
            </w:r>
          </w:p>
        </w:tc>
        <w:tc>
          <w:tcPr>
            <w:tcW w:w="5103" w:type="dxa"/>
          </w:tcPr>
          <w:p w14:paraId="426D8E42" w14:textId="5B0CE8B5" w:rsidR="00D73415" w:rsidRDefault="00AC58B0" w:rsidP="00D607F5">
            <w:pPr>
              <w:pStyle w:val="Text"/>
              <w:rPr>
                <w:rFonts w:cs="Arial"/>
                <w:szCs w:val="20"/>
              </w:rPr>
            </w:pPr>
            <w:r>
              <w:rPr>
                <w:rFonts w:cs="Arial"/>
                <w:szCs w:val="20"/>
              </w:rPr>
              <w:t xml:space="preserve">New subclause </w:t>
            </w:r>
            <w:r w:rsidR="005F04A8">
              <w:rPr>
                <w:rFonts w:cs="Arial"/>
                <w:szCs w:val="20"/>
              </w:rPr>
              <w:t>inserted</w:t>
            </w:r>
            <w:r>
              <w:rPr>
                <w:rFonts w:cs="Arial"/>
                <w:szCs w:val="20"/>
              </w:rPr>
              <w:t xml:space="preserve"> to introduce the use of ‘automated writing tools’.</w:t>
            </w:r>
          </w:p>
        </w:tc>
        <w:tc>
          <w:tcPr>
            <w:tcW w:w="1985" w:type="dxa"/>
          </w:tcPr>
          <w:p w14:paraId="7FF7589B" w14:textId="46CA36D5" w:rsidR="00D73415" w:rsidRDefault="00AC58B0" w:rsidP="00E56047">
            <w:pPr>
              <w:pStyle w:val="Text"/>
            </w:pPr>
            <w:r>
              <w:t>1 January 2024</w:t>
            </w:r>
          </w:p>
        </w:tc>
      </w:tr>
      <w:tr w:rsidR="00D73415" w14:paraId="2E672FFF" w14:textId="77777777" w:rsidTr="003D05EB">
        <w:trPr>
          <w:cantSplit/>
        </w:trPr>
        <w:tc>
          <w:tcPr>
            <w:tcW w:w="1701" w:type="dxa"/>
          </w:tcPr>
          <w:p w14:paraId="1BF309AD" w14:textId="7E903A68" w:rsidR="00D73415" w:rsidRDefault="0059374A" w:rsidP="00D607F5">
            <w:pPr>
              <w:pStyle w:val="Text"/>
              <w:rPr>
                <w:rFonts w:cs="Arial"/>
                <w:szCs w:val="20"/>
              </w:rPr>
            </w:pPr>
            <w:r>
              <w:rPr>
                <w:rFonts w:cs="Arial"/>
                <w:szCs w:val="20"/>
              </w:rPr>
              <w:t>6(7)</w:t>
            </w:r>
          </w:p>
        </w:tc>
        <w:tc>
          <w:tcPr>
            <w:tcW w:w="5103" w:type="dxa"/>
          </w:tcPr>
          <w:p w14:paraId="55C6E818" w14:textId="47CBA067" w:rsidR="00D73415" w:rsidRDefault="0089449C" w:rsidP="00D607F5">
            <w:pPr>
              <w:pStyle w:val="Text"/>
              <w:rPr>
                <w:rFonts w:cs="Arial"/>
                <w:szCs w:val="20"/>
              </w:rPr>
            </w:pPr>
            <w:r>
              <w:rPr>
                <w:rFonts w:cs="Arial"/>
                <w:szCs w:val="20"/>
              </w:rPr>
              <w:t>’Students must be informed of the faculty’s required method for applying for simple extensions’ replaced with ‘Students must be informed of the University’s and the faculty’s required method for applying for simple extensions’</w:t>
            </w:r>
          </w:p>
        </w:tc>
        <w:tc>
          <w:tcPr>
            <w:tcW w:w="1985" w:type="dxa"/>
          </w:tcPr>
          <w:p w14:paraId="4AC2CE0A" w14:textId="0DA92024" w:rsidR="00D73415" w:rsidRDefault="00AC58B0" w:rsidP="00E56047">
            <w:pPr>
              <w:pStyle w:val="Text"/>
            </w:pPr>
            <w:r>
              <w:t>1 January 2024</w:t>
            </w:r>
          </w:p>
        </w:tc>
      </w:tr>
      <w:tr w:rsidR="00AC58B0" w14:paraId="55F18FCE" w14:textId="77777777" w:rsidTr="003D05EB">
        <w:trPr>
          <w:cantSplit/>
        </w:trPr>
        <w:tc>
          <w:tcPr>
            <w:tcW w:w="1701" w:type="dxa"/>
          </w:tcPr>
          <w:p w14:paraId="4387FA2D" w14:textId="34B8F136" w:rsidR="00AC58B0" w:rsidRDefault="0059374A" w:rsidP="00D607F5">
            <w:pPr>
              <w:pStyle w:val="Text"/>
              <w:rPr>
                <w:rFonts w:cs="Arial"/>
                <w:szCs w:val="20"/>
              </w:rPr>
            </w:pPr>
            <w:r>
              <w:rPr>
                <w:rFonts w:cs="Arial"/>
                <w:szCs w:val="20"/>
              </w:rPr>
              <w:t>6A</w:t>
            </w:r>
          </w:p>
        </w:tc>
        <w:tc>
          <w:tcPr>
            <w:tcW w:w="5103" w:type="dxa"/>
          </w:tcPr>
          <w:p w14:paraId="52955D00" w14:textId="7422C8CA" w:rsidR="00AC58B0" w:rsidRDefault="0089449C" w:rsidP="00D607F5">
            <w:pPr>
              <w:pStyle w:val="Text"/>
              <w:rPr>
                <w:rFonts w:cs="Arial"/>
                <w:szCs w:val="20"/>
              </w:rPr>
            </w:pPr>
            <w:r>
              <w:rPr>
                <w:rFonts w:cs="Arial"/>
                <w:szCs w:val="20"/>
              </w:rPr>
              <w:t xml:space="preserve">New clause </w:t>
            </w:r>
            <w:r w:rsidR="005F04A8">
              <w:rPr>
                <w:rFonts w:cs="Arial"/>
                <w:szCs w:val="20"/>
              </w:rPr>
              <w:t>inserted:</w:t>
            </w:r>
            <w:r w:rsidR="00040E4A">
              <w:rPr>
                <w:rFonts w:cs="Arial"/>
                <w:szCs w:val="20"/>
              </w:rPr>
              <w:t xml:space="preserve"> </w:t>
            </w:r>
            <w:r w:rsidR="0059374A">
              <w:rPr>
                <w:rFonts w:cs="Arial"/>
                <w:szCs w:val="20"/>
              </w:rPr>
              <w:t>‘Assessment and integrated program design</w:t>
            </w:r>
            <w:r>
              <w:rPr>
                <w:rFonts w:cs="Arial"/>
                <w:szCs w:val="20"/>
              </w:rPr>
              <w:t xml:space="preserve"> – Principle 5</w:t>
            </w:r>
            <w:r w:rsidR="0059374A">
              <w:rPr>
                <w:rFonts w:cs="Arial"/>
                <w:szCs w:val="20"/>
              </w:rPr>
              <w:t>’.</w:t>
            </w:r>
          </w:p>
        </w:tc>
        <w:tc>
          <w:tcPr>
            <w:tcW w:w="1985" w:type="dxa"/>
          </w:tcPr>
          <w:p w14:paraId="471D9BDF" w14:textId="3BCC3B2A" w:rsidR="00AC58B0" w:rsidRDefault="00AC58B0" w:rsidP="00E56047">
            <w:pPr>
              <w:pStyle w:val="Text"/>
            </w:pPr>
            <w:r>
              <w:t>1 January 2024</w:t>
            </w:r>
          </w:p>
        </w:tc>
      </w:tr>
      <w:tr w:rsidR="00AC58B0" w14:paraId="71F700B3" w14:textId="77777777" w:rsidTr="003D05EB">
        <w:trPr>
          <w:cantSplit/>
        </w:trPr>
        <w:tc>
          <w:tcPr>
            <w:tcW w:w="1701" w:type="dxa"/>
          </w:tcPr>
          <w:p w14:paraId="5909250E" w14:textId="6C4BFC8A" w:rsidR="00AC58B0" w:rsidRDefault="0059374A" w:rsidP="00D607F5">
            <w:pPr>
              <w:pStyle w:val="Text"/>
              <w:rPr>
                <w:rFonts w:cs="Arial"/>
                <w:szCs w:val="20"/>
              </w:rPr>
            </w:pPr>
            <w:r>
              <w:rPr>
                <w:rFonts w:cs="Arial"/>
                <w:szCs w:val="20"/>
              </w:rPr>
              <w:t>6B</w:t>
            </w:r>
          </w:p>
        </w:tc>
        <w:tc>
          <w:tcPr>
            <w:tcW w:w="5103" w:type="dxa"/>
          </w:tcPr>
          <w:p w14:paraId="4EDF7A07" w14:textId="0E99B8F6" w:rsidR="00AC58B0" w:rsidRDefault="0089449C" w:rsidP="00D607F5">
            <w:pPr>
              <w:pStyle w:val="Text"/>
              <w:rPr>
                <w:rFonts w:cs="Arial"/>
                <w:szCs w:val="20"/>
              </w:rPr>
            </w:pPr>
            <w:r>
              <w:rPr>
                <w:rFonts w:cs="Arial"/>
                <w:szCs w:val="20"/>
              </w:rPr>
              <w:t xml:space="preserve">New clause </w:t>
            </w:r>
            <w:r w:rsidR="005F04A8">
              <w:rPr>
                <w:rFonts w:cs="Arial"/>
                <w:szCs w:val="20"/>
              </w:rPr>
              <w:t xml:space="preserve">inserted: </w:t>
            </w:r>
            <w:r w:rsidR="0059374A">
              <w:rPr>
                <w:rFonts w:cs="Arial"/>
                <w:szCs w:val="20"/>
              </w:rPr>
              <w:t>‘</w:t>
            </w:r>
            <w:r w:rsidR="0059374A" w:rsidRPr="0059374A">
              <w:rPr>
                <w:rFonts w:cs="Arial"/>
                <w:szCs w:val="20"/>
              </w:rPr>
              <w:t>Assessment, contemporary capabilities and ethical practice</w:t>
            </w:r>
            <w:r>
              <w:rPr>
                <w:rFonts w:cs="Arial"/>
                <w:szCs w:val="20"/>
              </w:rPr>
              <w:t xml:space="preserve"> – Principle 6</w:t>
            </w:r>
            <w:r w:rsidR="0059374A">
              <w:rPr>
                <w:rFonts w:cs="Arial"/>
                <w:szCs w:val="20"/>
              </w:rPr>
              <w:t>’.</w:t>
            </w:r>
          </w:p>
        </w:tc>
        <w:tc>
          <w:tcPr>
            <w:tcW w:w="1985" w:type="dxa"/>
          </w:tcPr>
          <w:p w14:paraId="6E59469E" w14:textId="5D5EF4B8" w:rsidR="00AC58B0" w:rsidRDefault="00AC58B0" w:rsidP="00E56047">
            <w:pPr>
              <w:pStyle w:val="Text"/>
            </w:pPr>
            <w:r>
              <w:t>1 January 2024</w:t>
            </w:r>
          </w:p>
        </w:tc>
      </w:tr>
      <w:tr w:rsidR="00AC58B0" w14:paraId="78A2F459" w14:textId="77777777" w:rsidTr="003D05EB">
        <w:trPr>
          <w:cantSplit/>
        </w:trPr>
        <w:tc>
          <w:tcPr>
            <w:tcW w:w="1701" w:type="dxa"/>
          </w:tcPr>
          <w:p w14:paraId="31B6C600" w14:textId="7DB90A05" w:rsidR="00AC58B0" w:rsidRDefault="0059374A" w:rsidP="00D607F5">
            <w:pPr>
              <w:pStyle w:val="Text"/>
              <w:rPr>
                <w:rFonts w:cs="Arial"/>
                <w:szCs w:val="20"/>
              </w:rPr>
            </w:pPr>
            <w:r>
              <w:rPr>
                <w:rFonts w:cs="Arial"/>
                <w:szCs w:val="20"/>
              </w:rPr>
              <w:t>7(8)</w:t>
            </w:r>
          </w:p>
        </w:tc>
        <w:tc>
          <w:tcPr>
            <w:tcW w:w="5103" w:type="dxa"/>
          </w:tcPr>
          <w:p w14:paraId="4BD6C345" w14:textId="1CDD10A4" w:rsidR="00AC58B0" w:rsidRDefault="0059374A" w:rsidP="00D607F5">
            <w:pPr>
              <w:pStyle w:val="Text"/>
              <w:rPr>
                <w:rFonts w:cs="Arial"/>
                <w:szCs w:val="20"/>
              </w:rPr>
            </w:pPr>
            <w:r>
              <w:rPr>
                <w:rFonts w:cs="Arial"/>
                <w:szCs w:val="20"/>
              </w:rPr>
              <w:t xml:space="preserve">New subclause 7(8) </w:t>
            </w:r>
            <w:r w:rsidR="005F04A8">
              <w:rPr>
                <w:rFonts w:cs="Arial"/>
                <w:szCs w:val="20"/>
              </w:rPr>
              <w:t xml:space="preserve">inserted </w:t>
            </w:r>
            <w:r>
              <w:rPr>
                <w:rFonts w:cs="Arial"/>
                <w:szCs w:val="20"/>
              </w:rPr>
              <w:t>for ‘moderation of marks and grades</w:t>
            </w:r>
            <w:r w:rsidR="00AB7AD0">
              <w:rPr>
                <w:rFonts w:cs="Arial"/>
                <w:szCs w:val="20"/>
              </w:rPr>
              <w:t>’; consequential renumbering.</w:t>
            </w:r>
          </w:p>
        </w:tc>
        <w:tc>
          <w:tcPr>
            <w:tcW w:w="1985" w:type="dxa"/>
          </w:tcPr>
          <w:p w14:paraId="090DFCAB" w14:textId="5C77B29E" w:rsidR="00AC58B0" w:rsidRDefault="00AC58B0" w:rsidP="00E56047">
            <w:pPr>
              <w:pStyle w:val="Text"/>
            </w:pPr>
            <w:r>
              <w:t>1 January 2024</w:t>
            </w:r>
          </w:p>
        </w:tc>
      </w:tr>
      <w:tr w:rsidR="00AC58B0" w14:paraId="530955A8" w14:textId="77777777" w:rsidTr="003D05EB">
        <w:trPr>
          <w:cantSplit/>
        </w:trPr>
        <w:tc>
          <w:tcPr>
            <w:tcW w:w="1701" w:type="dxa"/>
          </w:tcPr>
          <w:p w14:paraId="1613357C" w14:textId="2B766246" w:rsidR="00AC58B0" w:rsidRDefault="00AB7AD0" w:rsidP="00D607F5">
            <w:pPr>
              <w:pStyle w:val="Text"/>
              <w:rPr>
                <w:rFonts w:cs="Arial"/>
                <w:szCs w:val="20"/>
              </w:rPr>
            </w:pPr>
            <w:r>
              <w:rPr>
                <w:rFonts w:cs="Arial"/>
                <w:szCs w:val="20"/>
              </w:rPr>
              <w:t>7(9)</w:t>
            </w:r>
          </w:p>
        </w:tc>
        <w:tc>
          <w:tcPr>
            <w:tcW w:w="5103" w:type="dxa"/>
          </w:tcPr>
          <w:p w14:paraId="79F7A338" w14:textId="793A5184" w:rsidR="00AC58B0" w:rsidRDefault="0089449C" w:rsidP="00D607F5">
            <w:pPr>
              <w:pStyle w:val="Text"/>
              <w:rPr>
                <w:rFonts w:cs="Arial"/>
                <w:szCs w:val="20"/>
              </w:rPr>
            </w:pPr>
            <w:r>
              <w:rPr>
                <w:rFonts w:cs="Arial"/>
                <w:szCs w:val="20"/>
              </w:rPr>
              <w:t>’Assessment related decisions which may impact on a student’s progression or graduation’ replaced with ‘Assessment related decisions which may prevent, delay or impact negatively on a student’s progression or graduation’</w:t>
            </w:r>
          </w:p>
        </w:tc>
        <w:tc>
          <w:tcPr>
            <w:tcW w:w="1985" w:type="dxa"/>
          </w:tcPr>
          <w:p w14:paraId="2C3D9EFF" w14:textId="24F9A9A5" w:rsidR="00AC58B0" w:rsidRDefault="00AC58B0" w:rsidP="00E56047">
            <w:pPr>
              <w:pStyle w:val="Text"/>
            </w:pPr>
            <w:r>
              <w:t>1 January 2024</w:t>
            </w:r>
          </w:p>
        </w:tc>
      </w:tr>
      <w:tr w:rsidR="00AB7AD0" w14:paraId="0A06D3CA" w14:textId="77777777" w:rsidTr="003D05EB">
        <w:trPr>
          <w:cantSplit/>
        </w:trPr>
        <w:tc>
          <w:tcPr>
            <w:tcW w:w="1701" w:type="dxa"/>
          </w:tcPr>
          <w:p w14:paraId="4D0568D5" w14:textId="12A1EF44" w:rsidR="00AB7AD0" w:rsidRDefault="00AB7AD0" w:rsidP="00D607F5">
            <w:pPr>
              <w:pStyle w:val="Text"/>
              <w:rPr>
                <w:rFonts w:cs="Arial"/>
                <w:szCs w:val="20"/>
              </w:rPr>
            </w:pPr>
            <w:r>
              <w:rPr>
                <w:rFonts w:cs="Arial"/>
                <w:szCs w:val="20"/>
              </w:rPr>
              <w:t>8(1)</w:t>
            </w:r>
          </w:p>
        </w:tc>
        <w:tc>
          <w:tcPr>
            <w:tcW w:w="5103" w:type="dxa"/>
          </w:tcPr>
          <w:p w14:paraId="6393941C" w14:textId="5B61652E" w:rsidR="00AB7AD0" w:rsidRDefault="0089449C" w:rsidP="00D607F5">
            <w:pPr>
              <w:pStyle w:val="Text"/>
              <w:rPr>
                <w:rFonts w:cs="Arial"/>
                <w:szCs w:val="20"/>
              </w:rPr>
            </w:pPr>
            <w:r>
              <w:rPr>
                <w:rFonts w:cs="Arial"/>
                <w:szCs w:val="20"/>
              </w:rPr>
              <w:t>Subclause replaced with ‘</w:t>
            </w:r>
            <w:r w:rsidR="00AB7AD0">
              <w:rPr>
                <w:rFonts w:cs="Arial"/>
                <w:szCs w:val="20"/>
              </w:rPr>
              <w:t>Rescinded</w:t>
            </w:r>
            <w:r>
              <w:rPr>
                <w:rFonts w:cs="Arial"/>
                <w:szCs w:val="20"/>
              </w:rPr>
              <w:t>’</w:t>
            </w:r>
            <w:r w:rsidR="00AB7AD0">
              <w:rPr>
                <w:rFonts w:cs="Arial"/>
                <w:szCs w:val="20"/>
              </w:rPr>
              <w:t>.</w:t>
            </w:r>
          </w:p>
        </w:tc>
        <w:tc>
          <w:tcPr>
            <w:tcW w:w="1985" w:type="dxa"/>
          </w:tcPr>
          <w:p w14:paraId="2FA5E31E" w14:textId="738D2B2F" w:rsidR="00AB7AD0" w:rsidRDefault="00AB7AD0" w:rsidP="00E56047">
            <w:pPr>
              <w:pStyle w:val="Text"/>
            </w:pPr>
            <w:r>
              <w:t>1 January 2024</w:t>
            </w:r>
          </w:p>
        </w:tc>
      </w:tr>
      <w:tr w:rsidR="00AB7AD0" w14:paraId="4EDB5707" w14:textId="77777777" w:rsidTr="003D05EB">
        <w:trPr>
          <w:cantSplit/>
        </w:trPr>
        <w:tc>
          <w:tcPr>
            <w:tcW w:w="1701" w:type="dxa"/>
          </w:tcPr>
          <w:p w14:paraId="50F62EB0" w14:textId="463B8239" w:rsidR="00AB7AD0" w:rsidRDefault="00AB7AD0" w:rsidP="00D607F5">
            <w:pPr>
              <w:pStyle w:val="Text"/>
              <w:rPr>
                <w:rFonts w:cs="Arial"/>
                <w:szCs w:val="20"/>
              </w:rPr>
            </w:pPr>
            <w:r>
              <w:rPr>
                <w:rFonts w:cs="Arial"/>
                <w:szCs w:val="20"/>
              </w:rPr>
              <w:t>8(7)(a)</w:t>
            </w:r>
          </w:p>
        </w:tc>
        <w:tc>
          <w:tcPr>
            <w:tcW w:w="5103" w:type="dxa"/>
          </w:tcPr>
          <w:p w14:paraId="0F69F553" w14:textId="7C78AB4A" w:rsidR="00AB7AD0" w:rsidRDefault="0089449C" w:rsidP="00D607F5">
            <w:pPr>
              <w:pStyle w:val="Text"/>
              <w:rPr>
                <w:rFonts w:cs="Arial"/>
                <w:szCs w:val="20"/>
              </w:rPr>
            </w:pPr>
            <w:r>
              <w:rPr>
                <w:rFonts w:cs="Arial"/>
                <w:szCs w:val="20"/>
              </w:rPr>
              <w:t>’Managing examination bookings, including remote examination bookings’ replaced with ‘managing examination bookings, including consulting with the relevant faculty about (</w:t>
            </w:r>
            <w:proofErr w:type="spellStart"/>
            <w:r>
              <w:rPr>
                <w:rFonts w:cs="Arial"/>
                <w:szCs w:val="20"/>
              </w:rPr>
              <w:t>i</w:t>
            </w:r>
            <w:proofErr w:type="spellEnd"/>
            <w:r>
              <w:rPr>
                <w:rFonts w:cs="Arial"/>
                <w:szCs w:val="20"/>
              </w:rPr>
              <w:t>) remote examination bookings’</w:t>
            </w:r>
          </w:p>
        </w:tc>
        <w:tc>
          <w:tcPr>
            <w:tcW w:w="1985" w:type="dxa"/>
          </w:tcPr>
          <w:p w14:paraId="6EF52D64" w14:textId="6278CBF7" w:rsidR="00AB7AD0" w:rsidRDefault="00AB7AD0" w:rsidP="00E56047">
            <w:pPr>
              <w:pStyle w:val="Text"/>
            </w:pPr>
            <w:r>
              <w:t>1 January 2024</w:t>
            </w:r>
          </w:p>
        </w:tc>
      </w:tr>
      <w:tr w:rsidR="0089449C" w14:paraId="3C3D705D" w14:textId="77777777" w:rsidTr="003D05EB">
        <w:trPr>
          <w:cantSplit/>
        </w:trPr>
        <w:tc>
          <w:tcPr>
            <w:tcW w:w="1701" w:type="dxa"/>
          </w:tcPr>
          <w:p w14:paraId="2AB793A0" w14:textId="4BCE029E" w:rsidR="0089449C" w:rsidRDefault="0089449C" w:rsidP="00D607F5">
            <w:pPr>
              <w:pStyle w:val="Text"/>
              <w:rPr>
                <w:rFonts w:cs="Arial"/>
                <w:szCs w:val="20"/>
              </w:rPr>
            </w:pPr>
            <w:r>
              <w:rPr>
                <w:rFonts w:cs="Arial"/>
                <w:szCs w:val="20"/>
              </w:rPr>
              <w:t>8(7)(a)(</w:t>
            </w:r>
            <w:proofErr w:type="spellStart"/>
            <w:r>
              <w:rPr>
                <w:rFonts w:cs="Arial"/>
                <w:szCs w:val="20"/>
              </w:rPr>
              <w:t>i</w:t>
            </w:r>
            <w:proofErr w:type="spellEnd"/>
            <w:r>
              <w:rPr>
                <w:rFonts w:cs="Arial"/>
                <w:szCs w:val="20"/>
              </w:rPr>
              <w:t>) and (ii)</w:t>
            </w:r>
          </w:p>
        </w:tc>
        <w:tc>
          <w:tcPr>
            <w:tcW w:w="5103" w:type="dxa"/>
          </w:tcPr>
          <w:p w14:paraId="5FA72CE0" w14:textId="2674E1E2" w:rsidR="0089449C" w:rsidRDefault="0089449C" w:rsidP="00D607F5">
            <w:pPr>
              <w:pStyle w:val="Text"/>
              <w:rPr>
                <w:rFonts w:cs="Arial"/>
                <w:szCs w:val="20"/>
              </w:rPr>
            </w:pPr>
            <w:r>
              <w:rPr>
                <w:rFonts w:cs="Arial"/>
                <w:szCs w:val="20"/>
              </w:rPr>
              <w:t xml:space="preserve">New subclauses </w:t>
            </w:r>
            <w:r w:rsidR="005F04A8">
              <w:rPr>
                <w:rFonts w:cs="Arial"/>
                <w:szCs w:val="20"/>
              </w:rPr>
              <w:t>inserted</w:t>
            </w:r>
          </w:p>
        </w:tc>
        <w:tc>
          <w:tcPr>
            <w:tcW w:w="1985" w:type="dxa"/>
          </w:tcPr>
          <w:p w14:paraId="2B717FB8" w14:textId="0ACE2D98" w:rsidR="0089449C" w:rsidRDefault="0089449C" w:rsidP="00E56047">
            <w:pPr>
              <w:pStyle w:val="Text"/>
            </w:pPr>
            <w:r>
              <w:t>1 January 2024</w:t>
            </w:r>
          </w:p>
        </w:tc>
      </w:tr>
      <w:tr w:rsidR="00AB7AD0" w14:paraId="015459A9" w14:textId="77777777" w:rsidTr="003D05EB">
        <w:trPr>
          <w:cantSplit/>
        </w:trPr>
        <w:tc>
          <w:tcPr>
            <w:tcW w:w="1701" w:type="dxa"/>
          </w:tcPr>
          <w:p w14:paraId="710EEA1B" w14:textId="3C503051" w:rsidR="00AB7AD0" w:rsidRDefault="00AB7AD0" w:rsidP="00D607F5">
            <w:pPr>
              <w:pStyle w:val="Text"/>
              <w:rPr>
                <w:rFonts w:cs="Arial"/>
                <w:szCs w:val="20"/>
              </w:rPr>
            </w:pPr>
            <w:r>
              <w:rPr>
                <w:rFonts w:cs="Arial"/>
                <w:szCs w:val="20"/>
              </w:rPr>
              <w:t>8(</w:t>
            </w:r>
            <w:r w:rsidR="00FA4DE3">
              <w:rPr>
                <w:rFonts w:cs="Arial"/>
                <w:szCs w:val="20"/>
              </w:rPr>
              <w:t>7A)</w:t>
            </w:r>
          </w:p>
        </w:tc>
        <w:tc>
          <w:tcPr>
            <w:tcW w:w="5103" w:type="dxa"/>
          </w:tcPr>
          <w:p w14:paraId="643804B8" w14:textId="1EE4AEC4" w:rsidR="00AB7AD0" w:rsidRDefault="005F04A8" w:rsidP="00D607F5">
            <w:pPr>
              <w:pStyle w:val="Text"/>
              <w:rPr>
                <w:rFonts w:cs="Arial"/>
                <w:szCs w:val="20"/>
              </w:rPr>
            </w:pPr>
            <w:r>
              <w:rPr>
                <w:rFonts w:cs="Arial"/>
                <w:szCs w:val="20"/>
              </w:rPr>
              <w:t>Subclause d</w:t>
            </w:r>
            <w:r w:rsidR="00AB7AD0">
              <w:rPr>
                <w:rFonts w:cs="Arial"/>
                <w:szCs w:val="20"/>
              </w:rPr>
              <w:t>eleted.</w:t>
            </w:r>
          </w:p>
        </w:tc>
        <w:tc>
          <w:tcPr>
            <w:tcW w:w="1985" w:type="dxa"/>
          </w:tcPr>
          <w:p w14:paraId="5419EADF" w14:textId="0C22FC21" w:rsidR="00AB7AD0" w:rsidRDefault="00AB7AD0" w:rsidP="00E56047">
            <w:pPr>
              <w:pStyle w:val="Text"/>
            </w:pPr>
            <w:r>
              <w:t>1 January 2024</w:t>
            </w:r>
          </w:p>
        </w:tc>
      </w:tr>
      <w:tr w:rsidR="00AB7AD0" w14:paraId="4D9D5CA6" w14:textId="77777777" w:rsidTr="003D05EB">
        <w:trPr>
          <w:cantSplit/>
        </w:trPr>
        <w:tc>
          <w:tcPr>
            <w:tcW w:w="1701" w:type="dxa"/>
          </w:tcPr>
          <w:p w14:paraId="12052CB7" w14:textId="430869F9" w:rsidR="00AB7AD0" w:rsidRDefault="0039111E" w:rsidP="00D607F5">
            <w:pPr>
              <w:pStyle w:val="Text"/>
              <w:rPr>
                <w:rFonts w:cs="Arial"/>
                <w:szCs w:val="20"/>
              </w:rPr>
            </w:pPr>
            <w:r>
              <w:rPr>
                <w:rFonts w:cs="Arial"/>
                <w:szCs w:val="20"/>
              </w:rPr>
              <w:t>8(10)</w:t>
            </w:r>
          </w:p>
        </w:tc>
        <w:tc>
          <w:tcPr>
            <w:tcW w:w="5103" w:type="dxa"/>
          </w:tcPr>
          <w:p w14:paraId="6B913521" w14:textId="37311DC7" w:rsidR="00AB7AD0" w:rsidRDefault="00FA4DE3" w:rsidP="00D607F5">
            <w:pPr>
              <w:pStyle w:val="Text"/>
              <w:rPr>
                <w:rFonts w:cs="Arial"/>
                <w:szCs w:val="20"/>
              </w:rPr>
            </w:pPr>
            <w:r>
              <w:rPr>
                <w:rFonts w:cs="Arial"/>
                <w:szCs w:val="20"/>
              </w:rPr>
              <w:t>’</w:t>
            </w:r>
            <w:r w:rsidR="00040E4A">
              <w:rPr>
                <w:rFonts w:cs="Arial"/>
                <w:szCs w:val="20"/>
              </w:rPr>
              <w:t>All</w:t>
            </w:r>
            <w:r>
              <w:rPr>
                <w:rFonts w:cs="Arial"/>
                <w:szCs w:val="20"/>
              </w:rPr>
              <w:t xml:space="preserve"> examinations must be invigilated by</w:t>
            </w:r>
            <w:r w:rsidR="00DA7D37">
              <w:rPr>
                <w:rFonts w:cs="Arial"/>
                <w:szCs w:val="20"/>
              </w:rPr>
              <w:t xml:space="preserve"> University approved invigilators’ replaced with ‘All examinations and in semester tests but be invigilated by University approved invigilators’</w:t>
            </w:r>
          </w:p>
        </w:tc>
        <w:tc>
          <w:tcPr>
            <w:tcW w:w="1985" w:type="dxa"/>
          </w:tcPr>
          <w:p w14:paraId="3CB02C39" w14:textId="2414CC5E" w:rsidR="00AB7AD0" w:rsidRDefault="0039111E" w:rsidP="00E56047">
            <w:pPr>
              <w:pStyle w:val="Text"/>
            </w:pPr>
            <w:r>
              <w:t>1 January 2024</w:t>
            </w:r>
          </w:p>
        </w:tc>
      </w:tr>
      <w:tr w:rsidR="0039111E" w14:paraId="01A752CC" w14:textId="77777777" w:rsidTr="003D05EB">
        <w:trPr>
          <w:cantSplit/>
        </w:trPr>
        <w:tc>
          <w:tcPr>
            <w:tcW w:w="1701" w:type="dxa"/>
          </w:tcPr>
          <w:p w14:paraId="24CF0E43" w14:textId="4480ACB7" w:rsidR="0039111E" w:rsidRDefault="0039111E" w:rsidP="00D607F5">
            <w:pPr>
              <w:pStyle w:val="Text"/>
              <w:rPr>
                <w:rFonts w:cs="Arial"/>
                <w:szCs w:val="20"/>
              </w:rPr>
            </w:pPr>
            <w:r>
              <w:rPr>
                <w:rFonts w:cs="Arial"/>
                <w:szCs w:val="20"/>
              </w:rPr>
              <w:t>12(7)</w:t>
            </w:r>
          </w:p>
        </w:tc>
        <w:tc>
          <w:tcPr>
            <w:tcW w:w="5103" w:type="dxa"/>
          </w:tcPr>
          <w:p w14:paraId="3662E87F" w14:textId="09BBB293" w:rsidR="0039111E" w:rsidRDefault="0039111E" w:rsidP="00D607F5">
            <w:pPr>
              <w:pStyle w:val="Text"/>
              <w:rPr>
                <w:rFonts w:cs="Arial"/>
                <w:szCs w:val="20"/>
              </w:rPr>
            </w:pPr>
            <w:r>
              <w:rPr>
                <w:rFonts w:cs="Arial"/>
                <w:szCs w:val="20"/>
              </w:rPr>
              <w:t>Reference to subclause ‘8(7)(A)’ replaced with reference to subclause ‘8(7)(a)’.</w:t>
            </w:r>
          </w:p>
        </w:tc>
        <w:tc>
          <w:tcPr>
            <w:tcW w:w="1985" w:type="dxa"/>
          </w:tcPr>
          <w:p w14:paraId="0B7E26E8" w14:textId="75D5E051" w:rsidR="0039111E" w:rsidRDefault="0039111E" w:rsidP="00E56047">
            <w:pPr>
              <w:pStyle w:val="Text"/>
            </w:pPr>
            <w:r>
              <w:t>1 January 2024</w:t>
            </w:r>
          </w:p>
        </w:tc>
      </w:tr>
      <w:tr w:rsidR="0039111E" w14:paraId="7143B546" w14:textId="77777777" w:rsidTr="003D05EB">
        <w:trPr>
          <w:cantSplit/>
        </w:trPr>
        <w:tc>
          <w:tcPr>
            <w:tcW w:w="1701" w:type="dxa"/>
          </w:tcPr>
          <w:p w14:paraId="6CC167FC" w14:textId="6310FD4A" w:rsidR="0039111E" w:rsidRDefault="0039111E" w:rsidP="00D607F5">
            <w:pPr>
              <w:pStyle w:val="Text"/>
              <w:rPr>
                <w:rFonts w:cs="Arial"/>
                <w:szCs w:val="20"/>
              </w:rPr>
            </w:pPr>
            <w:r>
              <w:rPr>
                <w:rFonts w:cs="Arial"/>
                <w:szCs w:val="20"/>
              </w:rPr>
              <w:t>15(3)(b)</w:t>
            </w:r>
          </w:p>
        </w:tc>
        <w:tc>
          <w:tcPr>
            <w:tcW w:w="5103" w:type="dxa"/>
          </w:tcPr>
          <w:p w14:paraId="52BF2EE6" w14:textId="6C114ACD" w:rsidR="0039111E" w:rsidRDefault="0039111E" w:rsidP="00D607F5">
            <w:pPr>
              <w:pStyle w:val="Text"/>
              <w:rPr>
                <w:rFonts w:cs="Arial"/>
                <w:szCs w:val="20"/>
              </w:rPr>
            </w:pPr>
            <w:r>
              <w:rPr>
                <w:rFonts w:cs="Arial"/>
                <w:szCs w:val="20"/>
              </w:rPr>
              <w:t xml:space="preserve">New subclause </w:t>
            </w:r>
            <w:r w:rsidR="005F04A8">
              <w:rPr>
                <w:rFonts w:cs="Arial"/>
                <w:szCs w:val="20"/>
              </w:rPr>
              <w:t>inserted</w:t>
            </w:r>
            <w:r>
              <w:rPr>
                <w:rFonts w:cs="Arial"/>
                <w:szCs w:val="20"/>
              </w:rPr>
              <w:t xml:space="preserve"> for moderation of marks and grades; consequential renumbering.</w:t>
            </w:r>
          </w:p>
        </w:tc>
        <w:tc>
          <w:tcPr>
            <w:tcW w:w="1985" w:type="dxa"/>
          </w:tcPr>
          <w:p w14:paraId="0B770D3E" w14:textId="183A7F98" w:rsidR="0039111E" w:rsidRDefault="0039111E" w:rsidP="00E56047">
            <w:pPr>
              <w:pStyle w:val="Text"/>
            </w:pPr>
            <w:r>
              <w:t>1 January 2024</w:t>
            </w:r>
          </w:p>
        </w:tc>
      </w:tr>
      <w:tr w:rsidR="00F81167" w14:paraId="382CC741" w14:textId="77777777" w:rsidTr="003D05EB">
        <w:trPr>
          <w:cantSplit/>
        </w:trPr>
        <w:tc>
          <w:tcPr>
            <w:tcW w:w="1701" w:type="dxa"/>
          </w:tcPr>
          <w:p w14:paraId="2776AF09" w14:textId="47925F56" w:rsidR="00F81167" w:rsidRDefault="00F81167" w:rsidP="00D607F5">
            <w:pPr>
              <w:pStyle w:val="Text"/>
              <w:rPr>
                <w:rFonts w:cs="Arial"/>
                <w:szCs w:val="20"/>
              </w:rPr>
            </w:pPr>
            <w:r>
              <w:rPr>
                <w:rFonts w:cs="Arial"/>
                <w:szCs w:val="20"/>
              </w:rPr>
              <w:t>Schedule 1 – Implementation Table</w:t>
            </w:r>
          </w:p>
        </w:tc>
        <w:tc>
          <w:tcPr>
            <w:tcW w:w="5103" w:type="dxa"/>
          </w:tcPr>
          <w:p w14:paraId="0F25B148" w14:textId="3ADEF51E" w:rsidR="00F81167" w:rsidRDefault="00F81167" w:rsidP="00D607F5">
            <w:pPr>
              <w:pStyle w:val="Text"/>
              <w:rPr>
                <w:rFonts w:cs="Arial"/>
                <w:szCs w:val="20"/>
              </w:rPr>
            </w:pPr>
            <w:r>
              <w:rPr>
                <w:rFonts w:cs="Arial"/>
                <w:szCs w:val="20"/>
              </w:rPr>
              <w:t>Deleted and replaced with new ‘</w:t>
            </w:r>
            <w:r w:rsidR="00950C91">
              <w:rPr>
                <w:rFonts w:cs="Arial"/>
                <w:szCs w:val="20"/>
              </w:rPr>
              <w:t xml:space="preserve">Schedule 1 – </w:t>
            </w:r>
            <w:r>
              <w:rPr>
                <w:rFonts w:cs="Arial"/>
                <w:szCs w:val="20"/>
              </w:rPr>
              <w:t xml:space="preserve">Implementation Table’ to reflect the amendments to the Assessment Principles in Part 14 of the </w:t>
            </w:r>
            <w:r w:rsidRPr="00F81167">
              <w:rPr>
                <w:rFonts w:cs="Arial"/>
                <w:i/>
                <w:iCs/>
                <w:szCs w:val="20"/>
              </w:rPr>
              <w:t>Coursework Policy 2021</w:t>
            </w:r>
            <w:r>
              <w:rPr>
                <w:rFonts w:cs="Arial"/>
                <w:szCs w:val="20"/>
              </w:rPr>
              <w:t>.</w:t>
            </w:r>
          </w:p>
        </w:tc>
        <w:tc>
          <w:tcPr>
            <w:tcW w:w="1985" w:type="dxa"/>
          </w:tcPr>
          <w:p w14:paraId="340ED5CC" w14:textId="00937C1F" w:rsidR="00F81167" w:rsidRDefault="00F81167" w:rsidP="00E56047">
            <w:pPr>
              <w:pStyle w:val="Text"/>
            </w:pPr>
            <w:r>
              <w:t>1 January 2024</w:t>
            </w:r>
          </w:p>
        </w:tc>
      </w:tr>
      <w:tr w:rsidR="00D227BB" w14:paraId="1B9C0137" w14:textId="77777777" w:rsidTr="003D05EB">
        <w:trPr>
          <w:cantSplit/>
        </w:trPr>
        <w:tc>
          <w:tcPr>
            <w:tcW w:w="1701" w:type="dxa"/>
          </w:tcPr>
          <w:p w14:paraId="4D08E539" w14:textId="6C4D5C97" w:rsidR="00D227BB" w:rsidRDefault="00D227BB" w:rsidP="00D607F5">
            <w:pPr>
              <w:pStyle w:val="Text"/>
              <w:rPr>
                <w:rFonts w:cs="Arial"/>
                <w:szCs w:val="20"/>
              </w:rPr>
            </w:pPr>
            <w:r>
              <w:rPr>
                <w:rFonts w:cs="Arial"/>
                <w:szCs w:val="20"/>
              </w:rPr>
              <w:t>3; 15(1) note; related records</w:t>
            </w:r>
          </w:p>
        </w:tc>
        <w:tc>
          <w:tcPr>
            <w:tcW w:w="5103" w:type="dxa"/>
          </w:tcPr>
          <w:p w14:paraId="694E8AFB" w14:textId="1D2BF323" w:rsidR="00D227BB" w:rsidRDefault="00D227BB" w:rsidP="00D607F5">
            <w:pPr>
              <w:pStyle w:val="Text"/>
              <w:rPr>
                <w:rFonts w:cs="Arial"/>
                <w:szCs w:val="20"/>
              </w:rPr>
            </w:pPr>
            <w:r>
              <w:rPr>
                <w:rFonts w:cs="Arial"/>
                <w:szCs w:val="20"/>
              </w:rPr>
              <w:t>Replaced ‘University of Sydney (Delegations of Authority) Rule 2020’ with ‘University of Sydney (Delegations of Authority) Rule 2024’</w:t>
            </w:r>
          </w:p>
        </w:tc>
        <w:tc>
          <w:tcPr>
            <w:tcW w:w="1985" w:type="dxa"/>
          </w:tcPr>
          <w:p w14:paraId="05369FC5" w14:textId="5960FAA1" w:rsidR="00D227BB" w:rsidRDefault="00D95176" w:rsidP="00E56047">
            <w:pPr>
              <w:pStyle w:val="Text"/>
            </w:pPr>
            <w:r>
              <w:t>20 March 2024</w:t>
            </w:r>
          </w:p>
        </w:tc>
      </w:tr>
      <w:tr w:rsidR="003D05EB" w:rsidRPr="00484CEC" w14:paraId="6EB91D17" w14:textId="77777777" w:rsidTr="00CC1475">
        <w:trPr>
          <w:cantSplit/>
        </w:trPr>
        <w:tc>
          <w:tcPr>
            <w:tcW w:w="8789" w:type="dxa"/>
            <w:gridSpan w:val="3"/>
          </w:tcPr>
          <w:p w14:paraId="680DA67E" w14:textId="77777777" w:rsidR="003D05EB" w:rsidRDefault="003D05EB" w:rsidP="00CC1475">
            <w:pPr>
              <w:keepNext/>
              <w:keepLines/>
            </w:pPr>
            <w:r>
              <w:rPr>
                <w:i/>
                <w:iCs/>
              </w:rPr>
              <w:lastRenderedPageBreak/>
              <w:t xml:space="preserve">The following amendments were approved by the Academic Board on 5 March 2024 for effect on 20 March </w:t>
            </w:r>
            <w:r w:rsidRPr="0082254D">
              <w:rPr>
                <w:i/>
                <w:iCs/>
              </w:rPr>
              <w:t>2024.  Resolution AB 2024/02-14.</w:t>
            </w:r>
          </w:p>
        </w:tc>
      </w:tr>
      <w:tr w:rsidR="00975AFF" w14:paraId="43C464E8" w14:textId="77777777" w:rsidTr="003D05EB">
        <w:trPr>
          <w:cantSplit/>
        </w:trPr>
        <w:tc>
          <w:tcPr>
            <w:tcW w:w="1701" w:type="dxa"/>
          </w:tcPr>
          <w:p w14:paraId="75DA0FBB" w14:textId="75181104" w:rsidR="00975AFF" w:rsidRDefault="00975AFF" w:rsidP="00CC1475">
            <w:pPr>
              <w:pStyle w:val="Text"/>
              <w:keepNext/>
              <w:keepLines/>
              <w:rPr>
                <w:rFonts w:cs="Arial"/>
                <w:szCs w:val="20"/>
              </w:rPr>
            </w:pPr>
            <w:r>
              <w:rPr>
                <w:rFonts w:cs="Arial"/>
                <w:szCs w:val="20"/>
              </w:rPr>
              <w:t>12</w:t>
            </w:r>
          </w:p>
        </w:tc>
        <w:tc>
          <w:tcPr>
            <w:tcW w:w="5103" w:type="dxa"/>
          </w:tcPr>
          <w:p w14:paraId="499A7072" w14:textId="2883436C" w:rsidR="00975AFF" w:rsidRDefault="00975AFF" w:rsidP="00CC1475">
            <w:pPr>
              <w:pStyle w:val="Text"/>
              <w:keepNext/>
              <w:keepLines/>
              <w:rPr>
                <w:rFonts w:cs="Arial"/>
                <w:szCs w:val="20"/>
              </w:rPr>
            </w:pPr>
            <w:r>
              <w:rPr>
                <w:rFonts w:cs="Arial"/>
                <w:szCs w:val="20"/>
              </w:rPr>
              <w:t>Title amended</w:t>
            </w:r>
            <w:r w:rsidR="002E4A22">
              <w:rPr>
                <w:rFonts w:cs="Arial"/>
                <w:szCs w:val="20"/>
              </w:rPr>
              <w:t>. Deleted ‘</w:t>
            </w:r>
            <w:r w:rsidR="002E4A22">
              <w:t>Accessible examination and assessment arrangements’ and replaced with ‘</w:t>
            </w:r>
            <w:r>
              <w:rPr>
                <w:rFonts w:cs="Arial"/>
                <w:szCs w:val="20"/>
              </w:rPr>
              <w:t>Reasonable adjustments</w:t>
            </w:r>
            <w:r w:rsidR="00E81743">
              <w:rPr>
                <w:rFonts w:cs="Arial"/>
                <w:szCs w:val="20"/>
              </w:rPr>
              <w:t>’</w:t>
            </w:r>
            <w:r>
              <w:rPr>
                <w:rFonts w:cs="Arial"/>
                <w:szCs w:val="20"/>
              </w:rPr>
              <w:t>.</w:t>
            </w:r>
          </w:p>
        </w:tc>
        <w:tc>
          <w:tcPr>
            <w:tcW w:w="1985" w:type="dxa"/>
          </w:tcPr>
          <w:p w14:paraId="44D89477" w14:textId="027CFED2" w:rsidR="00975AFF" w:rsidRDefault="00244DEA" w:rsidP="00CC1475">
            <w:pPr>
              <w:pStyle w:val="Text"/>
              <w:keepNext/>
              <w:keepLines/>
            </w:pPr>
            <w:r>
              <w:t>20</w:t>
            </w:r>
            <w:r w:rsidR="00975AFF">
              <w:t xml:space="preserve"> March 2024</w:t>
            </w:r>
          </w:p>
        </w:tc>
      </w:tr>
      <w:tr w:rsidR="006D4DEC" w14:paraId="61DACDBA" w14:textId="77777777" w:rsidTr="003D05EB">
        <w:trPr>
          <w:cantSplit/>
        </w:trPr>
        <w:tc>
          <w:tcPr>
            <w:tcW w:w="1701" w:type="dxa"/>
          </w:tcPr>
          <w:p w14:paraId="1CB9F7B7" w14:textId="24C76F28" w:rsidR="006D4DEC" w:rsidRDefault="006D4DEC" w:rsidP="00D607F5">
            <w:pPr>
              <w:pStyle w:val="Text"/>
              <w:rPr>
                <w:rFonts w:cs="Arial"/>
                <w:szCs w:val="20"/>
              </w:rPr>
            </w:pPr>
            <w:r>
              <w:rPr>
                <w:rFonts w:cs="Arial"/>
                <w:szCs w:val="20"/>
              </w:rPr>
              <w:t>12(1)</w:t>
            </w:r>
          </w:p>
        </w:tc>
        <w:tc>
          <w:tcPr>
            <w:tcW w:w="5103" w:type="dxa"/>
          </w:tcPr>
          <w:p w14:paraId="2560E646" w14:textId="0CC2D355" w:rsidR="006D4DEC" w:rsidRDefault="00314426" w:rsidP="00D607F5">
            <w:pPr>
              <w:pStyle w:val="Text"/>
              <w:rPr>
                <w:rFonts w:cs="Arial"/>
                <w:szCs w:val="20"/>
              </w:rPr>
            </w:pPr>
            <w:r>
              <w:rPr>
                <w:rFonts w:cs="Arial"/>
                <w:szCs w:val="20"/>
              </w:rPr>
              <w:t>Deleted ‘</w:t>
            </w:r>
            <w:r w:rsidRPr="00314426">
              <w:rPr>
                <w:rFonts w:cs="Arial"/>
                <w:szCs w:val="20"/>
              </w:rPr>
              <w:t>or accessible examination and assessment arrangements</w:t>
            </w:r>
            <w:r>
              <w:rPr>
                <w:rFonts w:cs="Arial"/>
                <w:szCs w:val="20"/>
              </w:rPr>
              <w:t>’</w:t>
            </w:r>
            <w:r w:rsidRPr="00314426">
              <w:rPr>
                <w:rFonts w:cs="Arial"/>
                <w:szCs w:val="20"/>
              </w:rPr>
              <w:t>.</w:t>
            </w:r>
          </w:p>
        </w:tc>
        <w:tc>
          <w:tcPr>
            <w:tcW w:w="1985" w:type="dxa"/>
          </w:tcPr>
          <w:p w14:paraId="116EC727" w14:textId="5668694B" w:rsidR="006D4DEC" w:rsidRDefault="00244DEA" w:rsidP="00E56047">
            <w:pPr>
              <w:pStyle w:val="Text"/>
            </w:pPr>
            <w:r>
              <w:t>20</w:t>
            </w:r>
            <w:r w:rsidR="00314426">
              <w:t xml:space="preserve"> March 2024</w:t>
            </w:r>
          </w:p>
        </w:tc>
      </w:tr>
      <w:tr w:rsidR="00314426" w14:paraId="46B26F23" w14:textId="77777777" w:rsidTr="003D05EB">
        <w:trPr>
          <w:cantSplit/>
        </w:trPr>
        <w:tc>
          <w:tcPr>
            <w:tcW w:w="1701" w:type="dxa"/>
          </w:tcPr>
          <w:p w14:paraId="120F5176" w14:textId="1A40DBFA" w:rsidR="00314426" w:rsidRDefault="009D40D7" w:rsidP="00D607F5">
            <w:pPr>
              <w:pStyle w:val="Text"/>
              <w:rPr>
                <w:rFonts w:cs="Arial"/>
                <w:szCs w:val="20"/>
              </w:rPr>
            </w:pPr>
            <w:r>
              <w:rPr>
                <w:rFonts w:cs="Arial"/>
                <w:szCs w:val="20"/>
              </w:rPr>
              <w:t>12(2)</w:t>
            </w:r>
          </w:p>
        </w:tc>
        <w:tc>
          <w:tcPr>
            <w:tcW w:w="5103" w:type="dxa"/>
          </w:tcPr>
          <w:p w14:paraId="70B4E944" w14:textId="09C8DD74" w:rsidR="00314426" w:rsidRDefault="004A39E6" w:rsidP="00D607F5">
            <w:pPr>
              <w:pStyle w:val="Text"/>
              <w:rPr>
                <w:rFonts w:cs="Arial"/>
                <w:szCs w:val="20"/>
              </w:rPr>
            </w:pPr>
            <w:r>
              <w:rPr>
                <w:rFonts w:cs="Arial"/>
                <w:szCs w:val="20"/>
              </w:rPr>
              <w:t>Deleted ‘</w:t>
            </w:r>
            <w:r>
              <w:t xml:space="preserve">University staff are generally required to implement the examination and assessment adjustments or arrangements notified by Inclusion and Disability Services, with the exceptions described in the </w:t>
            </w:r>
            <w:hyperlink r:id="rId56" w:history="1">
              <w:r w:rsidRPr="0036521F">
                <w:rPr>
                  <w:rStyle w:val="Hyperlink"/>
                  <w:i/>
                </w:rPr>
                <w:t>Disability Standards for Education (2005)</w:t>
              </w:r>
            </w:hyperlink>
            <w:r>
              <w:rPr>
                <w:rStyle w:val="Hyperlink"/>
                <w:iCs/>
              </w:rPr>
              <w:t xml:space="preserve">’ </w:t>
            </w:r>
            <w:r w:rsidRPr="00694AB5">
              <w:rPr>
                <w:rStyle w:val="Hyperlink"/>
                <w:iCs/>
                <w:color w:val="auto"/>
                <w:u w:val="none"/>
              </w:rPr>
              <w:t>and replaced</w:t>
            </w:r>
            <w:r w:rsidR="009E2A66">
              <w:rPr>
                <w:rFonts w:cs="Arial"/>
                <w:szCs w:val="20"/>
              </w:rPr>
              <w:t xml:space="preserve"> with ‘</w:t>
            </w:r>
            <w:r w:rsidR="00474950">
              <w:rPr>
                <w:rFonts w:ascii="ArialMT" w:hAnsi="ArialMT"/>
              </w:rPr>
              <w:t>Faculties and Student Administration Services are responsible for implementing the reasonable adjustments detailed in students’ Academic Plans</w:t>
            </w:r>
            <w:r w:rsidR="009E2A66">
              <w:rPr>
                <w:rFonts w:ascii="ArialMT" w:hAnsi="ArialMT"/>
              </w:rPr>
              <w:t>’.</w:t>
            </w:r>
          </w:p>
        </w:tc>
        <w:tc>
          <w:tcPr>
            <w:tcW w:w="1985" w:type="dxa"/>
          </w:tcPr>
          <w:p w14:paraId="6765C7E4" w14:textId="4FDC6D66" w:rsidR="00314426" w:rsidRDefault="00244DEA" w:rsidP="00E56047">
            <w:pPr>
              <w:pStyle w:val="Text"/>
            </w:pPr>
            <w:r>
              <w:t>20</w:t>
            </w:r>
            <w:r w:rsidR="009E2A66">
              <w:t xml:space="preserve"> March 2024</w:t>
            </w:r>
          </w:p>
        </w:tc>
      </w:tr>
      <w:tr w:rsidR="00B415D8" w14:paraId="18ECDDF9" w14:textId="77777777" w:rsidTr="003D05EB">
        <w:trPr>
          <w:cantSplit/>
        </w:trPr>
        <w:tc>
          <w:tcPr>
            <w:tcW w:w="1701" w:type="dxa"/>
          </w:tcPr>
          <w:p w14:paraId="137C6337" w14:textId="1DC50853" w:rsidR="00B415D8" w:rsidRDefault="00B415D8" w:rsidP="00D607F5">
            <w:pPr>
              <w:pStyle w:val="Text"/>
              <w:rPr>
                <w:rFonts w:cs="Arial"/>
                <w:szCs w:val="20"/>
              </w:rPr>
            </w:pPr>
            <w:r>
              <w:rPr>
                <w:rFonts w:cs="Arial"/>
                <w:szCs w:val="20"/>
              </w:rPr>
              <w:t>12(3)</w:t>
            </w:r>
          </w:p>
        </w:tc>
        <w:tc>
          <w:tcPr>
            <w:tcW w:w="5103" w:type="dxa"/>
          </w:tcPr>
          <w:p w14:paraId="25F6E430" w14:textId="210C30B6" w:rsidR="00B415D8" w:rsidRDefault="00B415D8" w:rsidP="00D607F5">
            <w:pPr>
              <w:pStyle w:val="Text"/>
              <w:rPr>
                <w:rFonts w:cs="Arial"/>
                <w:szCs w:val="20"/>
              </w:rPr>
            </w:pPr>
            <w:r>
              <w:rPr>
                <w:rFonts w:cs="Arial"/>
                <w:szCs w:val="20"/>
              </w:rPr>
              <w:t>Deleted ‘notified adjustments’ and replaced with ‘</w:t>
            </w:r>
            <w:r>
              <w:t>a student’s Academic Plan’.</w:t>
            </w:r>
          </w:p>
        </w:tc>
        <w:tc>
          <w:tcPr>
            <w:tcW w:w="1985" w:type="dxa"/>
          </w:tcPr>
          <w:p w14:paraId="0B9CC98D" w14:textId="5AA19D8D" w:rsidR="00B415D8" w:rsidRDefault="00244DEA" w:rsidP="00E56047">
            <w:pPr>
              <w:pStyle w:val="Text"/>
            </w:pPr>
            <w:r>
              <w:t>20</w:t>
            </w:r>
            <w:r w:rsidR="00B415D8">
              <w:t xml:space="preserve"> March 2024</w:t>
            </w:r>
          </w:p>
        </w:tc>
      </w:tr>
      <w:tr w:rsidR="00B415D8" w14:paraId="469722F4" w14:textId="77777777" w:rsidTr="003D05EB">
        <w:trPr>
          <w:cantSplit/>
        </w:trPr>
        <w:tc>
          <w:tcPr>
            <w:tcW w:w="1701" w:type="dxa"/>
          </w:tcPr>
          <w:p w14:paraId="1F53DA40" w14:textId="75F95124" w:rsidR="00B415D8" w:rsidRDefault="00EC6D29" w:rsidP="00D607F5">
            <w:pPr>
              <w:pStyle w:val="Text"/>
              <w:rPr>
                <w:rFonts w:cs="Arial"/>
                <w:szCs w:val="20"/>
              </w:rPr>
            </w:pPr>
            <w:r>
              <w:rPr>
                <w:rFonts w:cs="Arial"/>
                <w:szCs w:val="20"/>
              </w:rPr>
              <w:t>12(5)</w:t>
            </w:r>
          </w:p>
        </w:tc>
        <w:tc>
          <w:tcPr>
            <w:tcW w:w="5103" w:type="dxa"/>
          </w:tcPr>
          <w:p w14:paraId="6EE89141" w14:textId="2D91F30E" w:rsidR="00B415D8" w:rsidRDefault="001F06E6" w:rsidP="00D607F5">
            <w:pPr>
              <w:pStyle w:val="Text"/>
              <w:rPr>
                <w:rFonts w:cs="Arial"/>
                <w:szCs w:val="20"/>
              </w:rPr>
            </w:pPr>
            <w:r>
              <w:rPr>
                <w:rFonts w:cs="Arial"/>
                <w:szCs w:val="20"/>
              </w:rPr>
              <w:t>Deleted subclause 12(5)</w:t>
            </w:r>
            <w:r w:rsidR="0088280C">
              <w:rPr>
                <w:rFonts w:cs="Arial"/>
                <w:szCs w:val="20"/>
              </w:rPr>
              <w:t>. Clause 12 renumbered accordingly.</w:t>
            </w:r>
          </w:p>
        </w:tc>
        <w:tc>
          <w:tcPr>
            <w:tcW w:w="1985" w:type="dxa"/>
          </w:tcPr>
          <w:p w14:paraId="6B1959CE" w14:textId="34B41DEB" w:rsidR="00B415D8" w:rsidRDefault="00244DEA" w:rsidP="00E56047">
            <w:pPr>
              <w:pStyle w:val="Text"/>
            </w:pPr>
            <w:r>
              <w:t>20</w:t>
            </w:r>
            <w:r w:rsidR="00475D68">
              <w:t xml:space="preserve"> March 2024</w:t>
            </w:r>
          </w:p>
        </w:tc>
      </w:tr>
      <w:tr w:rsidR="00B35596" w14:paraId="7C4514F9" w14:textId="77777777" w:rsidTr="003D05EB">
        <w:trPr>
          <w:cantSplit/>
        </w:trPr>
        <w:tc>
          <w:tcPr>
            <w:tcW w:w="1701" w:type="dxa"/>
          </w:tcPr>
          <w:p w14:paraId="28F964EF" w14:textId="6EC57391" w:rsidR="00B35596" w:rsidRDefault="004C73AD" w:rsidP="00D607F5">
            <w:pPr>
              <w:pStyle w:val="Text"/>
              <w:rPr>
                <w:rFonts w:cs="Arial"/>
                <w:szCs w:val="20"/>
              </w:rPr>
            </w:pPr>
            <w:r>
              <w:rPr>
                <w:rFonts w:cs="Arial"/>
                <w:szCs w:val="20"/>
              </w:rPr>
              <w:t>12(6)(c)</w:t>
            </w:r>
          </w:p>
        </w:tc>
        <w:tc>
          <w:tcPr>
            <w:tcW w:w="5103" w:type="dxa"/>
          </w:tcPr>
          <w:p w14:paraId="02A1FCDE" w14:textId="2B032D83" w:rsidR="00B35596" w:rsidRDefault="004C73AD" w:rsidP="00D607F5">
            <w:pPr>
              <w:pStyle w:val="Text"/>
              <w:rPr>
                <w:rFonts w:cs="Arial"/>
                <w:szCs w:val="20"/>
              </w:rPr>
            </w:pPr>
            <w:r>
              <w:rPr>
                <w:rFonts w:cs="Arial"/>
                <w:szCs w:val="20"/>
              </w:rPr>
              <w:t>Deleted ‘</w:t>
            </w:r>
            <w:r>
              <w:t>Inclusion and Disability Services must be notified’ and replaced with ‘</w:t>
            </w:r>
            <w:r w:rsidR="009E13FA">
              <w:rPr>
                <w:rFonts w:ascii="ArialMT" w:eastAsia="Times New Roman" w:hAnsi="ArialMT"/>
                <w:lang w:eastAsia="en-GB"/>
              </w:rPr>
              <w:t>reasonable adjustments must be made</w:t>
            </w:r>
            <w:r w:rsidR="009E13FA" w:rsidRPr="00772005">
              <w:rPr>
                <w:rFonts w:ascii="ArialMT" w:eastAsia="Times New Roman" w:hAnsi="ArialMT"/>
                <w:lang w:eastAsia="en-GB"/>
              </w:rPr>
              <w:t xml:space="preserve"> </w:t>
            </w:r>
            <w:r w:rsidR="009E13FA">
              <w:rPr>
                <w:rFonts w:ascii="ArialMT" w:eastAsia="Times New Roman" w:hAnsi="ArialMT"/>
                <w:lang w:eastAsia="en-GB"/>
              </w:rPr>
              <w:t>to the revised assessment’.</w:t>
            </w:r>
          </w:p>
        </w:tc>
        <w:tc>
          <w:tcPr>
            <w:tcW w:w="1985" w:type="dxa"/>
          </w:tcPr>
          <w:p w14:paraId="1B6E9489" w14:textId="596350CE" w:rsidR="00B35596" w:rsidRDefault="00244DEA" w:rsidP="00E56047">
            <w:pPr>
              <w:pStyle w:val="Text"/>
            </w:pPr>
            <w:r>
              <w:t>20</w:t>
            </w:r>
            <w:r w:rsidR="009E13FA">
              <w:t xml:space="preserve"> March 2024</w:t>
            </w:r>
          </w:p>
        </w:tc>
      </w:tr>
      <w:tr w:rsidR="001F5AD7" w14:paraId="7A8C96C8" w14:textId="77777777" w:rsidTr="003D05EB">
        <w:trPr>
          <w:cantSplit/>
        </w:trPr>
        <w:tc>
          <w:tcPr>
            <w:tcW w:w="1701" w:type="dxa"/>
          </w:tcPr>
          <w:p w14:paraId="3DFE02BB" w14:textId="746E1429" w:rsidR="001F5AD7" w:rsidRDefault="001F5AD7" w:rsidP="00D607F5">
            <w:pPr>
              <w:pStyle w:val="Text"/>
              <w:rPr>
                <w:rFonts w:cs="Arial"/>
                <w:szCs w:val="20"/>
              </w:rPr>
            </w:pPr>
            <w:r>
              <w:rPr>
                <w:rFonts w:cs="Arial"/>
                <w:szCs w:val="20"/>
              </w:rPr>
              <w:t>Throughout</w:t>
            </w:r>
          </w:p>
        </w:tc>
        <w:tc>
          <w:tcPr>
            <w:tcW w:w="5103" w:type="dxa"/>
          </w:tcPr>
          <w:p w14:paraId="54BB908E" w14:textId="30D28DB7" w:rsidR="001F5AD7" w:rsidRDefault="001F5AD7" w:rsidP="00D607F5">
            <w:pPr>
              <w:pStyle w:val="Text"/>
              <w:rPr>
                <w:rFonts w:cs="Arial"/>
                <w:szCs w:val="20"/>
              </w:rPr>
            </w:pPr>
            <w:r>
              <w:t>Administrative amendments to remove the year in policy references.</w:t>
            </w:r>
          </w:p>
        </w:tc>
        <w:tc>
          <w:tcPr>
            <w:tcW w:w="1985" w:type="dxa"/>
          </w:tcPr>
          <w:p w14:paraId="3AA58282" w14:textId="69E668A8" w:rsidR="001F5AD7" w:rsidRDefault="001F5AD7" w:rsidP="00E56047">
            <w:pPr>
              <w:pStyle w:val="Text"/>
            </w:pPr>
            <w:r>
              <w:t>13 June 2024</w:t>
            </w:r>
          </w:p>
        </w:tc>
      </w:tr>
      <w:tr w:rsidR="001F5AD7" w14:paraId="12CA969E" w14:textId="77777777" w:rsidTr="003D05EB">
        <w:trPr>
          <w:cantSplit/>
        </w:trPr>
        <w:tc>
          <w:tcPr>
            <w:tcW w:w="1701" w:type="dxa"/>
          </w:tcPr>
          <w:p w14:paraId="7B023B0B" w14:textId="125D1678" w:rsidR="001F5AD7" w:rsidRDefault="001F5AD7" w:rsidP="00D607F5">
            <w:pPr>
              <w:pStyle w:val="Text"/>
              <w:rPr>
                <w:rFonts w:cs="Arial"/>
                <w:szCs w:val="20"/>
              </w:rPr>
            </w:pPr>
            <w:r>
              <w:rPr>
                <w:rFonts w:cs="Arial"/>
                <w:szCs w:val="20"/>
              </w:rPr>
              <w:t>14(12)(d)(</w:t>
            </w:r>
            <w:proofErr w:type="spellStart"/>
            <w:r>
              <w:rPr>
                <w:rFonts w:cs="Arial"/>
                <w:szCs w:val="20"/>
              </w:rPr>
              <w:t>i</w:t>
            </w:r>
            <w:proofErr w:type="spellEnd"/>
            <w:r>
              <w:rPr>
                <w:rFonts w:cs="Arial"/>
                <w:szCs w:val="20"/>
              </w:rPr>
              <w:t>)</w:t>
            </w:r>
          </w:p>
        </w:tc>
        <w:tc>
          <w:tcPr>
            <w:tcW w:w="5103" w:type="dxa"/>
          </w:tcPr>
          <w:p w14:paraId="1FA00D2F" w14:textId="0F6647D0" w:rsidR="001F5AD7" w:rsidRDefault="001F5AD7" w:rsidP="00D607F5">
            <w:pPr>
              <w:pStyle w:val="Text"/>
              <w:rPr>
                <w:rFonts w:cs="Arial"/>
                <w:szCs w:val="20"/>
              </w:rPr>
            </w:pPr>
            <w:r>
              <w:rPr>
                <w:rFonts w:cs="Arial"/>
                <w:szCs w:val="20"/>
              </w:rPr>
              <w:t>Deleted ‘For units of study with a census date prior to or on 31 December 2021,’; replaced ‘the’ with ‘The’; deleted ‘a DC (i.e. discontinue not to count as failure) with ‘an NE (i.e. not examinable)’.</w:t>
            </w:r>
          </w:p>
        </w:tc>
        <w:tc>
          <w:tcPr>
            <w:tcW w:w="1985" w:type="dxa"/>
          </w:tcPr>
          <w:p w14:paraId="5A268509" w14:textId="0BD95758" w:rsidR="001F5AD7" w:rsidRDefault="001F5AD7" w:rsidP="00E56047">
            <w:pPr>
              <w:pStyle w:val="Text"/>
            </w:pPr>
            <w:r>
              <w:t>13 June 2024</w:t>
            </w:r>
          </w:p>
        </w:tc>
      </w:tr>
      <w:tr w:rsidR="001F5AD7" w14:paraId="105D9455" w14:textId="77777777" w:rsidTr="003D05EB">
        <w:trPr>
          <w:cantSplit/>
        </w:trPr>
        <w:tc>
          <w:tcPr>
            <w:tcW w:w="1701" w:type="dxa"/>
          </w:tcPr>
          <w:p w14:paraId="1250020D" w14:textId="42405218" w:rsidR="001F5AD7" w:rsidRDefault="001F5AD7" w:rsidP="00D607F5">
            <w:pPr>
              <w:pStyle w:val="Text"/>
              <w:rPr>
                <w:rFonts w:cs="Arial"/>
                <w:szCs w:val="20"/>
              </w:rPr>
            </w:pPr>
            <w:r>
              <w:rPr>
                <w:rFonts w:cs="Arial"/>
                <w:szCs w:val="20"/>
              </w:rPr>
              <w:t>14(12)(d)(ii)</w:t>
            </w:r>
          </w:p>
        </w:tc>
        <w:tc>
          <w:tcPr>
            <w:tcW w:w="5103" w:type="dxa"/>
          </w:tcPr>
          <w:p w14:paraId="226B6825" w14:textId="12408ED5" w:rsidR="001F5AD7" w:rsidRDefault="008E5D5F" w:rsidP="00D607F5">
            <w:pPr>
              <w:pStyle w:val="Text"/>
              <w:rPr>
                <w:rFonts w:cs="Arial"/>
                <w:szCs w:val="20"/>
              </w:rPr>
            </w:pPr>
            <w:r>
              <w:rPr>
                <w:rFonts w:cs="Arial"/>
                <w:szCs w:val="20"/>
              </w:rPr>
              <w:t>Replaced ‘</w:t>
            </w:r>
            <w:r>
              <w:t>For units of study with a census date on or after 1 January 2022, the relevant delegate will certify that the faculty has taken all reasonable action to facilitate a student’s request for special consideration and refer the matter for consideration’ with ‘A student who receives an NE grade in accordance with (</w:t>
            </w:r>
            <w:proofErr w:type="spellStart"/>
            <w:r>
              <w:t>i</w:t>
            </w:r>
            <w:proofErr w:type="spellEnd"/>
            <w:r>
              <w:t>) above may apply for a D grade’. Deleted ‘where the student is unable to attempt a second replacement examination, alternative assessment or meet the requirements of any extension granted under subclause 14(12)(b) due to ongoing injury, illness or misadventure, previously approved exchange or study abroad commitments’.</w:t>
            </w:r>
          </w:p>
        </w:tc>
        <w:tc>
          <w:tcPr>
            <w:tcW w:w="1985" w:type="dxa"/>
          </w:tcPr>
          <w:p w14:paraId="0D87087E" w14:textId="4D92525D" w:rsidR="001F5AD7" w:rsidRDefault="008E5D5F" w:rsidP="00E56047">
            <w:pPr>
              <w:pStyle w:val="Text"/>
            </w:pPr>
            <w:r>
              <w:t>13 June 2024</w:t>
            </w:r>
          </w:p>
        </w:tc>
      </w:tr>
      <w:tr w:rsidR="00433CF5" w14:paraId="19540C4C" w14:textId="77777777" w:rsidTr="007B1149">
        <w:trPr>
          <w:cantSplit/>
        </w:trPr>
        <w:tc>
          <w:tcPr>
            <w:tcW w:w="8789" w:type="dxa"/>
            <w:gridSpan w:val="3"/>
          </w:tcPr>
          <w:p w14:paraId="74025A6D" w14:textId="28766C0C" w:rsidR="00433CF5" w:rsidRPr="00433CF5" w:rsidRDefault="00433CF5" w:rsidP="00E41D15">
            <w:pPr>
              <w:pStyle w:val="Text"/>
              <w:keepNext/>
              <w:keepLines/>
              <w:rPr>
                <w:i/>
                <w:iCs/>
              </w:rPr>
            </w:pPr>
            <w:r w:rsidRPr="00433CF5">
              <w:rPr>
                <w:i/>
                <w:iCs/>
              </w:rPr>
              <w:lastRenderedPageBreak/>
              <w:t>These amendments were approved by the Deputy Vice-Chancellor (Education) on 10 July 2024</w:t>
            </w:r>
            <w:r w:rsidR="000A40F2">
              <w:rPr>
                <w:i/>
                <w:iCs/>
              </w:rPr>
              <w:t xml:space="preserve"> for effect on 11 July 2024</w:t>
            </w:r>
            <w:r w:rsidRPr="00433CF5">
              <w:rPr>
                <w:i/>
                <w:iCs/>
              </w:rPr>
              <w:t>.</w:t>
            </w:r>
          </w:p>
        </w:tc>
      </w:tr>
      <w:tr w:rsidR="00433CF5" w14:paraId="19E47DA1" w14:textId="77777777" w:rsidTr="003D05EB">
        <w:trPr>
          <w:cantSplit/>
        </w:trPr>
        <w:tc>
          <w:tcPr>
            <w:tcW w:w="1701" w:type="dxa"/>
          </w:tcPr>
          <w:p w14:paraId="5957D392" w14:textId="536AA6A5" w:rsidR="00433CF5" w:rsidRDefault="00433CF5" w:rsidP="00E41D15">
            <w:pPr>
              <w:pStyle w:val="Text"/>
              <w:keepNext/>
              <w:keepLines/>
              <w:rPr>
                <w:rFonts w:cs="Arial"/>
                <w:szCs w:val="20"/>
              </w:rPr>
            </w:pPr>
            <w:r>
              <w:rPr>
                <w:rFonts w:cs="Arial"/>
                <w:szCs w:val="20"/>
              </w:rPr>
              <w:t>5(12)</w:t>
            </w:r>
          </w:p>
        </w:tc>
        <w:tc>
          <w:tcPr>
            <w:tcW w:w="5103" w:type="dxa"/>
          </w:tcPr>
          <w:p w14:paraId="195C7D3B" w14:textId="764DA548" w:rsidR="00433CF5" w:rsidRDefault="00433CF5" w:rsidP="00E41D15">
            <w:pPr>
              <w:pStyle w:val="Text"/>
              <w:keepNext/>
              <w:keepLines/>
              <w:rPr>
                <w:rFonts w:cs="Arial"/>
                <w:szCs w:val="20"/>
              </w:rPr>
            </w:pPr>
            <w:r>
              <w:rPr>
                <w:rFonts w:cs="Arial"/>
                <w:szCs w:val="20"/>
              </w:rPr>
              <w:t>Added ‘of study’ after ‘1000 level unit’.</w:t>
            </w:r>
          </w:p>
        </w:tc>
        <w:tc>
          <w:tcPr>
            <w:tcW w:w="1985" w:type="dxa"/>
          </w:tcPr>
          <w:p w14:paraId="0C3CF736" w14:textId="74F0E63D" w:rsidR="00433CF5" w:rsidRDefault="00433CF5" w:rsidP="00E41D15">
            <w:pPr>
              <w:pStyle w:val="Text"/>
              <w:keepNext/>
              <w:keepLines/>
            </w:pPr>
            <w:r>
              <w:t>11 July 2024</w:t>
            </w:r>
          </w:p>
        </w:tc>
      </w:tr>
      <w:tr w:rsidR="00433CF5" w14:paraId="4F31CAD7" w14:textId="77777777" w:rsidTr="003D05EB">
        <w:trPr>
          <w:cantSplit/>
        </w:trPr>
        <w:tc>
          <w:tcPr>
            <w:tcW w:w="1701" w:type="dxa"/>
          </w:tcPr>
          <w:p w14:paraId="3CE5995F" w14:textId="39B7BE67" w:rsidR="00433CF5" w:rsidRDefault="00433CF5" w:rsidP="00D607F5">
            <w:pPr>
              <w:pStyle w:val="Text"/>
              <w:rPr>
                <w:rFonts w:cs="Arial"/>
                <w:szCs w:val="20"/>
              </w:rPr>
            </w:pPr>
            <w:r>
              <w:rPr>
                <w:rFonts w:cs="Arial"/>
                <w:szCs w:val="20"/>
              </w:rPr>
              <w:t>5(12) note</w:t>
            </w:r>
          </w:p>
        </w:tc>
        <w:tc>
          <w:tcPr>
            <w:tcW w:w="5103" w:type="dxa"/>
          </w:tcPr>
          <w:p w14:paraId="4F39B35E" w14:textId="242D82D7" w:rsidR="00433CF5" w:rsidRDefault="00433CF5" w:rsidP="00D607F5">
            <w:pPr>
              <w:pStyle w:val="Text"/>
              <w:rPr>
                <w:rFonts w:cs="Arial"/>
                <w:szCs w:val="20"/>
              </w:rPr>
            </w:pPr>
            <w:r>
              <w:rPr>
                <w:rFonts w:cs="Arial"/>
                <w:szCs w:val="20"/>
              </w:rPr>
              <w:t>Added new note.</w:t>
            </w:r>
          </w:p>
        </w:tc>
        <w:tc>
          <w:tcPr>
            <w:tcW w:w="1985" w:type="dxa"/>
          </w:tcPr>
          <w:p w14:paraId="73A2FF87" w14:textId="521BE711" w:rsidR="00433CF5" w:rsidRDefault="00433CF5" w:rsidP="00E56047">
            <w:pPr>
              <w:pStyle w:val="Text"/>
            </w:pPr>
            <w:r>
              <w:t>11 July 2024</w:t>
            </w:r>
          </w:p>
        </w:tc>
      </w:tr>
    </w:tbl>
    <w:p w14:paraId="2383E88A" w14:textId="77777777" w:rsidR="0065544F" w:rsidRDefault="0065544F" w:rsidP="005253B1">
      <w:pPr>
        <w:sectPr w:rsidR="0065544F" w:rsidSect="00DC41E2">
          <w:headerReference w:type="default" r:id="rId57"/>
          <w:footerReference w:type="default" r:id="rId58"/>
          <w:headerReference w:type="first" r:id="rId59"/>
          <w:footerReference w:type="first" r:id="rId60"/>
          <w:pgSz w:w="11906" w:h="16838" w:code="9"/>
          <w:pgMar w:top="2211" w:right="1985" w:bottom="1440" w:left="1985" w:header="709" w:footer="709" w:gutter="0"/>
          <w:cols w:space="708"/>
          <w:titlePg/>
          <w:docGrid w:linePitch="360"/>
        </w:sectPr>
      </w:pPr>
    </w:p>
    <w:p w14:paraId="1E10B920" w14:textId="77777777" w:rsidR="00F81167" w:rsidRDefault="00F81167" w:rsidP="00F81167">
      <w:pPr>
        <w:pStyle w:val="Heading2"/>
      </w:pPr>
      <w:r w:rsidRPr="0065544F">
        <w:lastRenderedPageBreak/>
        <w:t>SCHEDULE 1 – Implementation table</w:t>
      </w:r>
    </w:p>
    <w:tbl>
      <w:tblPr>
        <w:tblStyle w:val="TableGrid"/>
        <w:tblW w:w="0" w:type="auto"/>
        <w:tblLook w:val="04A0" w:firstRow="1" w:lastRow="0" w:firstColumn="1" w:lastColumn="0" w:noHBand="0" w:noVBand="1"/>
      </w:tblPr>
      <w:tblGrid>
        <w:gridCol w:w="6139"/>
        <w:gridCol w:w="1797"/>
      </w:tblGrid>
      <w:tr w:rsidR="00F81167" w14:paraId="6BDC766A" w14:textId="77777777" w:rsidTr="00040E4A">
        <w:trPr>
          <w:cantSplit/>
          <w:tblHeader/>
        </w:trPr>
        <w:tc>
          <w:tcPr>
            <w:tcW w:w="6139" w:type="dxa"/>
          </w:tcPr>
          <w:p w14:paraId="029AB4B4" w14:textId="77777777" w:rsidR="00F81167" w:rsidRDefault="00F81167" w:rsidP="00EE3FEB">
            <w:pPr>
              <w:pStyle w:val="Heading4"/>
            </w:pPr>
            <w:r w:rsidRPr="007C671C">
              <w:t>Principle and implementation statements</w:t>
            </w:r>
          </w:p>
        </w:tc>
        <w:tc>
          <w:tcPr>
            <w:tcW w:w="1797" w:type="dxa"/>
          </w:tcPr>
          <w:p w14:paraId="04131A16" w14:textId="77777777" w:rsidR="00F81167" w:rsidRDefault="00F81167" w:rsidP="00EE3FEB">
            <w:pPr>
              <w:pStyle w:val="Heading4"/>
              <w:tabs>
                <w:tab w:val="clear" w:pos="567"/>
                <w:tab w:val="left" w:pos="0"/>
              </w:tabs>
              <w:ind w:left="0" w:firstLine="0"/>
              <w:jc w:val="center"/>
            </w:pPr>
            <w:r w:rsidRPr="007C671C">
              <w:t>Assessment Procedures</w:t>
            </w:r>
          </w:p>
        </w:tc>
      </w:tr>
      <w:tr w:rsidR="00F81167" w14:paraId="2A72666D" w14:textId="77777777" w:rsidTr="00040E4A">
        <w:trPr>
          <w:cantSplit/>
        </w:trPr>
        <w:tc>
          <w:tcPr>
            <w:tcW w:w="6139" w:type="dxa"/>
          </w:tcPr>
          <w:p w14:paraId="03B7A8BA" w14:textId="77777777" w:rsidR="00F81167" w:rsidRDefault="00F81167" w:rsidP="00EE3FEB">
            <w:pPr>
              <w:pStyle w:val="Heading4"/>
            </w:pPr>
            <w:r>
              <w:t>1.</w:t>
            </w:r>
            <w:r>
              <w:tab/>
            </w:r>
            <w:r w:rsidRPr="007C671C">
              <w:t>Assessment practices must</w:t>
            </w:r>
            <w:r>
              <w:t xml:space="preserve"> promote learning, evaluate outcomes and facilitate reflection and judgment</w:t>
            </w:r>
          </w:p>
        </w:tc>
        <w:tc>
          <w:tcPr>
            <w:tcW w:w="1797" w:type="dxa"/>
          </w:tcPr>
          <w:p w14:paraId="37D0A53D" w14:textId="77777777" w:rsidR="00F81167" w:rsidRDefault="00F81167" w:rsidP="00EE3FEB">
            <w:pPr>
              <w:jc w:val="center"/>
            </w:pPr>
          </w:p>
          <w:p w14:paraId="5A5FDB71" w14:textId="77777777" w:rsidR="00F81167" w:rsidRPr="00942337" w:rsidRDefault="00F81167" w:rsidP="00EE3FEB">
            <w:pPr>
              <w:jc w:val="center"/>
              <w:rPr>
                <w:b/>
              </w:rPr>
            </w:pPr>
            <w:r w:rsidRPr="00942337">
              <w:rPr>
                <w:b/>
              </w:rPr>
              <w:t>Clause</w:t>
            </w:r>
          </w:p>
        </w:tc>
      </w:tr>
      <w:tr w:rsidR="00F81167" w14:paraId="1FD3DA65" w14:textId="77777777" w:rsidTr="00040E4A">
        <w:trPr>
          <w:cantSplit/>
        </w:trPr>
        <w:tc>
          <w:tcPr>
            <w:tcW w:w="6139" w:type="dxa"/>
          </w:tcPr>
          <w:p w14:paraId="01D03E6A" w14:textId="77777777" w:rsidR="00F81167" w:rsidRPr="00A063D2" w:rsidRDefault="00F81167" w:rsidP="00EE3FEB">
            <w:pPr>
              <w:pStyle w:val="NumberedFirstLevel"/>
              <w:numPr>
                <w:ilvl w:val="1"/>
                <w:numId w:val="19"/>
              </w:numPr>
            </w:pPr>
            <w:r w:rsidRPr="00A063D2">
              <w:t xml:space="preserve">Assessment practices align with </w:t>
            </w:r>
            <w:r>
              <w:t xml:space="preserve">course </w:t>
            </w:r>
            <w:r w:rsidRPr="00A063D2">
              <w:t>goals, context, learning activities and learning outcomes.</w:t>
            </w:r>
          </w:p>
        </w:tc>
        <w:tc>
          <w:tcPr>
            <w:tcW w:w="1797" w:type="dxa"/>
          </w:tcPr>
          <w:p w14:paraId="2CF721AE" w14:textId="77777777" w:rsidR="00F81167" w:rsidRDefault="00F81167" w:rsidP="00EE3FEB">
            <w:pPr>
              <w:jc w:val="center"/>
            </w:pPr>
            <w:r>
              <w:t>5</w:t>
            </w:r>
          </w:p>
        </w:tc>
      </w:tr>
      <w:tr w:rsidR="00F81167" w14:paraId="160577EA" w14:textId="77777777" w:rsidTr="00040E4A">
        <w:trPr>
          <w:cantSplit/>
        </w:trPr>
        <w:tc>
          <w:tcPr>
            <w:tcW w:w="6139" w:type="dxa"/>
          </w:tcPr>
          <w:p w14:paraId="1D6E186E" w14:textId="77777777" w:rsidR="00F81167" w:rsidRPr="00A063D2" w:rsidRDefault="00F81167" w:rsidP="00EE3FEB">
            <w:pPr>
              <w:pStyle w:val="NumberedFirstLevel"/>
            </w:pPr>
            <w:r>
              <w:t>Assessment tasks are varied and practical for students and staff.</w:t>
            </w:r>
          </w:p>
        </w:tc>
        <w:tc>
          <w:tcPr>
            <w:tcW w:w="1797" w:type="dxa"/>
          </w:tcPr>
          <w:p w14:paraId="23ABEF3B" w14:textId="77777777" w:rsidR="00F81167" w:rsidRDefault="00F81167" w:rsidP="00EE3FEB">
            <w:pPr>
              <w:jc w:val="center"/>
            </w:pPr>
            <w:r>
              <w:t>5</w:t>
            </w:r>
          </w:p>
        </w:tc>
      </w:tr>
      <w:tr w:rsidR="00F81167" w14:paraId="4121CF83" w14:textId="77777777" w:rsidTr="00040E4A">
        <w:trPr>
          <w:cantSplit/>
        </w:trPr>
        <w:tc>
          <w:tcPr>
            <w:tcW w:w="6139" w:type="dxa"/>
          </w:tcPr>
          <w:p w14:paraId="6AD5F870" w14:textId="77777777" w:rsidR="00F81167" w:rsidRPr="00A063D2" w:rsidRDefault="00F81167" w:rsidP="00EE3FEB">
            <w:pPr>
              <w:pStyle w:val="NumberedFirstLevel"/>
            </w:pPr>
            <w:r>
              <w:t>Students receive constructive and timely feedback within a unit of study to help them improve their performance.</w:t>
            </w:r>
          </w:p>
        </w:tc>
        <w:tc>
          <w:tcPr>
            <w:tcW w:w="1797" w:type="dxa"/>
          </w:tcPr>
          <w:p w14:paraId="2DA8D5E0" w14:textId="77777777" w:rsidR="00F81167" w:rsidRDefault="00F81167" w:rsidP="00EE3FEB">
            <w:pPr>
              <w:jc w:val="center"/>
            </w:pPr>
            <w:r>
              <w:t>5</w:t>
            </w:r>
          </w:p>
        </w:tc>
      </w:tr>
      <w:tr w:rsidR="00F81167" w14:paraId="79D3F998" w14:textId="77777777" w:rsidTr="00040E4A">
        <w:trPr>
          <w:cantSplit/>
        </w:trPr>
        <w:tc>
          <w:tcPr>
            <w:tcW w:w="6139" w:type="dxa"/>
          </w:tcPr>
          <w:p w14:paraId="4922A5F6" w14:textId="77777777" w:rsidR="00F81167" w:rsidRDefault="00F81167" w:rsidP="00EE3FEB">
            <w:pPr>
              <w:pStyle w:val="NumberedFirstLevel"/>
            </w:pPr>
            <w:r>
              <w:t xml:space="preserve">Collectively assessment tasks </w:t>
            </w:r>
            <w:r>
              <w:rPr>
                <w:lang w:eastAsia="en-AU"/>
              </w:rPr>
              <w:t xml:space="preserve">measure learning and progress within each unit of study and across programs; may help identify students who need additional support </w:t>
            </w:r>
            <w:r w:rsidRPr="00270ACF">
              <w:rPr>
                <w:lang w:eastAsia="en-AU"/>
              </w:rPr>
              <w:t>within unit</w:t>
            </w:r>
            <w:r>
              <w:rPr>
                <w:lang w:eastAsia="en-AU"/>
              </w:rPr>
              <w:t>s</w:t>
            </w:r>
            <w:r w:rsidRPr="00270ACF">
              <w:rPr>
                <w:lang w:eastAsia="en-AU"/>
              </w:rPr>
              <w:t xml:space="preserve"> of study and across programs</w:t>
            </w:r>
            <w:r>
              <w:rPr>
                <w:lang w:eastAsia="en-AU"/>
              </w:rPr>
              <w:t xml:space="preserve"> and support academic judgements and advice; promote </w:t>
            </w:r>
            <w:r w:rsidRPr="00134E25">
              <w:rPr>
                <w:lang w:eastAsia="en-AU"/>
              </w:rPr>
              <w:t>learning; and</w:t>
            </w:r>
            <w:r>
              <w:rPr>
                <w:lang w:eastAsia="en-AU"/>
              </w:rPr>
              <w:t xml:space="preserve"> f</w:t>
            </w:r>
            <w:r w:rsidRPr="00134E25">
              <w:rPr>
                <w:lang w:eastAsia="en-AU"/>
              </w:rPr>
              <w:t>oster engagement and collaborative learning.</w:t>
            </w:r>
          </w:p>
        </w:tc>
        <w:tc>
          <w:tcPr>
            <w:tcW w:w="1797" w:type="dxa"/>
          </w:tcPr>
          <w:p w14:paraId="5145B23F" w14:textId="77777777" w:rsidR="00F81167" w:rsidRDefault="00F81167" w:rsidP="00EE3FEB">
            <w:pPr>
              <w:jc w:val="center"/>
            </w:pPr>
            <w:r>
              <w:t>5</w:t>
            </w:r>
          </w:p>
        </w:tc>
      </w:tr>
      <w:tr w:rsidR="00F81167" w14:paraId="12339049" w14:textId="77777777" w:rsidTr="00040E4A">
        <w:trPr>
          <w:cantSplit/>
        </w:trPr>
        <w:tc>
          <w:tcPr>
            <w:tcW w:w="6139" w:type="dxa"/>
          </w:tcPr>
          <w:p w14:paraId="541B2CD6" w14:textId="77777777" w:rsidR="00F81167" w:rsidRDefault="00F81167" w:rsidP="00EE3FEB">
            <w:pPr>
              <w:pStyle w:val="Heading4"/>
            </w:pPr>
            <w:r>
              <w:t>2.</w:t>
            </w:r>
            <w:r>
              <w:tab/>
            </w:r>
            <w:r w:rsidRPr="007C671C">
              <w:t xml:space="preserve">Assessment practices must be clearly communicated </w:t>
            </w:r>
          </w:p>
        </w:tc>
        <w:tc>
          <w:tcPr>
            <w:tcW w:w="1797" w:type="dxa"/>
          </w:tcPr>
          <w:p w14:paraId="3193E7E2" w14:textId="77777777" w:rsidR="00F81167" w:rsidRDefault="00F81167" w:rsidP="00EE3FEB">
            <w:pPr>
              <w:jc w:val="center"/>
            </w:pPr>
          </w:p>
        </w:tc>
      </w:tr>
      <w:tr w:rsidR="00F81167" w14:paraId="6BE4AFD1" w14:textId="77777777" w:rsidTr="00040E4A">
        <w:trPr>
          <w:cantSplit/>
        </w:trPr>
        <w:tc>
          <w:tcPr>
            <w:tcW w:w="6139" w:type="dxa"/>
          </w:tcPr>
          <w:p w14:paraId="5F33096C" w14:textId="77777777" w:rsidR="00F81167" w:rsidRPr="00F47E8F" w:rsidRDefault="00F81167" w:rsidP="00EE3FEB">
            <w:pPr>
              <w:pStyle w:val="NumberedFirstLevel"/>
              <w:numPr>
                <w:ilvl w:val="1"/>
                <w:numId w:val="20"/>
              </w:numPr>
            </w:pPr>
            <w:r w:rsidRPr="00F47E8F">
              <w:t xml:space="preserve">Unit of study outlines are available </w:t>
            </w:r>
            <w:r>
              <w:t>two weeks prior to the start of the semester or teaching block in which the unit is offered</w:t>
            </w:r>
            <w:r w:rsidRPr="00F47E8F">
              <w:t xml:space="preserve"> and </w:t>
            </w:r>
            <w:r>
              <w:t>explain how the assessment task relates to the learning outcomes, and the</w:t>
            </w:r>
            <w:r w:rsidRPr="00F47E8F">
              <w:t xml:space="preserve"> purposes, timing, weighting and </w:t>
            </w:r>
            <w:r>
              <w:t>scope</w:t>
            </w:r>
            <w:r w:rsidRPr="00F47E8F">
              <w:t xml:space="preserve"> of assessment in </w:t>
            </w:r>
            <w:r>
              <w:t>enough</w:t>
            </w:r>
            <w:r w:rsidRPr="00F47E8F">
              <w:t xml:space="preserve"> detail to allow students</w:t>
            </w:r>
            <w:r>
              <w:t xml:space="preserve"> and support services</w:t>
            </w:r>
            <w:r w:rsidRPr="00F47E8F">
              <w:t xml:space="preserve"> to plan their approach to assessment</w:t>
            </w:r>
            <w:r>
              <w:t xml:space="preserve"> and explain the marking process and how individual marks will be combined</w:t>
            </w:r>
            <w:r w:rsidRPr="00F47E8F">
              <w:t>.</w:t>
            </w:r>
          </w:p>
        </w:tc>
        <w:tc>
          <w:tcPr>
            <w:tcW w:w="1797" w:type="dxa"/>
          </w:tcPr>
          <w:p w14:paraId="43FD6A52" w14:textId="77777777" w:rsidR="00F81167" w:rsidRDefault="00F81167" w:rsidP="00EE3FEB">
            <w:pPr>
              <w:jc w:val="center"/>
            </w:pPr>
            <w:r>
              <w:t>6</w:t>
            </w:r>
          </w:p>
        </w:tc>
      </w:tr>
      <w:tr w:rsidR="00F81167" w14:paraId="634D9B0F" w14:textId="77777777" w:rsidTr="00040E4A">
        <w:trPr>
          <w:cantSplit/>
        </w:trPr>
        <w:tc>
          <w:tcPr>
            <w:tcW w:w="6139" w:type="dxa"/>
          </w:tcPr>
          <w:p w14:paraId="3F39D192" w14:textId="77777777" w:rsidR="00F81167" w:rsidRPr="00F47E8F" w:rsidRDefault="00F81167" w:rsidP="00EE3FEB">
            <w:pPr>
              <w:pStyle w:val="NumberedFirstLevel"/>
            </w:pPr>
            <w:r>
              <w:t>Staff involved in teaching a unit of study share a common understanding of assessment practices.</w:t>
            </w:r>
          </w:p>
        </w:tc>
        <w:tc>
          <w:tcPr>
            <w:tcW w:w="1797" w:type="dxa"/>
          </w:tcPr>
          <w:p w14:paraId="2829B691" w14:textId="77777777" w:rsidR="00F81167" w:rsidRDefault="00F81167" w:rsidP="00EE3FEB">
            <w:pPr>
              <w:jc w:val="center"/>
            </w:pPr>
            <w:r>
              <w:t>5, 6</w:t>
            </w:r>
          </w:p>
        </w:tc>
      </w:tr>
      <w:tr w:rsidR="00F81167" w14:paraId="44A6C8B6" w14:textId="77777777" w:rsidTr="00040E4A">
        <w:trPr>
          <w:cantSplit/>
        </w:trPr>
        <w:tc>
          <w:tcPr>
            <w:tcW w:w="6139" w:type="dxa"/>
          </w:tcPr>
          <w:p w14:paraId="33428C1B" w14:textId="77777777" w:rsidR="00F81167" w:rsidRDefault="00F81167" w:rsidP="00EE3FEB">
            <w:pPr>
              <w:pStyle w:val="Heading4"/>
            </w:pPr>
            <w:r>
              <w:t>3.</w:t>
            </w:r>
            <w:r>
              <w:tab/>
            </w:r>
            <w:r w:rsidRPr="007C671C">
              <w:t xml:space="preserve">Assessment practices must be </w:t>
            </w:r>
            <w:r>
              <w:t xml:space="preserve">inclusive, </w:t>
            </w:r>
            <w:r w:rsidRPr="007C671C">
              <w:t>valid and fair</w:t>
            </w:r>
          </w:p>
        </w:tc>
        <w:tc>
          <w:tcPr>
            <w:tcW w:w="1797" w:type="dxa"/>
          </w:tcPr>
          <w:p w14:paraId="1B05B2BD" w14:textId="77777777" w:rsidR="00F81167" w:rsidRDefault="00F81167" w:rsidP="00EE3FEB">
            <w:pPr>
              <w:jc w:val="center"/>
            </w:pPr>
          </w:p>
        </w:tc>
      </w:tr>
      <w:tr w:rsidR="00F81167" w14:paraId="71A9C6CA" w14:textId="77777777" w:rsidTr="00040E4A">
        <w:trPr>
          <w:cantSplit/>
        </w:trPr>
        <w:tc>
          <w:tcPr>
            <w:tcW w:w="6139" w:type="dxa"/>
          </w:tcPr>
          <w:p w14:paraId="4D6ED5F8" w14:textId="77777777" w:rsidR="00F81167" w:rsidRPr="0053656E" w:rsidRDefault="00F81167" w:rsidP="00EE3FEB">
            <w:pPr>
              <w:pStyle w:val="NumberedFirstLevel"/>
              <w:numPr>
                <w:ilvl w:val="1"/>
                <w:numId w:val="21"/>
              </w:numPr>
            </w:pPr>
            <w:r w:rsidRPr="0053656E">
              <w:t xml:space="preserve">Assessment tasks are </w:t>
            </w:r>
            <w:r>
              <w:t>designed to provide all students with an equitable opportunity to demonstrate their abilities.</w:t>
            </w:r>
          </w:p>
        </w:tc>
        <w:tc>
          <w:tcPr>
            <w:tcW w:w="1797" w:type="dxa"/>
          </w:tcPr>
          <w:p w14:paraId="30135B7E" w14:textId="77777777" w:rsidR="00F81167" w:rsidRDefault="00F81167" w:rsidP="00EE3FEB">
            <w:pPr>
              <w:jc w:val="center"/>
            </w:pPr>
            <w:r>
              <w:t>5</w:t>
            </w:r>
          </w:p>
        </w:tc>
      </w:tr>
      <w:tr w:rsidR="00F81167" w14:paraId="67FEBE32" w14:textId="77777777" w:rsidTr="00040E4A">
        <w:trPr>
          <w:cantSplit/>
        </w:trPr>
        <w:tc>
          <w:tcPr>
            <w:tcW w:w="6139" w:type="dxa"/>
          </w:tcPr>
          <w:p w14:paraId="193C214E" w14:textId="77777777" w:rsidR="00F81167" w:rsidRPr="0053656E" w:rsidRDefault="00F81167" w:rsidP="00EE3FEB">
            <w:pPr>
              <w:pStyle w:val="NumberedFirstLevel"/>
            </w:pPr>
            <w:r>
              <w:lastRenderedPageBreak/>
              <w:t>Assessment tasks are appropriate to the students’ knowledge and skills, and to the disciplinary or professional context.</w:t>
            </w:r>
          </w:p>
        </w:tc>
        <w:tc>
          <w:tcPr>
            <w:tcW w:w="1797" w:type="dxa"/>
          </w:tcPr>
          <w:p w14:paraId="32D672CC" w14:textId="77777777" w:rsidR="00F81167" w:rsidRDefault="00F81167" w:rsidP="00EE3FEB">
            <w:pPr>
              <w:jc w:val="center"/>
            </w:pPr>
            <w:r>
              <w:t>7-10</w:t>
            </w:r>
          </w:p>
        </w:tc>
      </w:tr>
      <w:tr w:rsidR="00F81167" w14:paraId="1B16F112" w14:textId="77777777" w:rsidTr="00040E4A">
        <w:trPr>
          <w:cantSplit/>
        </w:trPr>
        <w:tc>
          <w:tcPr>
            <w:tcW w:w="6139" w:type="dxa"/>
          </w:tcPr>
          <w:p w14:paraId="32D365F2" w14:textId="77777777" w:rsidR="00F81167" w:rsidRPr="0053656E" w:rsidRDefault="00F81167" w:rsidP="00EE3FEB">
            <w:pPr>
              <w:pStyle w:val="NumberedFirstLevel"/>
            </w:pPr>
            <w:r w:rsidRPr="0053656E">
              <w:t xml:space="preserve">Assessment </w:t>
            </w:r>
            <w:r>
              <w:t xml:space="preserve">tasks are measured solely on the basis of students’ achievement against predetermined criteria </w:t>
            </w:r>
            <w:r w:rsidRPr="00134E25">
              <w:rPr>
                <w:lang w:eastAsia="en-AU"/>
              </w:rPr>
              <w:t>and standards specified to align with learning outcomes</w:t>
            </w:r>
            <w:r>
              <w:rPr>
                <w:lang w:eastAsia="en-AU"/>
              </w:rPr>
              <w:t>.</w:t>
            </w:r>
          </w:p>
        </w:tc>
        <w:tc>
          <w:tcPr>
            <w:tcW w:w="1797" w:type="dxa"/>
          </w:tcPr>
          <w:p w14:paraId="72FAD053" w14:textId="77777777" w:rsidR="00F81167" w:rsidRDefault="00F81167" w:rsidP="00EE3FEB">
            <w:pPr>
              <w:jc w:val="center"/>
            </w:pPr>
            <w:r>
              <w:t>7</w:t>
            </w:r>
          </w:p>
        </w:tc>
      </w:tr>
      <w:tr w:rsidR="00F81167" w14:paraId="325ED5E8" w14:textId="77777777" w:rsidTr="00040E4A">
        <w:trPr>
          <w:cantSplit/>
        </w:trPr>
        <w:tc>
          <w:tcPr>
            <w:tcW w:w="6139" w:type="dxa"/>
          </w:tcPr>
          <w:p w14:paraId="5A2B0F30" w14:textId="77777777" w:rsidR="00F81167" w:rsidRDefault="00F81167" w:rsidP="00EE3FEB">
            <w:pPr>
              <w:pStyle w:val="NumberedFirstLevel"/>
            </w:pPr>
            <w:r>
              <w:t>A</w:t>
            </w:r>
            <w:r w:rsidRPr="00377CDB">
              <w:t>ssessment outcomes should be moderated against standards across courses, course components and year groups to address equity, before final grades are determined.</w:t>
            </w:r>
          </w:p>
        </w:tc>
        <w:tc>
          <w:tcPr>
            <w:tcW w:w="1797" w:type="dxa"/>
          </w:tcPr>
          <w:p w14:paraId="40F28180" w14:textId="77777777" w:rsidR="00F81167" w:rsidRDefault="00F81167" w:rsidP="00EE3FEB">
            <w:pPr>
              <w:jc w:val="center"/>
            </w:pPr>
            <w:r>
              <w:t>7, 11A-14</w:t>
            </w:r>
          </w:p>
        </w:tc>
      </w:tr>
      <w:tr w:rsidR="00F81167" w14:paraId="6880249A" w14:textId="77777777" w:rsidTr="00040E4A">
        <w:trPr>
          <w:cantSplit/>
        </w:trPr>
        <w:tc>
          <w:tcPr>
            <w:tcW w:w="6139" w:type="dxa"/>
          </w:tcPr>
          <w:p w14:paraId="7B40E6EA" w14:textId="77777777" w:rsidR="00F81167" w:rsidRDefault="00F81167" w:rsidP="00EE3FEB">
            <w:pPr>
              <w:pStyle w:val="Heading4"/>
            </w:pPr>
            <w:r w:rsidRPr="007C671C">
              <w:t>4.</w:t>
            </w:r>
            <w:r>
              <w:tab/>
            </w:r>
            <w:r w:rsidRPr="007C671C">
              <w:t xml:space="preserve">Assessment practices must be </w:t>
            </w:r>
            <w:r>
              <w:t xml:space="preserve">regularly reviewed </w:t>
            </w:r>
          </w:p>
        </w:tc>
        <w:tc>
          <w:tcPr>
            <w:tcW w:w="1797" w:type="dxa"/>
          </w:tcPr>
          <w:p w14:paraId="03E7A3B6" w14:textId="77777777" w:rsidR="00F81167" w:rsidRDefault="00F81167" w:rsidP="00EE3FEB">
            <w:pPr>
              <w:jc w:val="center"/>
            </w:pPr>
          </w:p>
        </w:tc>
      </w:tr>
      <w:tr w:rsidR="00F81167" w14:paraId="243ACE21" w14:textId="77777777" w:rsidTr="00040E4A">
        <w:trPr>
          <w:cantSplit/>
        </w:trPr>
        <w:tc>
          <w:tcPr>
            <w:tcW w:w="6139" w:type="dxa"/>
          </w:tcPr>
          <w:p w14:paraId="17091D96" w14:textId="77777777" w:rsidR="00F81167" w:rsidRPr="001E1F9C" w:rsidRDefault="00F81167" w:rsidP="00EE3FEB">
            <w:pPr>
              <w:pStyle w:val="NumberedFirstLevel"/>
              <w:numPr>
                <w:ilvl w:val="1"/>
                <w:numId w:val="22"/>
              </w:numPr>
            </w:pPr>
            <w:r w:rsidRPr="001E1F9C">
              <w:t>Assessment tasks</w:t>
            </w:r>
            <w:r>
              <w:t xml:space="preserve"> are evaluated</w:t>
            </w:r>
            <w:r w:rsidRPr="001E1F9C">
              <w:t xml:space="preserve"> through academic peer review and </w:t>
            </w:r>
            <w:r>
              <w:t>student feedback.</w:t>
            </w:r>
          </w:p>
        </w:tc>
        <w:tc>
          <w:tcPr>
            <w:tcW w:w="1797" w:type="dxa"/>
          </w:tcPr>
          <w:p w14:paraId="53C0BDB6" w14:textId="77777777" w:rsidR="00F81167" w:rsidRDefault="00F81167" w:rsidP="00EE3FEB">
            <w:pPr>
              <w:jc w:val="center"/>
            </w:pPr>
            <w:r>
              <w:t>5</w:t>
            </w:r>
          </w:p>
        </w:tc>
      </w:tr>
      <w:tr w:rsidR="00F81167" w14:paraId="79D32E86" w14:textId="77777777" w:rsidTr="00040E4A">
        <w:trPr>
          <w:cantSplit/>
        </w:trPr>
        <w:tc>
          <w:tcPr>
            <w:tcW w:w="6139" w:type="dxa"/>
          </w:tcPr>
          <w:p w14:paraId="7F0287C0" w14:textId="77777777" w:rsidR="00F81167" w:rsidRPr="001E1F9C" w:rsidRDefault="00F81167" w:rsidP="00EE3FEB">
            <w:pPr>
              <w:pStyle w:val="NumberedFirstLevel"/>
            </w:pPr>
            <w:r>
              <w:rPr>
                <w:lang w:eastAsia="en-AU"/>
              </w:rPr>
              <w:t>The security, purpose and effectiveness of assessment tasks are updated to align with learning outcomes, graduate qualities and new technologies (such as artificial intelligence).</w:t>
            </w:r>
          </w:p>
        </w:tc>
        <w:tc>
          <w:tcPr>
            <w:tcW w:w="1797" w:type="dxa"/>
          </w:tcPr>
          <w:p w14:paraId="1F1EC0B2" w14:textId="77777777" w:rsidR="00F81167" w:rsidRDefault="00F81167" w:rsidP="00EE3FEB">
            <w:pPr>
              <w:jc w:val="center"/>
            </w:pPr>
            <w:r>
              <w:t>5-7</w:t>
            </w:r>
          </w:p>
        </w:tc>
      </w:tr>
      <w:tr w:rsidR="00F81167" w14:paraId="4F56E2FA" w14:textId="77777777" w:rsidTr="00040E4A">
        <w:trPr>
          <w:cantSplit/>
        </w:trPr>
        <w:tc>
          <w:tcPr>
            <w:tcW w:w="6139" w:type="dxa"/>
          </w:tcPr>
          <w:p w14:paraId="35ACBDEC" w14:textId="77777777" w:rsidR="00F81167" w:rsidRDefault="00F81167" w:rsidP="00EE3FEB">
            <w:pPr>
              <w:pStyle w:val="NumberedFirstLevel"/>
              <w:rPr>
                <w:lang w:eastAsia="en-AU"/>
              </w:rPr>
            </w:pPr>
            <w:r>
              <w:rPr>
                <w:lang w:eastAsia="en-AU"/>
              </w:rPr>
              <w:t>All teaching staff have access to professional development opportunities about assessment design, implementation and moderation.</w:t>
            </w:r>
            <w:r w:rsidRPr="0073786B">
              <w:rPr>
                <w:lang w:eastAsia="en-AU"/>
              </w:rPr>
              <w:t xml:space="preserve"> </w:t>
            </w:r>
          </w:p>
        </w:tc>
        <w:tc>
          <w:tcPr>
            <w:tcW w:w="1797" w:type="dxa"/>
          </w:tcPr>
          <w:p w14:paraId="3EFEC84C" w14:textId="77777777" w:rsidR="00F81167" w:rsidRDefault="00F81167" w:rsidP="00EE3FEB">
            <w:pPr>
              <w:jc w:val="center"/>
            </w:pPr>
            <w:r>
              <w:t>17</w:t>
            </w:r>
          </w:p>
        </w:tc>
      </w:tr>
      <w:tr w:rsidR="00F81167" w14:paraId="5B143827" w14:textId="77777777" w:rsidTr="00040E4A">
        <w:trPr>
          <w:cantSplit/>
        </w:trPr>
        <w:tc>
          <w:tcPr>
            <w:tcW w:w="6139" w:type="dxa"/>
          </w:tcPr>
          <w:p w14:paraId="534E62B7" w14:textId="79902387" w:rsidR="00F81167" w:rsidRPr="004D3553" w:rsidRDefault="00F81167" w:rsidP="00040E4A">
            <w:pPr>
              <w:pStyle w:val="Heading4"/>
              <w:tabs>
                <w:tab w:val="clear" w:pos="567"/>
              </w:tabs>
              <w:ind w:left="595"/>
            </w:pPr>
            <w:r w:rsidRPr="004D3553">
              <w:t>5.</w:t>
            </w:r>
            <w:r w:rsidR="00040E4A">
              <w:tab/>
            </w:r>
            <w:r w:rsidRPr="000F64A4">
              <w:t>Assessment practices must be integrated into program design</w:t>
            </w:r>
          </w:p>
        </w:tc>
        <w:tc>
          <w:tcPr>
            <w:tcW w:w="1797" w:type="dxa"/>
          </w:tcPr>
          <w:p w14:paraId="012DF4C7" w14:textId="77777777" w:rsidR="00F81167" w:rsidRDefault="00F81167" w:rsidP="00EE3FEB">
            <w:pPr>
              <w:jc w:val="center"/>
            </w:pPr>
          </w:p>
        </w:tc>
      </w:tr>
      <w:tr w:rsidR="00F81167" w14:paraId="0286E799" w14:textId="77777777" w:rsidTr="00040E4A">
        <w:trPr>
          <w:cantSplit/>
        </w:trPr>
        <w:tc>
          <w:tcPr>
            <w:tcW w:w="6139" w:type="dxa"/>
          </w:tcPr>
          <w:p w14:paraId="31BB2369" w14:textId="77777777" w:rsidR="00F81167" w:rsidRPr="001E1F9C" w:rsidRDefault="00F81167" w:rsidP="00EE3FEB">
            <w:pPr>
              <w:pStyle w:val="NumberedFirstLevel"/>
              <w:numPr>
                <w:ilvl w:val="1"/>
                <w:numId w:val="39"/>
              </w:numPr>
            </w:pPr>
            <w:r>
              <w:t>A</w:t>
            </w:r>
            <w:r w:rsidRPr="000F64A4">
              <w:t>ssessment and feedback are integrated to support learning across units of study, courses, course components and year groups</w:t>
            </w:r>
            <w:r>
              <w:t>.</w:t>
            </w:r>
          </w:p>
        </w:tc>
        <w:tc>
          <w:tcPr>
            <w:tcW w:w="1797" w:type="dxa"/>
          </w:tcPr>
          <w:p w14:paraId="734A4005" w14:textId="77777777" w:rsidR="00F81167" w:rsidRDefault="00F81167" w:rsidP="00EE3FEB">
            <w:pPr>
              <w:jc w:val="center"/>
            </w:pPr>
            <w:r>
              <w:t>6A</w:t>
            </w:r>
          </w:p>
        </w:tc>
      </w:tr>
      <w:tr w:rsidR="00F81167" w14:paraId="560B827B" w14:textId="77777777" w:rsidTr="00040E4A">
        <w:trPr>
          <w:cantSplit/>
        </w:trPr>
        <w:tc>
          <w:tcPr>
            <w:tcW w:w="6139" w:type="dxa"/>
          </w:tcPr>
          <w:p w14:paraId="0C6F7BBA" w14:textId="77777777" w:rsidR="00F81167" w:rsidRPr="001E1F9C" w:rsidRDefault="00F81167" w:rsidP="00EE3FEB">
            <w:pPr>
              <w:pStyle w:val="NumberedFirstLevel"/>
            </w:pPr>
            <w:r>
              <w:t>A</w:t>
            </w:r>
            <w:r w:rsidRPr="000F64A4">
              <w:t>ssessment and feedback are designed to support</w:t>
            </w:r>
            <w:r>
              <w:t xml:space="preserve"> </w:t>
            </w:r>
            <w:r w:rsidRPr="000F64A4">
              <w:t>each student’s development of knowledge, skills and qualities from enrolment to graduation</w:t>
            </w:r>
            <w:r>
              <w:t>.</w:t>
            </w:r>
          </w:p>
        </w:tc>
        <w:tc>
          <w:tcPr>
            <w:tcW w:w="1797" w:type="dxa"/>
          </w:tcPr>
          <w:p w14:paraId="2BEA4951" w14:textId="77777777" w:rsidR="00F81167" w:rsidRDefault="00F81167" w:rsidP="00EE3FEB">
            <w:pPr>
              <w:jc w:val="center"/>
            </w:pPr>
            <w:r>
              <w:t>6A</w:t>
            </w:r>
          </w:p>
        </w:tc>
      </w:tr>
      <w:tr w:rsidR="00F81167" w14:paraId="577AAAD0" w14:textId="77777777" w:rsidTr="00040E4A">
        <w:trPr>
          <w:cantSplit/>
        </w:trPr>
        <w:tc>
          <w:tcPr>
            <w:tcW w:w="6139" w:type="dxa"/>
          </w:tcPr>
          <w:p w14:paraId="12998004" w14:textId="77777777" w:rsidR="00F81167" w:rsidRDefault="00F81167" w:rsidP="00EE3FEB">
            <w:pPr>
              <w:pStyle w:val="NumberedFirstLevel"/>
            </w:pPr>
            <w:r>
              <w:t>S</w:t>
            </w:r>
            <w:r w:rsidRPr="000F64A4">
              <w:t>tudents’ learning attainment can be validated across their program at relevant progression points and before graduation</w:t>
            </w:r>
            <w:r>
              <w:t>.</w:t>
            </w:r>
          </w:p>
        </w:tc>
        <w:tc>
          <w:tcPr>
            <w:tcW w:w="1797" w:type="dxa"/>
          </w:tcPr>
          <w:p w14:paraId="25D0D4A6" w14:textId="77777777" w:rsidR="00F81167" w:rsidRDefault="00F81167" w:rsidP="00EE3FEB">
            <w:pPr>
              <w:jc w:val="center"/>
            </w:pPr>
            <w:r>
              <w:t>6A</w:t>
            </w:r>
          </w:p>
        </w:tc>
      </w:tr>
      <w:tr w:rsidR="00F81167" w14:paraId="11B60603" w14:textId="77777777" w:rsidTr="00040E4A">
        <w:trPr>
          <w:cantSplit/>
        </w:trPr>
        <w:tc>
          <w:tcPr>
            <w:tcW w:w="6139" w:type="dxa"/>
          </w:tcPr>
          <w:p w14:paraId="17F7C47B" w14:textId="77777777" w:rsidR="00F81167" w:rsidRDefault="00F81167" w:rsidP="00EE3FEB">
            <w:pPr>
              <w:pStyle w:val="NumberedFirstLevel"/>
            </w:pPr>
            <w:r>
              <w:t>A</w:t>
            </w:r>
            <w:r w:rsidRPr="00D471C2">
              <w:t xml:space="preserve">ssessments equip students for </w:t>
            </w:r>
            <w:r w:rsidRPr="0096285C">
              <w:t xml:space="preserve">success </w:t>
            </w:r>
            <w:r w:rsidRPr="00B37141">
              <w:t>in their studies and in their future, using appropriate technologies</w:t>
            </w:r>
            <w:r>
              <w:t>.</w:t>
            </w:r>
          </w:p>
        </w:tc>
        <w:tc>
          <w:tcPr>
            <w:tcW w:w="1797" w:type="dxa"/>
          </w:tcPr>
          <w:p w14:paraId="17397123" w14:textId="77777777" w:rsidR="00F81167" w:rsidRDefault="00F81167" w:rsidP="00EE3FEB">
            <w:pPr>
              <w:jc w:val="center"/>
            </w:pPr>
            <w:r>
              <w:t>6A</w:t>
            </w:r>
          </w:p>
        </w:tc>
      </w:tr>
      <w:tr w:rsidR="00F81167" w14:paraId="2B9D0203" w14:textId="77777777" w:rsidTr="00040E4A">
        <w:trPr>
          <w:cantSplit/>
        </w:trPr>
        <w:tc>
          <w:tcPr>
            <w:tcW w:w="6139" w:type="dxa"/>
          </w:tcPr>
          <w:p w14:paraId="0F1160B5" w14:textId="77777777" w:rsidR="00F81167" w:rsidRDefault="00F81167" w:rsidP="00EE3FEB">
            <w:pPr>
              <w:pStyle w:val="NumberedFirstLevel"/>
            </w:pPr>
            <w:r>
              <w:t>A</w:t>
            </w:r>
            <w:r w:rsidRPr="000F64A4">
              <w:t>cademic judgement of student achievement occurs over time through multiple, coherent, and trustworthy assessment tasks.</w:t>
            </w:r>
          </w:p>
        </w:tc>
        <w:tc>
          <w:tcPr>
            <w:tcW w:w="1797" w:type="dxa"/>
          </w:tcPr>
          <w:p w14:paraId="28B7BB66" w14:textId="77777777" w:rsidR="00F81167" w:rsidRDefault="00F81167" w:rsidP="00EE3FEB">
            <w:pPr>
              <w:jc w:val="center"/>
            </w:pPr>
            <w:r>
              <w:t>5, 6A</w:t>
            </w:r>
          </w:p>
        </w:tc>
      </w:tr>
      <w:tr w:rsidR="00F81167" w14:paraId="26C61217" w14:textId="77777777" w:rsidTr="00040E4A">
        <w:trPr>
          <w:cantSplit/>
        </w:trPr>
        <w:tc>
          <w:tcPr>
            <w:tcW w:w="6139" w:type="dxa"/>
          </w:tcPr>
          <w:p w14:paraId="4162EB48" w14:textId="0755CA95" w:rsidR="00F81167" w:rsidRDefault="00F81167" w:rsidP="00EE3FEB">
            <w:pPr>
              <w:pStyle w:val="Heading4"/>
            </w:pPr>
            <w:r>
              <w:lastRenderedPageBreak/>
              <w:t>6.</w:t>
            </w:r>
            <w:r w:rsidR="00040E4A">
              <w:tab/>
            </w:r>
            <w:r>
              <w:t>Assessment practices develop contemporary capabilities in a trustworthy way</w:t>
            </w:r>
          </w:p>
        </w:tc>
        <w:tc>
          <w:tcPr>
            <w:tcW w:w="1797" w:type="dxa"/>
          </w:tcPr>
          <w:p w14:paraId="0AE8F9DC" w14:textId="77777777" w:rsidR="00F81167" w:rsidRDefault="00F81167" w:rsidP="00EE3FEB"/>
        </w:tc>
      </w:tr>
      <w:tr w:rsidR="00F81167" w14:paraId="677DB6DD" w14:textId="77777777" w:rsidTr="00040E4A">
        <w:trPr>
          <w:cantSplit/>
        </w:trPr>
        <w:tc>
          <w:tcPr>
            <w:tcW w:w="6139" w:type="dxa"/>
          </w:tcPr>
          <w:p w14:paraId="17B0B36E" w14:textId="77777777" w:rsidR="00F81167" w:rsidRDefault="00F81167" w:rsidP="00EE3FEB">
            <w:pPr>
              <w:pStyle w:val="NumberedFirstLevel"/>
              <w:numPr>
                <w:ilvl w:val="1"/>
                <w:numId w:val="40"/>
              </w:numPr>
            </w:pPr>
            <w:r>
              <w:t>A</w:t>
            </w:r>
            <w:r w:rsidRPr="00011C40">
              <w:t>ssessment practices enable students to demonstrate disciplinary and graduate skills and the ability to work ethically with technologies (including artificial intelligence)</w:t>
            </w:r>
            <w:r>
              <w:t>.</w:t>
            </w:r>
          </w:p>
        </w:tc>
        <w:tc>
          <w:tcPr>
            <w:tcW w:w="1797" w:type="dxa"/>
          </w:tcPr>
          <w:p w14:paraId="70E049D7" w14:textId="77777777" w:rsidR="00F81167" w:rsidRDefault="00F81167" w:rsidP="00EE3FEB">
            <w:pPr>
              <w:jc w:val="center"/>
            </w:pPr>
            <w:r>
              <w:t>6B</w:t>
            </w:r>
          </w:p>
        </w:tc>
      </w:tr>
      <w:tr w:rsidR="00F81167" w14:paraId="26481E99" w14:textId="77777777" w:rsidTr="00040E4A">
        <w:trPr>
          <w:cantSplit/>
        </w:trPr>
        <w:tc>
          <w:tcPr>
            <w:tcW w:w="6139" w:type="dxa"/>
          </w:tcPr>
          <w:p w14:paraId="5CDD1C91" w14:textId="77777777" w:rsidR="00F81167" w:rsidRDefault="00F81167" w:rsidP="00EE3FEB">
            <w:pPr>
              <w:pStyle w:val="NumberedFirstLevel"/>
            </w:pPr>
            <w:r>
              <w:t>S</w:t>
            </w:r>
            <w:r w:rsidRPr="00011C40">
              <w:t>upervised</w:t>
            </w:r>
            <w:r>
              <w:t xml:space="preserve"> </w:t>
            </w:r>
            <w:r w:rsidRPr="00011C40">
              <w:t>assessments are designed to assure learning in a program</w:t>
            </w:r>
            <w:r>
              <w:t>.</w:t>
            </w:r>
          </w:p>
        </w:tc>
        <w:tc>
          <w:tcPr>
            <w:tcW w:w="1797" w:type="dxa"/>
          </w:tcPr>
          <w:p w14:paraId="299DD02D" w14:textId="77777777" w:rsidR="00F81167" w:rsidRDefault="00F81167" w:rsidP="00EE3FEB">
            <w:pPr>
              <w:jc w:val="center"/>
            </w:pPr>
            <w:r>
              <w:t>6B</w:t>
            </w:r>
          </w:p>
        </w:tc>
      </w:tr>
      <w:tr w:rsidR="00F81167" w14:paraId="2E636A96" w14:textId="77777777" w:rsidTr="00040E4A">
        <w:trPr>
          <w:cantSplit/>
        </w:trPr>
        <w:tc>
          <w:tcPr>
            <w:tcW w:w="6139" w:type="dxa"/>
          </w:tcPr>
          <w:p w14:paraId="37CA9BAA" w14:textId="77777777" w:rsidR="00F81167" w:rsidRDefault="00F81167" w:rsidP="00EE3FEB">
            <w:pPr>
              <w:pStyle w:val="NumberedFirstLevel"/>
            </w:pPr>
            <w:r>
              <w:t>U</w:t>
            </w:r>
            <w:r w:rsidRPr="00011C40">
              <w:t>nsupervised assessments are designed to motivate and drive the process of learning</w:t>
            </w:r>
            <w:r>
              <w:t>.</w:t>
            </w:r>
          </w:p>
        </w:tc>
        <w:tc>
          <w:tcPr>
            <w:tcW w:w="1797" w:type="dxa"/>
          </w:tcPr>
          <w:p w14:paraId="72C2988E" w14:textId="77777777" w:rsidR="00F81167" w:rsidRDefault="00F81167" w:rsidP="00EE3FEB">
            <w:pPr>
              <w:jc w:val="center"/>
            </w:pPr>
            <w:r>
              <w:t>5</w:t>
            </w:r>
          </w:p>
        </w:tc>
      </w:tr>
      <w:tr w:rsidR="00F81167" w14:paraId="2015E12A" w14:textId="77777777" w:rsidTr="00040E4A">
        <w:trPr>
          <w:cantSplit/>
        </w:trPr>
        <w:tc>
          <w:tcPr>
            <w:tcW w:w="6139" w:type="dxa"/>
          </w:tcPr>
          <w:p w14:paraId="36FCBEA8" w14:textId="77777777" w:rsidR="00F81167" w:rsidRDefault="00F81167" w:rsidP="00EE3FEB">
            <w:pPr>
              <w:pStyle w:val="NumberedFirstLevel"/>
            </w:pPr>
            <w:r>
              <w:t>W</w:t>
            </w:r>
            <w:r w:rsidRPr="00011C40">
              <w:t>here possible, authentic assessments will involve using innovative and contemporary technologies</w:t>
            </w:r>
            <w:r>
              <w:t>.</w:t>
            </w:r>
          </w:p>
        </w:tc>
        <w:tc>
          <w:tcPr>
            <w:tcW w:w="1797" w:type="dxa"/>
          </w:tcPr>
          <w:p w14:paraId="192AF56C" w14:textId="77777777" w:rsidR="00F81167" w:rsidRDefault="00F81167" w:rsidP="00EE3FEB">
            <w:pPr>
              <w:jc w:val="center"/>
            </w:pPr>
            <w:r>
              <w:t>6, 6B</w:t>
            </w:r>
          </w:p>
        </w:tc>
      </w:tr>
      <w:tr w:rsidR="00F81167" w14:paraId="57603743" w14:textId="77777777" w:rsidTr="00040E4A">
        <w:trPr>
          <w:cantSplit/>
        </w:trPr>
        <w:tc>
          <w:tcPr>
            <w:tcW w:w="6139" w:type="dxa"/>
          </w:tcPr>
          <w:p w14:paraId="026BD331" w14:textId="77777777" w:rsidR="00F81167" w:rsidRDefault="00F81167" w:rsidP="00EE3FEB">
            <w:pPr>
              <w:pStyle w:val="NumberedFirstLevel"/>
            </w:pPr>
            <w:r>
              <w:t>S</w:t>
            </w:r>
            <w:r w:rsidRPr="00011C40">
              <w:t>tudents are accountable for the form and content of all work submitted for assessment, including its accuracy, quality and integrity</w:t>
            </w:r>
            <w:r>
              <w:t>.</w:t>
            </w:r>
          </w:p>
        </w:tc>
        <w:tc>
          <w:tcPr>
            <w:tcW w:w="1797" w:type="dxa"/>
          </w:tcPr>
          <w:p w14:paraId="7D91A47C" w14:textId="77777777" w:rsidR="00F81167" w:rsidRDefault="00F81167" w:rsidP="00EE3FEB">
            <w:pPr>
              <w:jc w:val="center"/>
            </w:pPr>
            <w:r>
              <w:t>5</w:t>
            </w:r>
          </w:p>
        </w:tc>
      </w:tr>
      <w:tr w:rsidR="00F81167" w14:paraId="407E0618" w14:textId="77777777" w:rsidTr="00040E4A">
        <w:trPr>
          <w:cantSplit/>
        </w:trPr>
        <w:tc>
          <w:tcPr>
            <w:tcW w:w="6139" w:type="dxa"/>
          </w:tcPr>
          <w:p w14:paraId="2134ECD1" w14:textId="77777777" w:rsidR="00F81167" w:rsidRDefault="00F81167" w:rsidP="00EE3FEB">
            <w:pPr>
              <w:pStyle w:val="NumberedFirstLevel"/>
            </w:pPr>
            <w:r>
              <w:t>T</w:t>
            </w:r>
            <w:r w:rsidRPr="00011C40">
              <w:t>he use of artificial intelligence in assessment and feedback is transparent and documented by staff and students.</w:t>
            </w:r>
          </w:p>
        </w:tc>
        <w:tc>
          <w:tcPr>
            <w:tcW w:w="1797" w:type="dxa"/>
          </w:tcPr>
          <w:p w14:paraId="066DE1D9" w14:textId="77777777" w:rsidR="00F81167" w:rsidRDefault="00F81167" w:rsidP="00EE3FEB">
            <w:pPr>
              <w:jc w:val="center"/>
            </w:pPr>
            <w:r>
              <w:t>6B</w:t>
            </w:r>
          </w:p>
        </w:tc>
      </w:tr>
    </w:tbl>
    <w:p w14:paraId="3DBC8C67" w14:textId="77777777" w:rsidR="00F81167" w:rsidRDefault="00F81167" w:rsidP="00F81167">
      <w:pPr>
        <w:sectPr w:rsidR="00F81167" w:rsidSect="00DC41E2">
          <w:pgSz w:w="11906" w:h="16838" w:code="9"/>
          <w:pgMar w:top="2211" w:right="1985" w:bottom="1440" w:left="1985" w:header="709" w:footer="709" w:gutter="0"/>
          <w:cols w:space="708"/>
          <w:titlePg/>
          <w:docGrid w:linePitch="360"/>
        </w:sectPr>
      </w:pPr>
    </w:p>
    <w:p w14:paraId="4D76E363" w14:textId="77777777" w:rsidR="001B7D52" w:rsidRDefault="001B7D52" w:rsidP="001B7D52">
      <w:pPr>
        <w:pStyle w:val="Heading2"/>
      </w:pPr>
      <w:r w:rsidRPr="0065544F">
        <w:lastRenderedPageBreak/>
        <w:t xml:space="preserve">SCHEDULE </w:t>
      </w:r>
      <w:r>
        <w:t>2</w:t>
      </w:r>
      <w:r w:rsidRPr="0065544F">
        <w:t xml:space="preserve"> – </w:t>
      </w:r>
      <w:r>
        <w:t>Standard assessment table for all new units of study commencing Semester 1, 2018</w:t>
      </w:r>
    </w:p>
    <w:tbl>
      <w:tblPr>
        <w:tblStyle w:val="TableGrid"/>
        <w:tblW w:w="145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4"/>
        <w:gridCol w:w="1417"/>
        <w:gridCol w:w="1559"/>
        <w:gridCol w:w="1701"/>
        <w:gridCol w:w="2552"/>
        <w:gridCol w:w="1134"/>
        <w:gridCol w:w="1134"/>
        <w:gridCol w:w="1134"/>
        <w:gridCol w:w="1134"/>
        <w:gridCol w:w="1134"/>
        <w:gridCol w:w="1134"/>
      </w:tblGrid>
      <w:tr w:rsidR="00F814BF" w:rsidRPr="00F814BF" w14:paraId="0C25D843" w14:textId="77777777" w:rsidTr="00F814BF">
        <w:trPr>
          <w:trHeight w:val="569"/>
          <w:tblHeader/>
        </w:trPr>
        <w:tc>
          <w:tcPr>
            <w:tcW w:w="534" w:type="dxa"/>
            <w:shd w:val="clear" w:color="auto" w:fill="000000" w:themeFill="text1"/>
            <w:textDirection w:val="btLr"/>
          </w:tcPr>
          <w:p w14:paraId="64FE3D81" w14:textId="77777777" w:rsidR="00F814BF" w:rsidRPr="00F814BF" w:rsidRDefault="00F814BF" w:rsidP="007B09F5">
            <w:pPr>
              <w:spacing w:after="0"/>
              <w:ind w:left="113" w:right="113"/>
              <w:rPr>
                <w:sz w:val="18"/>
                <w:szCs w:val="18"/>
              </w:rPr>
            </w:pPr>
          </w:p>
        </w:tc>
        <w:tc>
          <w:tcPr>
            <w:tcW w:w="1417" w:type="dxa"/>
            <w:shd w:val="clear" w:color="auto" w:fill="000000" w:themeFill="text1"/>
          </w:tcPr>
          <w:p w14:paraId="088A7753" w14:textId="77777777" w:rsidR="00F814BF" w:rsidRPr="00F814BF" w:rsidRDefault="00F814BF" w:rsidP="007B09F5">
            <w:pPr>
              <w:spacing w:after="0"/>
              <w:rPr>
                <w:b/>
                <w:sz w:val="18"/>
                <w:szCs w:val="18"/>
              </w:rPr>
            </w:pPr>
            <w:r w:rsidRPr="00F814BF">
              <w:rPr>
                <w:b/>
                <w:sz w:val="18"/>
                <w:szCs w:val="18"/>
              </w:rPr>
              <w:t>Assessment title</w:t>
            </w:r>
          </w:p>
        </w:tc>
        <w:tc>
          <w:tcPr>
            <w:tcW w:w="1559" w:type="dxa"/>
            <w:shd w:val="clear" w:color="auto" w:fill="000000" w:themeFill="text1"/>
          </w:tcPr>
          <w:p w14:paraId="43106F7D" w14:textId="77777777" w:rsidR="00F814BF" w:rsidRPr="00F814BF" w:rsidRDefault="00F814BF" w:rsidP="007B09F5">
            <w:pPr>
              <w:spacing w:after="0"/>
              <w:rPr>
                <w:b/>
                <w:sz w:val="18"/>
                <w:szCs w:val="18"/>
              </w:rPr>
            </w:pPr>
            <w:r w:rsidRPr="00F814BF">
              <w:rPr>
                <w:b/>
                <w:sz w:val="18"/>
                <w:szCs w:val="18"/>
              </w:rPr>
              <w:t>Assessment category</w:t>
            </w:r>
          </w:p>
        </w:tc>
        <w:tc>
          <w:tcPr>
            <w:tcW w:w="1701" w:type="dxa"/>
            <w:shd w:val="clear" w:color="auto" w:fill="000000" w:themeFill="text1"/>
          </w:tcPr>
          <w:p w14:paraId="6891DB0F" w14:textId="77777777" w:rsidR="00F814BF" w:rsidRPr="00F814BF" w:rsidRDefault="00F814BF" w:rsidP="00357E46">
            <w:pPr>
              <w:spacing w:after="0"/>
              <w:rPr>
                <w:b/>
                <w:sz w:val="18"/>
                <w:szCs w:val="18"/>
              </w:rPr>
            </w:pPr>
            <w:r w:rsidRPr="00F814BF">
              <w:rPr>
                <w:b/>
                <w:sz w:val="18"/>
                <w:szCs w:val="18"/>
              </w:rPr>
              <w:t xml:space="preserve">Example of Assessment type  </w:t>
            </w:r>
          </w:p>
        </w:tc>
        <w:tc>
          <w:tcPr>
            <w:tcW w:w="2552" w:type="dxa"/>
            <w:shd w:val="clear" w:color="auto" w:fill="000000" w:themeFill="text1"/>
          </w:tcPr>
          <w:p w14:paraId="3E8DC7AF" w14:textId="77777777" w:rsidR="00F814BF" w:rsidRPr="00F814BF" w:rsidRDefault="00F814BF" w:rsidP="007B09F5">
            <w:pPr>
              <w:spacing w:after="0"/>
              <w:rPr>
                <w:b/>
                <w:sz w:val="18"/>
                <w:szCs w:val="18"/>
              </w:rPr>
            </w:pPr>
            <w:r w:rsidRPr="00F814BF">
              <w:rPr>
                <w:b/>
                <w:sz w:val="18"/>
                <w:szCs w:val="18"/>
              </w:rPr>
              <w:t>Description of Assessment type</w:t>
            </w:r>
          </w:p>
        </w:tc>
        <w:tc>
          <w:tcPr>
            <w:tcW w:w="1134" w:type="dxa"/>
            <w:shd w:val="clear" w:color="auto" w:fill="000000" w:themeFill="text1"/>
          </w:tcPr>
          <w:p w14:paraId="60325A5E" w14:textId="77777777" w:rsidR="00F814BF" w:rsidRPr="00F814BF" w:rsidRDefault="00F814BF" w:rsidP="007B09F5">
            <w:pPr>
              <w:spacing w:after="0"/>
              <w:rPr>
                <w:b/>
                <w:sz w:val="18"/>
                <w:szCs w:val="18"/>
              </w:rPr>
            </w:pPr>
            <w:r w:rsidRPr="00F814BF">
              <w:rPr>
                <w:b/>
                <w:sz w:val="18"/>
                <w:szCs w:val="18"/>
              </w:rPr>
              <w:t>Exam / Quiz type</w:t>
            </w:r>
          </w:p>
        </w:tc>
        <w:tc>
          <w:tcPr>
            <w:tcW w:w="1134" w:type="dxa"/>
            <w:shd w:val="clear" w:color="auto" w:fill="000000" w:themeFill="text1"/>
          </w:tcPr>
          <w:p w14:paraId="06C1A12B" w14:textId="77777777" w:rsidR="00F814BF" w:rsidRPr="00F814BF" w:rsidRDefault="00F814BF" w:rsidP="007B09F5">
            <w:pPr>
              <w:spacing w:after="0"/>
              <w:rPr>
                <w:b/>
                <w:sz w:val="18"/>
                <w:szCs w:val="18"/>
              </w:rPr>
            </w:pPr>
            <w:r w:rsidRPr="00F814BF">
              <w:rPr>
                <w:b/>
                <w:sz w:val="18"/>
                <w:szCs w:val="18"/>
              </w:rPr>
              <w:t>Individual or Group</w:t>
            </w:r>
          </w:p>
        </w:tc>
        <w:tc>
          <w:tcPr>
            <w:tcW w:w="1134" w:type="dxa"/>
            <w:shd w:val="clear" w:color="auto" w:fill="000000" w:themeFill="text1"/>
          </w:tcPr>
          <w:p w14:paraId="4D509A01" w14:textId="77777777" w:rsidR="00F814BF" w:rsidRPr="00F814BF" w:rsidRDefault="00F814BF" w:rsidP="007B09F5">
            <w:pPr>
              <w:spacing w:after="0"/>
              <w:rPr>
                <w:b/>
                <w:sz w:val="18"/>
                <w:szCs w:val="18"/>
              </w:rPr>
            </w:pPr>
            <w:r w:rsidRPr="00F814BF">
              <w:rPr>
                <w:b/>
                <w:sz w:val="18"/>
                <w:szCs w:val="18"/>
              </w:rPr>
              <w:t>Length / duration</w:t>
            </w:r>
          </w:p>
        </w:tc>
        <w:tc>
          <w:tcPr>
            <w:tcW w:w="1134" w:type="dxa"/>
            <w:shd w:val="clear" w:color="auto" w:fill="000000" w:themeFill="text1"/>
          </w:tcPr>
          <w:p w14:paraId="2830F8B9" w14:textId="77777777" w:rsidR="00F814BF" w:rsidRPr="00F814BF" w:rsidRDefault="00F814BF" w:rsidP="007B09F5">
            <w:pPr>
              <w:spacing w:after="0"/>
              <w:rPr>
                <w:b/>
                <w:sz w:val="18"/>
                <w:szCs w:val="18"/>
              </w:rPr>
            </w:pPr>
            <w:r w:rsidRPr="00F814BF">
              <w:rPr>
                <w:b/>
                <w:sz w:val="18"/>
                <w:szCs w:val="18"/>
              </w:rPr>
              <w:t>Weight</w:t>
            </w:r>
          </w:p>
        </w:tc>
        <w:tc>
          <w:tcPr>
            <w:tcW w:w="1134" w:type="dxa"/>
            <w:shd w:val="clear" w:color="auto" w:fill="000000" w:themeFill="text1"/>
          </w:tcPr>
          <w:p w14:paraId="79C29B4F" w14:textId="77777777" w:rsidR="00F814BF" w:rsidRPr="00F814BF" w:rsidRDefault="00F814BF" w:rsidP="007B09F5">
            <w:pPr>
              <w:spacing w:after="0"/>
              <w:rPr>
                <w:sz w:val="18"/>
                <w:szCs w:val="18"/>
              </w:rPr>
            </w:pPr>
            <w:r w:rsidRPr="00F814BF">
              <w:rPr>
                <w:b/>
                <w:sz w:val="18"/>
                <w:szCs w:val="18"/>
              </w:rPr>
              <w:t>Due date and time</w:t>
            </w:r>
            <w:r w:rsidRPr="00F814BF">
              <w:rPr>
                <w:rStyle w:val="FootnoteReference"/>
                <w:b/>
                <w:sz w:val="18"/>
                <w:szCs w:val="18"/>
              </w:rPr>
              <w:footnoteReference w:id="2"/>
            </w:r>
          </w:p>
        </w:tc>
        <w:tc>
          <w:tcPr>
            <w:tcW w:w="1134" w:type="dxa"/>
            <w:shd w:val="clear" w:color="auto" w:fill="000000" w:themeFill="text1"/>
          </w:tcPr>
          <w:p w14:paraId="39CD1831" w14:textId="77777777" w:rsidR="00F814BF" w:rsidRPr="00F814BF" w:rsidRDefault="00F814BF" w:rsidP="007B09F5">
            <w:pPr>
              <w:spacing w:after="0"/>
              <w:rPr>
                <w:b/>
                <w:sz w:val="18"/>
                <w:szCs w:val="18"/>
              </w:rPr>
            </w:pPr>
            <w:r w:rsidRPr="00F814BF">
              <w:rPr>
                <w:b/>
                <w:sz w:val="18"/>
                <w:szCs w:val="18"/>
              </w:rPr>
              <w:t>Closing date</w:t>
            </w:r>
          </w:p>
        </w:tc>
      </w:tr>
      <w:tr w:rsidR="00F814BF" w14:paraId="1121BBCD" w14:textId="77777777" w:rsidTr="00F814BF">
        <w:trPr>
          <w:trHeight w:val="877"/>
        </w:trPr>
        <w:tc>
          <w:tcPr>
            <w:tcW w:w="534" w:type="dxa"/>
            <w:vMerge w:val="restart"/>
            <w:shd w:val="clear" w:color="auto" w:fill="000000" w:themeFill="text1"/>
            <w:textDirection w:val="btLr"/>
          </w:tcPr>
          <w:p w14:paraId="22E62841" w14:textId="77777777" w:rsidR="00F814BF" w:rsidRDefault="00F814BF" w:rsidP="007B09F5">
            <w:pPr>
              <w:spacing w:after="0"/>
              <w:ind w:left="113" w:right="113"/>
            </w:pPr>
            <w:r w:rsidRPr="00D91242">
              <w:t>Valid values for individual assessments (see note</w:t>
            </w:r>
            <w:r>
              <w:t xml:space="preserve"> over page</w:t>
            </w:r>
            <w:r w:rsidRPr="00D91242">
              <w:t>)</w:t>
            </w:r>
          </w:p>
        </w:tc>
        <w:tc>
          <w:tcPr>
            <w:tcW w:w="1417" w:type="dxa"/>
          </w:tcPr>
          <w:p w14:paraId="72A31C01" w14:textId="77777777" w:rsidR="00F814BF" w:rsidRPr="006E45AE" w:rsidRDefault="00F814BF" w:rsidP="007B09F5">
            <w:pPr>
              <w:spacing w:after="0"/>
              <w:rPr>
                <w:sz w:val="16"/>
                <w:szCs w:val="16"/>
              </w:rPr>
            </w:pPr>
            <w:r w:rsidRPr="006E45AE">
              <w:rPr>
                <w:sz w:val="16"/>
                <w:szCs w:val="16"/>
              </w:rPr>
              <w:t>Free format text to name each assessment</w:t>
            </w:r>
          </w:p>
        </w:tc>
        <w:tc>
          <w:tcPr>
            <w:tcW w:w="1559" w:type="dxa"/>
          </w:tcPr>
          <w:p w14:paraId="76763CC2" w14:textId="77777777" w:rsidR="00F814BF" w:rsidRPr="00F94475" w:rsidRDefault="00F814BF" w:rsidP="007B09F5">
            <w:pPr>
              <w:spacing w:after="0"/>
              <w:rPr>
                <w:sz w:val="16"/>
                <w:szCs w:val="16"/>
              </w:rPr>
            </w:pPr>
          </w:p>
        </w:tc>
        <w:tc>
          <w:tcPr>
            <w:tcW w:w="1701" w:type="dxa"/>
            <w:tcBorders>
              <w:bottom w:val="single" w:sz="4" w:space="0" w:color="auto"/>
            </w:tcBorders>
          </w:tcPr>
          <w:p w14:paraId="3105DBFC" w14:textId="77777777" w:rsidR="00F814BF" w:rsidRPr="00F94475" w:rsidRDefault="00F814BF" w:rsidP="006E45AE">
            <w:pPr>
              <w:spacing w:after="0"/>
              <w:rPr>
                <w:sz w:val="16"/>
                <w:szCs w:val="16"/>
              </w:rPr>
            </w:pPr>
            <w:r w:rsidRPr="00F94475">
              <w:rPr>
                <w:sz w:val="16"/>
                <w:szCs w:val="16"/>
              </w:rPr>
              <w:t>Valid Assessment type values for</w:t>
            </w:r>
            <w:r>
              <w:rPr>
                <w:sz w:val="16"/>
                <w:szCs w:val="16"/>
              </w:rPr>
              <w:t xml:space="preserve"> each</w:t>
            </w:r>
          </w:p>
        </w:tc>
        <w:tc>
          <w:tcPr>
            <w:tcW w:w="2552" w:type="dxa"/>
            <w:tcBorders>
              <w:bottom w:val="single" w:sz="4" w:space="0" w:color="auto"/>
            </w:tcBorders>
          </w:tcPr>
          <w:p w14:paraId="48D50F9D" w14:textId="77777777" w:rsidR="00F814BF" w:rsidRPr="00F94475" w:rsidRDefault="00F814BF" w:rsidP="007B09F5">
            <w:pPr>
              <w:spacing w:after="0"/>
              <w:rPr>
                <w:sz w:val="16"/>
                <w:szCs w:val="16"/>
              </w:rPr>
            </w:pPr>
          </w:p>
        </w:tc>
        <w:tc>
          <w:tcPr>
            <w:tcW w:w="1134" w:type="dxa"/>
            <w:tcBorders>
              <w:bottom w:val="single" w:sz="4" w:space="0" w:color="auto"/>
            </w:tcBorders>
          </w:tcPr>
          <w:p w14:paraId="30C4D54D" w14:textId="77777777" w:rsidR="00F814BF" w:rsidRPr="00F94475" w:rsidRDefault="00F814BF" w:rsidP="007B09F5">
            <w:pPr>
              <w:spacing w:after="0"/>
              <w:rPr>
                <w:sz w:val="16"/>
                <w:szCs w:val="16"/>
              </w:rPr>
            </w:pPr>
          </w:p>
        </w:tc>
        <w:tc>
          <w:tcPr>
            <w:tcW w:w="1134" w:type="dxa"/>
            <w:tcBorders>
              <w:bottom w:val="single" w:sz="4" w:space="0" w:color="auto"/>
            </w:tcBorders>
          </w:tcPr>
          <w:p w14:paraId="0A37A798" w14:textId="77777777" w:rsidR="00F814BF" w:rsidRPr="00F94475" w:rsidRDefault="00F814BF" w:rsidP="007B09F5">
            <w:pPr>
              <w:spacing w:after="0"/>
              <w:rPr>
                <w:sz w:val="16"/>
                <w:szCs w:val="16"/>
              </w:rPr>
            </w:pPr>
            <w:r>
              <w:rPr>
                <w:sz w:val="16"/>
                <w:szCs w:val="16"/>
              </w:rPr>
              <w:t>Specify for each assessment (select one)</w:t>
            </w:r>
          </w:p>
        </w:tc>
        <w:tc>
          <w:tcPr>
            <w:tcW w:w="1134" w:type="dxa"/>
            <w:tcBorders>
              <w:bottom w:val="single" w:sz="4" w:space="0" w:color="auto"/>
            </w:tcBorders>
          </w:tcPr>
          <w:p w14:paraId="142523AD" w14:textId="77777777" w:rsidR="00F814BF" w:rsidRPr="00F94475" w:rsidRDefault="00F814BF" w:rsidP="007B09F5">
            <w:pPr>
              <w:spacing w:after="0"/>
              <w:rPr>
                <w:sz w:val="16"/>
                <w:szCs w:val="16"/>
              </w:rPr>
            </w:pPr>
            <w:r>
              <w:rPr>
                <w:sz w:val="16"/>
                <w:szCs w:val="16"/>
              </w:rPr>
              <w:t>Specify w</w:t>
            </w:r>
            <w:r w:rsidRPr="00F94475">
              <w:rPr>
                <w:sz w:val="16"/>
                <w:szCs w:val="16"/>
              </w:rPr>
              <w:t xml:space="preserve">ord limit </w:t>
            </w:r>
            <w:r>
              <w:rPr>
                <w:sz w:val="16"/>
                <w:szCs w:val="16"/>
              </w:rPr>
              <w:t>or t</w:t>
            </w:r>
            <w:r w:rsidRPr="00F94475">
              <w:rPr>
                <w:sz w:val="16"/>
                <w:szCs w:val="16"/>
              </w:rPr>
              <w:t xml:space="preserve">ime limit </w:t>
            </w:r>
            <w:r>
              <w:rPr>
                <w:sz w:val="16"/>
                <w:szCs w:val="16"/>
              </w:rPr>
              <w:t>for each assessment</w:t>
            </w:r>
          </w:p>
        </w:tc>
        <w:tc>
          <w:tcPr>
            <w:tcW w:w="1134" w:type="dxa"/>
            <w:tcBorders>
              <w:bottom w:val="single" w:sz="4" w:space="0" w:color="auto"/>
            </w:tcBorders>
          </w:tcPr>
          <w:p w14:paraId="6FD652D3" w14:textId="77777777" w:rsidR="00F814BF" w:rsidRPr="00F94475" w:rsidRDefault="00F814BF" w:rsidP="007B09F5">
            <w:pPr>
              <w:spacing w:after="0"/>
              <w:rPr>
                <w:sz w:val="16"/>
                <w:szCs w:val="16"/>
              </w:rPr>
            </w:pPr>
            <w:r>
              <w:rPr>
                <w:sz w:val="16"/>
                <w:szCs w:val="16"/>
              </w:rPr>
              <w:t>Specify p</w:t>
            </w:r>
            <w:r w:rsidRPr="00F94475">
              <w:rPr>
                <w:sz w:val="16"/>
                <w:szCs w:val="16"/>
              </w:rPr>
              <w:t>ercentage contribution to final mark (%)</w:t>
            </w:r>
            <w:r>
              <w:rPr>
                <w:sz w:val="16"/>
                <w:szCs w:val="16"/>
              </w:rPr>
              <w:t xml:space="preserve"> </w:t>
            </w:r>
            <w:r w:rsidRPr="00F94475">
              <w:rPr>
                <w:sz w:val="16"/>
                <w:szCs w:val="16"/>
              </w:rPr>
              <w:t xml:space="preserve"> for each </w:t>
            </w:r>
          </w:p>
        </w:tc>
        <w:tc>
          <w:tcPr>
            <w:tcW w:w="1134" w:type="dxa"/>
            <w:tcBorders>
              <w:bottom w:val="single" w:sz="4" w:space="0" w:color="auto"/>
            </w:tcBorders>
          </w:tcPr>
          <w:p w14:paraId="0C346496" w14:textId="77777777" w:rsidR="00F814BF" w:rsidRPr="00F94475" w:rsidRDefault="00F814BF" w:rsidP="007B09F5">
            <w:pPr>
              <w:spacing w:after="0"/>
              <w:rPr>
                <w:sz w:val="16"/>
                <w:szCs w:val="16"/>
              </w:rPr>
            </w:pPr>
            <w:r>
              <w:rPr>
                <w:sz w:val="16"/>
                <w:szCs w:val="16"/>
              </w:rPr>
              <w:t>Specify for each</w:t>
            </w:r>
          </w:p>
        </w:tc>
        <w:tc>
          <w:tcPr>
            <w:tcW w:w="1134" w:type="dxa"/>
            <w:tcBorders>
              <w:bottom w:val="single" w:sz="4" w:space="0" w:color="auto"/>
            </w:tcBorders>
          </w:tcPr>
          <w:p w14:paraId="510392C0" w14:textId="77777777" w:rsidR="00F814BF" w:rsidRDefault="00F814BF" w:rsidP="007B09F5">
            <w:pPr>
              <w:spacing w:after="0"/>
              <w:rPr>
                <w:sz w:val="16"/>
                <w:szCs w:val="16"/>
              </w:rPr>
            </w:pPr>
            <w:r>
              <w:rPr>
                <w:sz w:val="16"/>
                <w:szCs w:val="16"/>
              </w:rPr>
              <w:t>Specify for each</w:t>
            </w:r>
          </w:p>
        </w:tc>
      </w:tr>
      <w:tr w:rsidR="00F814BF" w14:paraId="63C93CD8" w14:textId="77777777" w:rsidTr="00F814BF">
        <w:trPr>
          <w:trHeight w:val="524"/>
        </w:trPr>
        <w:tc>
          <w:tcPr>
            <w:tcW w:w="534" w:type="dxa"/>
            <w:vMerge/>
            <w:shd w:val="clear" w:color="auto" w:fill="000000" w:themeFill="text1"/>
          </w:tcPr>
          <w:p w14:paraId="562E581A" w14:textId="77777777" w:rsidR="00F814BF" w:rsidRDefault="00F814BF" w:rsidP="007B09F5">
            <w:pPr>
              <w:spacing w:after="0"/>
            </w:pPr>
          </w:p>
        </w:tc>
        <w:tc>
          <w:tcPr>
            <w:tcW w:w="1417" w:type="dxa"/>
            <w:vMerge w:val="restart"/>
          </w:tcPr>
          <w:p w14:paraId="4AF6B2DD" w14:textId="77777777" w:rsidR="00F814BF" w:rsidRDefault="00F814BF" w:rsidP="007B09F5">
            <w:pPr>
              <w:spacing w:after="0"/>
            </w:pPr>
            <w:r>
              <w:t>Name of assessment task</w:t>
            </w:r>
          </w:p>
        </w:tc>
        <w:tc>
          <w:tcPr>
            <w:tcW w:w="1559" w:type="dxa"/>
            <w:vMerge w:val="restart"/>
          </w:tcPr>
          <w:p w14:paraId="7538A4D2" w14:textId="49D268CA" w:rsidR="00F814BF" w:rsidRPr="00126C80" w:rsidRDefault="00F814BF" w:rsidP="007B09F5">
            <w:pPr>
              <w:spacing w:after="0"/>
              <w:rPr>
                <w:b/>
              </w:rPr>
            </w:pPr>
            <w:r w:rsidRPr="00126C80">
              <w:rPr>
                <w:b/>
              </w:rPr>
              <w:t>Exam</w:t>
            </w:r>
            <w:r w:rsidR="00EB796A">
              <w:rPr>
                <w:b/>
              </w:rPr>
              <w:t xml:space="preserve"> or in-semester test</w:t>
            </w:r>
          </w:p>
        </w:tc>
        <w:tc>
          <w:tcPr>
            <w:tcW w:w="1701" w:type="dxa"/>
            <w:tcBorders>
              <w:bottom w:val="nil"/>
            </w:tcBorders>
          </w:tcPr>
          <w:p w14:paraId="1917F2A5" w14:textId="77777777" w:rsidR="00F814BF" w:rsidRDefault="00F814BF" w:rsidP="00125EB2">
            <w:pPr>
              <w:spacing w:after="0"/>
            </w:pPr>
            <w:r>
              <w:t>Final exam</w:t>
            </w:r>
          </w:p>
        </w:tc>
        <w:tc>
          <w:tcPr>
            <w:tcW w:w="2552" w:type="dxa"/>
            <w:tcBorders>
              <w:bottom w:val="nil"/>
            </w:tcBorders>
          </w:tcPr>
          <w:p w14:paraId="46C45C36" w14:textId="515717D4" w:rsidR="00F814BF" w:rsidRDefault="00F814BF" w:rsidP="007B09F5">
            <w:pPr>
              <w:spacing w:after="0"/>
            </w:pPr>
            <w:r w:rsidRPr="00D34463">
              <w:t>Written exam, written exam with non-written elements, or non-written exam</w:t>
            </w:r>
            <w:r>
              <w:t>,</w:t>
            </w:r>
            <w:r>
              <w:rPr>
                <w:rFonts w:ascii="Tahoma" w:eastAsia="Times New Roman" w:hAnsi="Tahoma" w:cs="Tahoma"/>
                <w:color w:val="000000"/>
              </w:rPr>
              <w:t xml:space="preserve"> however administered</w:t>
            </w:r>
            <w:r w:rsidRPr="00D34463">
              <w:t xml:space="preserve">. Worth </w:t>
            </w:r>
            <w:r w:rsidR="00027C2B">
              <w:t xml:space="preserve">between </w:t>
            </w:r>
            <w:r w:rsidRPr="00D34463">
              <w:t>30</w:t>
            </w:r>
            <w:r w:rsidR="00027C2B">
              <w:t>-60</w:t>
            </w:r>
            <w:r w:rsidRPr="00D34463">
              <w:t>%.</w:t>
            </w:r>
          </w:p>
        </w:tc>
        <w:tc>
          <w:tcPr>
            <w:tcW w:w="1134" w:type="dxa"/>
            <w:tcBorders>
              <w:bottom w:val="nil"/>
            </w:tcBorders>
          </w:tcPr>
          <w:p w14:paraId="76126D43" w14:textId="77777777" w:rsidR="00F814BF" w:rsidRDefault="00F814BF" w:rsidP="007B09F5">
            <w:pPr>
              <w:spacing w:after="0"/>
            </w:pPr>
            <w:r w:rsidRPr="00800A37">
              <w:t>Final exam</w:t>
            </w:r>
          </w:p>
        </w:tc>
        <w:tc>
          <w:tcPr>
            <w:tcW w:w="1134" w:type="dxa"/>
            <w:tcBorders>
              <w:bottom w:val="nil"/>
            </w:tcBorders>
          </w:tcPr>
          <w:p w14:paraId="3BF6A7E3" w14:textId="77777777" w:rsidR="00F814BF" w:rsidRDefault="00F814BF" w:rsidP="007B09F5">
            <w:pPr>
              <w:spacing w:after="0"/>
            </w:pPr>
          </w:p>
        </w:tc>
        <w:tc>
          <w:tcPr>
            <w:tcW w:w="1134" w:type="dxa"/>
            <w:tcBorders>
              <w:bottom w:val="nil"/>
            </w:tcBorders>
          </w:tcPr>
          <w:p w14:paraId="009395BF" w14:textId="77777777" w:rsidR="00F814BF" w:rsidRDefault="00F814BF" w:rsidP="007B09F5">
            <w:pPr>
              <w:spacing w:after="0"/>
            </w:pPr>
          </w:p>
        </w:tc>
        <w:tc>
          <w:tcPr>
            <w:tcW w:w="1134" w:type="dxa"/>
            <w:tcBorders>
              <w:bottom w:val="nil"/>
            </w:tcBorders>
          </w:tcPr>
          <w:p w14:paraId="38E4718A" w14:textId="77777777" w:rsidR="00F814BF" w:rsidRDefault="00F814BF" w:rsidP="007B09F5">
            <w:pPr>
              <w:spacing w:after="0"/>
            </w:pPr>
          </w:p>
        </w:tc>
        <w:tc>
          <w:tcPr>
            <w:tcW w:w="1134" w:type="dxa"/>
            <w:tcBorders>
              <w:bottom w:val="nil"/>
            </w:tcBorders>
          </w:tcPr>
          <w:p w14:paraId="2EE49AF8" w14:textId="77777777" w:rsidR="00F814BF" w:rsidRDefault="00F814BF" w:rsidP="007B09F5">
            <w:pPr>
              <w:spacing w:after="0"/>
            </w:pPr>
          </w:p>
        </w:tc>
        <w:tc>
          <w:tcPr>
            <w:tcW w:w="1134" w:type="dxa"/>
            <w:tcBorders>
              <w:bottom w:val="nil"/>
            </w:tcBorders>
          </w:tcPr>
          <w:p w14:paraId="1319E740" w14:textId="77777777" w:rsidR="00F814BF" w:rsidRDefault="00F814BF" w:rsidP="007B09F5">
            <w:pPr>
              <w:spacing w:after="0"/>
            </w:pPr>
          </w:p>
        </w:tc>
      </w:tr>
      <w:tr w:rsidR="00F814BF" w14:paraId="6C70DCBF" w14:textId="77777777" w:rsidTr="00F814BF">
        <w:trPr>
          <w:trHeight w:val="349"/>
        </w:trPr>
        <w:tc>
          <w:tcPr>
            <w:tcW w:w="534" w:type="dxa"/>
            <w:vMerge/>
            <w:shd w:val="clear" w:color="auto" w:fill="000000" w:themeFill="text1"/>
          </w:tcPr>
          <w:p w14:paraId="3A3005F5" w14:textId="77777777" w:rsidR="00F814BF" w:rsidRDefault="00F814BF" w:rsidP="007B09F5">
            <w:pPr>
              <w:spacing w:after="0"/>
            </w:pPr>
          </w:p>
        </w:tc>
        <w:tc>
          <w:tcPr>
            <w:tcW w:w="1417" w:type="dxa"/>
            <w:vMerge/>
          </w:tcPr>
          <w:p w14:paraId="5F615986" w14:textId="77777777" w:rsidR="00F814BF" w:rsidRPr="00001161" w:rsidRDefault="00F814BF" w:rsidP="007B09F5">
            <w:pPr>
              <w:spacing w:after="0"/>
            </w:pPr>
          </w:p>
        </w:tc>
        <w:tc>
          <w:tcPr>
            <w:tcW w:w="1559" w:type="dxa"/>
            <w:vMerge/>
          </w:tcPr>
          <w:p w14:paraId="34B45B7F" w14:textId="77777777" w:rsidR="00F814BF" w:rsidRPr="00126C80" w:rsidRDefault="00F814BF" w:rsidP="007B09F5">
            <w:pPr>
              <w:spacing w:after="0"/>
              <w:rPr>
                <w:b/>
              </w:rPr>
            </w:pPr>
          </w:p>
        </w:tc>
        <w:tc>
          <w:tcPr>
            <w:tcW w:w="1701" w:type="dxa"/>
            <w:tcBorders>
              <w:top w:val="nil"/>
              <w:bottom w:val="single" w:sz="4" w:space="0" w:color="auto"/>
            </w:tcBorders>
          </w:tcPr>
          <w:p w14:paraId="0626ED9C" w14:textId="142E5A20" w:rsidR="00F814BF" w:rsidRDefault="00F814BF" w:rsidP="00125EB2">
            <w:pPr>
              <w:spacing w:after="0"/>
            </w:pPr>
            <w:r>
              <w:t xml:space="preserve">In-semester </w:t>
            </w:r>
            <w:r w:rsidR="00EB796A">
              <w:t>test</w:t>
            </w:r>
          </w:p>
        </w:tc>
        <w:tc>
          <w:tcPr>
            <w:tcW w:w="2552" w:type="dxa"/>
            <w:tcBorders>
              <w:top w:val="nil"/>
              <w:bottom w:val="single" w:sz="4" w:space="0" w:color="auto"/>
            </w:tcBorders>
          </w:tcPr>
          <w:p w14:paraId="1E761E50" w14:textId="38D08C28" w:rsidR="00F814BF" w:rsidRDefault="00F814BF" w:rsidP="007B09F5">
            <w:pPr>
              <w:spacing w:after="0"/>
            </w:pPr>
            <w:r w:rsidRPr="00D34463">
              <w:t xml:space="preserve">Written </w:t>
            </w:r>
            <w:r w:rsidR="00C54D06">
              <w:t>test</w:t>
            </w:r>
            <w:r w:rsidRPr="00D34463">
              <w:t xml:space="preserve">, written </w:t>
            </w:r>
            <w:r w:rsidR="00C54D06">
              <w:t>test</w:t>
            </w:r>
            <w:r w:rsidR="00C54D06" w:rsidRPr="00D34463">
              <w:t xml:space="preserve"> </w:t>
            </w:r>
            <w:r w:rsidRPr="00D34463">
              <w:t xml:space="preserve">with non-written elements, or non-written </w:t>
            </w:r>
            <w:r w:rsidR="0050494B">
              <w:t>test</w:t>
            </w:r>
            <w:r>
              <w:t>,</w:t>
            </w:r>
            <w:r>
              <w:rPr>
                <w:rFonts w:ascii="Tahoma" w:eastAsia="Times New Roman" w:hAnsi="Tahoma" w:cs="Tahoma"/>
                <w:color w:val="000000"/>
              </w:rPr>
              <w:t xml:space="preserve"> however administered</w:t>
            </w:r>
            <w:r w:rsidRPr="00D34463">
              <w:t xml:space="preserve">. Worth </w:t>
            </w:r>
            <w:r w:rsidR="00027C2B">
              <w:t xml:space="preserve">between </w:t>
            </w:r>
            <w:r w:rsidR="00EB796A">
              <w:t>2</w:t>
            </w:r>
            <w:r w:rsidRPr="00D34463">
              <w:t>0</w:t>
            </w:r>
            <w:r w:rsidR="00027C2B">
              <w:t>-60</w:t>
            </w:r>
            <w:r w:rsidRPr="00D34463">
              <w:t>%.</w:t>
            </w:r>
          </w:p>
        </w:tc>
        <w:tc>
          <w:tcPr>
            <w:tcW w:w="1134" w:type="dxa"/>
            <w:tcBorders>
              <w:top w:val="nil"/>
              <w:bottom w:val="single" w:sz="4" w:space="0" w:color="auto"/>
            </w:tcBorders>
          </w:tcPr>
          <w:p w14:paraId="3475B616" w14:textId="339DB14D" w:rsidR="00F814BF" w:rsidRDefault="00F814BF" w:rsidP="007B09F5">
            <w:pPr>
              <w:spacing w:after="0"/>
            </w:pPr>
            <w:r w:rsidRPr="00800A37">
              <w:t xml:space="preserve">In-semester </w:t>
            </w:r>
            <w:r w:rsidR="0050494B">
              <w:t>test</w:t>
            </w:r>
          </w:p>
        </w:tc>
        <w:tc>
          <w:tcPr>
            <w:tcW w:w="1134" w:type="dxa"/>
            <w:tcBorders>
              <w:top w:val="nil"/>
              <w:bottom w:val="single" w:sz="4" w:space="0" w:color="auto"/>
            </w:tcBorders>
          </w:tcPr>
          <w:p w14:paraId="22D7275C" w14:textId="77777777" w:rsidR="00F814BF" w:rsidRDefault="00F814BF" w:rsidP="007B09F5">
            <w:pPr>
              <w:spacing w:after="0"/>
            </w:pPr>
          </w:p>
        </w:tc>
        <w:tc>
          <w:tcPr>
            <w:tcW w:w="1134" w:type="dxa"/>
            <w:tcBorders>
              <w:top w:val="nil"/>
              <w:bottom w:val="single" w:sz="4" w:space="0" w:color="auto"/>
            </w:tcBorders>
          </w:tcPr>
          <w:p w14:paraId="330DC532" w14:textId="77777777" w:rsidR="00F814BF" w:rsidRDefault="00F814BF" w:rsidP="007B09F5">
            <w:pPr>
              <w:spacing w:after="0"/>
            </w:pPr>
          </w:p>
        </w:tc>
        <w:tc>
          <w:tcPr>
            <w:tcW w:w="1134" w:type="dxa"/>
            <w:tcBorders>
              <w:top w:val="nil"/>
              <w:bottom w:val="single" w:sz="4" w:space="0" w:color="auto"/>
            </w:tcBorders>
          </w:tcPr>
          <w:p w14:paraId="3252E1A9" w14:textId="77777777" w:rsidR="00F814BF" w:rsidRDefault="00F814BF" w:rsidP="007B09F5">
            <w:pPr>
              <w:spacing w:after="0"/>
            </w:pPr>
          </w:p>
        </w:tc>
        <w:tc>
          <w:tcPr>
            <w:tcW w:w="1134" w:type="dxa"/>
            <w:tcBorders>
              <w:top w:val="nil"/>
              <w:bottom w:val="single" w:sz="4" w:space="0" w:color="auto"/>
            </w:tcBorders>
          </w:tcPr>
          <w:p w14:paraId="30A7E9B6" w14:textId="77777777" w:rsidR="00F814BF" w:rsidRDefault="00F814BF" w:rsidP="007B09F5">
            <w:pPr>
              <w:spacing w:after="0"/>
            </w:pPr>
          </w:p>
        </w:tc>
        <w:tc>
          <w:tcPr>
            <w:tcW w:w="1134" w:type="dxa"/>
            <w:tcBorders>
              <w:top w:val="nil"/>
              <w:bottom w:val="single" w:sz="4" w:space="0" w:color="auto"/>
            </w:tcBorders>
          </w:tcPr>
          <w:p w14:paraId="34BDB260" w14:textId="77777777" w:rsidR="00F814BF" w:rsidRDefault="00F814BF" w:rsidP="007B09F5">
            <w:pPr>
              <w:spacing w:after="0"/>
            </w:pPr>
          </w:p>
        </w:tc>
      </w:tr>
      <w:tr w:rsidR="00F814BF" w14:paraId="3C4FC436" w14:textId="77777777" w:rsidTr="00F814BF">
        <w:trPr>
          <w:trHeight w:val="262"/>
        </w:trPr>
        <w:tc>
          <w:tcPr>
            <w:tcW w:w="534" w:type="dxa"/>
            <w:vMerge/>
            <w:shd w:val="clear" w:color="auto" w:fill="000000" w:themeFill="text1"/>
          </w:tcPr>
          <w:p w14:paraId="40D17D5A" w14:textId="77777777" w:rsidR="00F814BF" w:rsidRDefault="00F814BF" w:rsidP="007B09F5">
            <w:pPr>
              <w:spacing w:after="0"/>
            </w:pPr>
          </w:p>
        </w:tc>
        <w:tc>
          <w:tcPr>
            <w:tcW w:w="1417" w:type="dxa"/>
            <w:vMerge w:val="restart"/>
          </w:tcPr>
          <w:p w14:paraId="3FC2CA2D" w14:textId="77777777" w:rsidR="00F814BF" w:rsidRDefault="00F814BF" w:rsidP="007B09F5">
            <w:pPr>
              <w:spacing w:after="0"/>
            </w:pPr>
            <w:r>
              <w:t>Name of assessment task</w:t>
            </w:r>
          </w:p>
        </w:tc>
        <w:tc>
          <w:tcPr>
            <w:tcW w:w="1559" w:type="dxa"/>
            <w:vMerge w:val="restart"/>
          </w:tcPr>
          <w:p w14:paraId="2ED2EA14" w14:textId="77777777" w:rsidR="00F814BF" w:rsidRPr="00126C80" w:rsidRDefault="00F814BF" w:rsidP="007B09F5">
            <w:pPr>
              <w:spacing w:after="0"/>
              <w:rPr>
                <w:b/>
              </w:rPr>
            </w:pPr>
            <w:r w:rsidRPr="00126C80">
              <w:rPr>
                <w:b/>
              </w:rPr>
              <w:t>Skills-based assessment</w:t>
            </w:r>
          </w:p>
        </w:tc>
        <w:tc>
          <w:tcPr>
            <w:tcW w:w="1701" w:type="dxa"/>
            <w:tcBorders>
              <w:top w:val="single" w:sz="4" w:space="0" w:color="auto"/>
              <w:bottom w:val="nil"/>
            </w:tcBorders>
          </w:tcPr>
          <w:p w14:paraId="6C6AD0E9" w14:textId="77777777" w:rsidR="00F814BF" w:rsidRDefault="00F814BF" w:rsidP="007B09F5">
            <w:pPr>
              <w:spacing w:after="0"/>
            </w:pPr>
            <w:r w:rsidRPr="00A91DB9">
              <w:t>Placements</w:t>
            </w:r>
          </w:p>
        </w:tc>
        <w:tc>
          <w:tcPr>
            <w:tcW w:w="2552" w:type="dxa"/>
            <w:tcBorders>
              <w:top w:val="single" w:sz="4" w:space="0" w:color="auto"/>
              <w:bottom w:val="nil"/>
            </w:tcBorders>
          </w:tcPr>
          <w:p w14:paraId="58DD7E11" w14:textId="77777777" w:rsidR="00F814BF" w:rsidRDefault="00F814BF" w:rsidP="007B09F5">
            <w:pPr>
              <w:spacing w:after="0"/>
            </w:pPr>
            <w:r w:rsidRPr="00D34463">
              <w:t>Professional experience placement, internship, or site visit.</w:t>
            </w:r>
          </w:p>
        </w:tc>
        <w:tc>
          <w:tcPr>
            <w:tcW w:w="1134" w:type="dxa"/>
            <w:tcBorders>
              <w:top w:val="single" w:sz="4" w:space="0" w:color="auto"/>
              <w:bottom w:val="nil"/>
            </w:tcBorders>
          </w:tcPr>
          <w:p w14:paraId="443A4318" w14:textId="77777777" w:rsidR="00F814BF" w:rsidRDefault="00F814BF" w:rsidP="007B09F5">
            <w:pPr>
              <w:spacing w:after="0"/>
            </w:pPr>
          </w:p>
        </w:tc>
        <w:tc>
          <w:tcPr>
            <w:tcW w:w="1134" w:type="dxa"/>
            <w:tcBorders>
              <w:top w:val="single" w:sz="4" w:space="0" w:color="auto"/>
              <w:bottom w:val="nil"/>
            </w:tcBorders>
          </w:tcPr>
          <w:p w14:paraId="0A2CBF4C" w14:textId="77777777" w:rsidR="00F814BF" w:rsidRDefault="00F814BF" w:rsidP="007B09F5">
            <w:pPr>
              <w:spacing w:after="0"/>
            </w:pPr>
          </w:p>
        </w:tc>
        <w:tc>
          <w:tcPr>
            <w:tcW w:w="1134" w:type="dxa"/>
            <w:tcBorders>
              <w:top w:val="single" w:sz="4" w:space="0" w:color="auto"/>
              <w:bottom w:val="nil"/>
            </w:tcBorders>
          </w:tcPr>
          <w:p w14:paraId="71B37656" w14:textId="77777777" w:rsidR="00F814BF" w:rsidRDefault="00F814BF" w:rsidP="007B09F5">
            <w:pPr>
              <w:spacing w:after="0"/>
            </w:pPr>
          </w:p>
        </w:tc>
        <w:tc>
          <w:tcPr>
            <w:tcW w:w="1134" w:type="dxa"/>
            <w:tcBorders>
              <w:top w:val="single" w:sz="4" w:space="0" w:color="auto"/>
              <w:bottom w:val="nil"/>
            </w:tcBorders>
          </w:tcPr>
          <w:p w14:paraId="0CCFB622" w14:textId="77777777" w:rsidR="00F814BF" w:rsidRDefault="00F814BF" w:rsidP="007B09F5">
            <w:pPr>
              <w:spacing w:after="0"/>
            </w:pPr>
          </w:p>
        </w:tc>
        <w:tc>
          <w:tcPr>
            <w:tcW w:w="1134" w:type="dxa"/>
            <w:tcBorders>
              <w:top w:val="single" w:sz="4" w:space="0" w:color="auto"/>
              <w:bottom w:val="nil"/>
            </w:tcBorders>
          </w:tcPr>
          <w:p w14:paraId="178AF79E" w14:textId="77777777" w:rsidR="00F814BF" w:rsidRDefault="00F814BF" w:rsidP="007B09F5">
            <w:pPr>
              <w:spacing w:after="0"/>
            </w:pPr>
          </w:p>
        </w:tc>
        <w:tc>
          <w:tcPr>
            <w:tcW w:w="1134" w:type="dxa"/>
            <w:tcBorders>
              <w:top w:val="single" w:sz="4" w:space="0" w:color="auto"/>
              <w:bottom w:val="nil"/>
            </w:tcBorders>
          </w:tcPr>
          <w:p w14:paraId="494A23E4" w14:textId="77777777" w:rsidR="00F814BF" w:rsidRDefault="00F814BF" w:rsidP="007B09F5">
            <w:pPr>
              <w:spacing w:after="0"/>
            </w:pPr>
          </w:p>
        </w:tc>
      </w:tr>
      <w:tr w:rsidR="00F814BF" w14:paraId="1A06D57A" w14:textId="77777777" w:rsidTr="00F814BF">
        <w:trPr>
          <w:trHeight w:val="260"/>
        </w:trPr>
        <w:tc>
          <w:tcPr>
            <w:tcW w:w="534" w:type="dxa"/>
            <w:vMerge/>
            <w:shd w:val="clear" w:color="auto" w:fill="000000" w:themeFill="text1"/>
          </w:tcPr>
          <w:p w14:paraId="5B27120C" w14:textId="77777777" w:rsidR="00F814BF" w:rsidRDefault="00F814BF" w:rsidP="007B09F5">
            <w:pPr>
              <w:spacing w:after="0"/>
            </w:pPr>
          </w:p>
        </w:tc>
        <w:tc>
          <w:tcPr>
            <w:tcW w:w="1417" w:type="dxa"/>
            <w:vMerge/>
          </w:tcPr>
          <w:p w14:paraId="04EC4CAD" w14:textId="77777777" w:rsidR="00F814BF" w:rsidRDefault="00F814BF" w:rsidP="007B09F5">
            <w:pPr>
              <w:spacing w:after="0"/>
            </w:pPr>
          </w:p>
        </w:tc>
        <w:tc>
          <w:tcPr>
            <w:tcW w:w="1559" w:type="dxa"/>
            <w:vMerge/>
          </w:tcPr>
          <w:p w14:paraId="7846350D" w14:textId="77777777" w:rsidR="00F814BF" w:rsidRPr="00126C80" w:rsidRDefault="00F814BF" w:rsidP="007B09F5">
            <w:pPr>
              <w:spacing w:after="0"/>
              <w:rPr>
                <w:b/>
              </w:rPr>
            </w:pPr>
          </w:p>
        </w:tc>
        <w:tc>
          <w:tcPr>
            <w:tcW w:w="1701" w:type="dxa"/>
            <w:tcBorders>
              <w:top w:val="nil"/>
              <w:bottom w:val="nil"/>
            </w:tcBorders>
          </w:tcPr>
          <w:p w14:paraId="386E3A5F" w14:textId="77777777" w:rsidR="00F814BF" w:rsidRDefault="00F814BF" w:rsidP="007B09F5">
            <w:pPr>
              <w:spacing w:after="0"/>
            </w:pPr>
            <w:r>
              <w:t>Skills base evaluation</w:t>
            </w:r>
          </w:p>
        </w:tc>
        <w:tc>
          <w:tcPr>
            <w:tcW w:w="2552" w:type="dxa"/>
            <w:tcBorders>
              <w:top w:val="nil"/>
              <w:bottom w:val="nil"/>
            </w:tcBorders>
          </w:tcPr>
          <w:p w14:paraId="77C211B8" w14:textId="77777777" w:rsidR="00F814BF" w:rsidRDefault="00F814BF" w:rsidP="007B09F5">
            <w:pPr>
              <w:spacing w:after="0"/>
            </w:pPr>
            <w:r w:rsidRPr="00D34463">
              <w:t>Clinical skills assessment or lab skills assessment.</w:t>
            </w:r>
          </w:p>
        </w:tc>
        <w:tc>
          <w:tcPr>
            <w:tcW w:w="1134" w:type="dxa"/>
            <w:tcBorders>
              <w:top w:val="nil"/>
              <w:bottom w:val="nil"/>
            </w:tcBorders>
          </w:tcPr>
          <w:p w14:paraId="6B2EBD6C" w14:textId="77777777" w:rsidR="00F814BF" w:rsidRDefault="00F814BF" w:rsidP="007B09F5">
            <w:pPr>
              <w:spacing w:after="0"/>
            </w:pPr>
          </w:p>
        </w:tc>
        <w:tc>
          <w:tcPr>
            <w:tcW w:w="1134" w:type="dxa"/>
            <w:tcBorders>
              <w:top w:val="nil"/>
              <w:bottom w:val="nil"/>
            </w:tcBorders>
          </w:tcPr>
          <w:p w14:paraId="7B25C28E" w14:textId="77777777" w:rsidR="00F814BF" w:rsidRDefault="00F814BF" w:rsidP="007B09F5">
            <w:pPr>
              <w:spacing w:after="0"/>
            </w:pPr>
          </w:p>
        </w:tc>
        <w:tc>
          <w:tcPr>
            <w:tcW w:w="1134" w:type="dxa"/>
            <w:tcBorders>
              <w:top w:val="nil"/>
              <w:bottom w:val="nil"/>
            </w:tcBorders>
          </w:tcPr>
          <w:p w14:paraId="72A5B832" w14:textId="77777777" w:rsidR="00F814BF" w:rsidRDefault="00F814BF" w:rsidP="007B09F5">
            <w:pPr>
              <w:spacing w:after="0"/>
            </w:pPr>
          </w:p>
        </w:tc>
        <w:tc>
          <w:tcPr>
            <w:tcW w:w="1134" w:type="dxa"/>
            <w:tcBorders>
              <w:top w:val="nil"/>
              <w:bottom w:val="nil"/>
            </w:tcBorders>
          </w:tcPr>
          <w:p w14:paraId="5A9844AF" w14:textId="77777777" w:rsidR="00F814BF" w:rsidRDefault="00F814BF" w:rsidP="007B09F5">
            <w:pPr>
              <w:spacing w:after="0"/>
            </w:pPr>
          </w:p>
        </w:tc>
        <w:tc>
          <w:tcPr>
            <w:tcW w:w="1134" w:type="dxa"/>
            <w:tcBorders>
              <w:top w:val="nil"/>
              <w:bottom w:val="nil"/>
            </w:tcBorders>
          </w:tcPr>
          <w:p w14:paraId="1E8FC46B" w14:textId="77777777" w:rsidR="00F814BF" w:rsidRDefault="00F814BF" w:rsidP="007B09F5">
            <w:pPr>
              <w:spacing w:after="0"/>
            </w:pPr>
          </w:p>
        </w:tc>
        <w:tc>
          <w:tcPr>
            <w:tcW w:w="1134" w:type="dxa"/>
            <w:tcBorders>
              <w:top w:val="nil"/>
              <w:bottom w:val="nil"/>
            </w:tcBorders>
          </w:tcPr>
          <w:p w14:paraId="0C6F045B" w14:textId="77777777" w:rsidR="00F814BF" w:rsidRDefault="00F814BF" w:rsidP="007B09F5">
            <w:pPr>
              <w:spacing w:after="0"/>
            </w:pPr>
          </w:p>
        </w:tc>
      </w:tr>
      <w:tr w:rsidR="00F814BF" w14:paraId="1BCB0024" w14:textId="77777777" w:rsidTr="00F814BF">
        <w:trPr>
          <w:trHeight w:val="260"/>
        </w:trPr>
        <w:tc>
          <w:tcPr>
            <w:tcW w:w="534" w:type="dxa"/>
            <w:vMerge/>
            <w:shd w:val="clear" w:color="auto" w:fill="000000" w:themeFill="text1"/>
          </w:tcPr>
          <w:p w14:paraId="13386890" w14:textId="77777777" w:rsidR="00F814BF" w:rsidRDefault="00F814BF" w:rsidP="007B09F5">
            <w:pPr>
              <w:spacing w:after="0"/>
            </w:pPr>
          </w:p>
        </w:tc>
        <w:tc>
          <w:tcPr>
            <w:tcW w:w="1417" w:type="dxa"/>
            <w:vMerge/>
          </w:tcPr>
          <w:p w14:paraId="76101B79" w14:textId="77777777" w:rsidR="00F814BF" w:rsidRDefault="00F814BF" w:rsidP="007B09F5">
            <w:pPr>
              <w:spacing w:after="0"/>
            </w:pPr>
          </w:p>
        </w:tc>
        <w:tc>
          <w:tcPr>
            <w:tcW w:w="1559" w:type="dxa"/>
            <w:vMerge/>
          </w:tcPr>
          <w:p w14:paraId="62FAF5E1" w14:textId="77777777" w:rsidR="00F814BF" w:rsidRPr="00126C80" w:rsidRDefault="00F814BF" w:rsidP="007B09F5">
            <w:pPr>
              <w:spacing w:after="0"/>
              <w:rPr>
                <w:b/>
              </w:rPr>
            </w:pPr>
          </w:p>
        </w:tc>
        <w:tc>
          <w:tcPr>
            <w:tcW w:w="1701" w:type="dxa"/>
            <w:tcBorders>
              <w:top w:val="nil"/>
              <w:bottom w:val="single" w:sz="4" w:space="0" w:color="auto"/>
            </w:tcBorders>
          </w:tcPr>
          <w:p w14:paraId="50B79B91" w14:textId="77777777" w:rsidR="00F814BF" w:rsidRDefault="00F814BF" w:rsidP="007B09F5">
            <w:pPr>
              <w:spacing w:after="0"/>
            </w:pPr>
            <w:r>
              <w:t>Creative assessments / demonstrations</w:t>
            </w:r>
          </w:p>
        </w:tc>
        <w:tc>
          <w:tcPr>
            <w:tcW w:w="2552" w:type="dxa"/>
            <w:tcBorders>
              <w:top w:val="nil"/>
              <w:bottom w:val="single" w:sz="4" w:space="0" w:color="auto"/>
            </w:tcBorders>
          </w:tcPr>
          <w:p w14:paraId="2ED7F9EB" w14:textId="77777777" w:rsidR="00F814BF" w:rsidRDefault="00F814BF" w:rsidP="007B09F5">
            <w:pPr>
              <w:spacing w:after="0"/>
            </w:pPr>
            <w:r w:rsidRPr="00D34463">
              <w:t>Performance, recital or jury-assessment performance, or exhibition.</w:t>
            </w:r>
          </w:p>
          <w:p w14:paraId="2E9B89F5" w14:textId="77777777" w:rsidR="002878B8" w:rsidRDefault="002878B8" w:rsidP="007B09F5">
            <w:pPr>
              <w:spacing w:after="0"/>
            </w:pPr>
          </w:p>
        </w:tc>
        <w:tc>
          <w:tcPr>
            <w:tcW w:w="1134" w:type="dxa"/>
            <w:tcBorders>
              <w:top w:val="nil"/>
              <w:bottom w:val="single" w:sz="4" w:space="0" w:color="auto"/>
            </w:tcBorders>
          </w:tcPr>
          <w:p w14:paraId="200850D3" w14:textId="77777777" w:rsidR="00F814BF" w:rsidRDefault="00F814BF" w:rsidP="007B09F5">
            <w:pPr>
              <w:spacing w:after="0"/>
            </w:pPr>
          </w:p>
        </w:tc>
        <w:tc>
          <w:tcPr>
            <w:tcW w:w="1134" w:type="dxa"/>
            <w:tcBorders>
              <w:top w:val="nil"/>
              <w:bottom w:val="single" w:sz="4" w:space="0" w:color="auto"/>
            </w:tcBorders>
          </w:tcPr>
          <w:p w14:paraId="7A1179CD" w14:textId="77777777" w:rsidR="00F814BF" w:rsidRDefault="00F814BF" w:rsidP="007B09F5">
            <w:pPr>
              <w:spacing w:after="0"/>
            </w:pPr>
          </w:p>
        </w:tc>
        <w:tc>
          <w:tcPr>
            <w:tcW w:w="1134" w:type="dxa"/>
            <w:tcBorders>
              <w:top w:val="nil"/>
              <w:bottom w:val="single" w:sz="4" w:space="0" w:color="auto"/>
            </w:tcBorders>
          </w:tcPr>
          <w:p w14:paraId="0B7AB4CC" w14:textId="77777777" w:rsidR="00F814BF" w:rsidRDefault="00F814BF" w:rsidP="007B09F5">
            <w:pPr>
              <w:spacing w:after="0"/>
            </w:pPr>
          </w:p>
        </w:tc>
        <w:tc>
          <w:tcPr>
            <w:tcW w:w="1134" w:type="dxa"/>
            <w:tcBorders>
              <w:top w:val="nil"/>
              <w:bottom w:val="single" w:sz="4" w:space="0" w:color="auto"/>
            </w:tcBorders>
          </w:tcPr>
          <w:p w14:paraId="7D76AB61" w14:textId="77777777" w:rsidR="00F814BF" w:rsidRDefault="00F814BF" w:rsidP="007B09F5">
            <w:pPr>
              <w:spacing w:after="0"/>
            </w:pPr>
          </w:p>
        </w:tc>
        <w:tc>
          <w:tcPr>
            <w:tcW w:w="1134" w:type="dxa"/>
            <w:tcBorders>
              <w:top w:val="nil"/>
              <w:bottom w:val="single" w:sz="4" w:space="0" w:color="auto"/>
            </w:tcBorders>
          </w:tcPr>
          <w:p w14:paraId="4C99AE0F" w14:textId="77777777" w:rsidR="00F814BF" w:rsidRDefault="00F814BF" w:rsidP="007B09F5">
            <w:pPr>
              <w:spacing w:after="0"/>
            </w:pPr>
          </w:p>
        </w:tc>
        <w:tc>
          <w:tcPr>
            <w:tcW w:w="1134" w:type="dxa"/>
            <w:tcBorders>
              <w:top w:val="nil"/>
              <w:bottom w:val="single" w:sz="4" w:space="0" w:color="auto"/>
            </w:tcBorders>
          </w:tcPr>
          <w:p w14:paraId="3EB75F2C" w14:textId="77777777" w:rsidR="00F814BF" w:rsidRDefault="00F814BF" w:rsidP="007B09F5">
            <w:pPr>
              <w:spacing w:after="0"/>
            </w:pPr>
          </w:p>
        </w:tc>
      </w:tr>
      <w:tr w:rsidR="00F814BF" w14:paraId="1C8BD9DF" w14:textId="77777777" w:rsidTr="00F814BF">
        <w:trPr>
          <w:trHeight w:val="262"/>
        </w:trPr>
        <w:tc>
          <w:tcPr>
            <w:tcW w:w="534" w:type="dxa"/>
            <w:vMerge/>
            <w:shd w:val="clear" w:color="auto" w:fill="000000" w:themeFill="text1"/>
          </w:tcPr>
          <w:p w14:paraId="55D120CC" w14:textId="77777777" w:rsidR="00F814BF" w:rsidRDefault="00F814BF" w:rsidP="007B09F5">
            <w:pPr>
              <w:spacing w:after="0"/>
            </w:pPr>
          </w:p>
        </w:tc>
        <w:tc>
          <w:tcPr>
            <w:tcW w:w="1417" w:type="dxa"/>
            <w:vMerge w:val="restart"/>
          </w:tcPr>
          <w:p w14:paraId="52E40308" w14:textId="77777777" w:rsidR="00F814BF" w:rsidRDefault="00F814BF" w:rsidP="007B09F5">
            <w:pPr>
              <w:spacing w:after="0"/>
            </w:pPr>
            <w:r>
              <w:t>Name of assessment task</w:t>
            </w:r>
          </w:p>
        </w:tc>
        <w:tc>
          <w:tcPr>
            <w:tcW w:w="1559" w:type="dxa"/>
            <w:vMerge w:val="restart"/>
          </w:tcPr>
          <w:p w14:paraId="10552A58" w14:textId="77777777" w:rsidR="00F814BF" w:rsidRPr="00126C80" w:rsidRDefault="00F814BF" w:rsidP="007B09F5">
            <w:pPr>
              <w:spacing w:after="0"/>
              <w:rPr>
                <w:b/>
              </w:rPr>
            </w:pPr>
            <w:r w:rsidRPr="00126C80">
              <w:rPr>
                <w:b/>
              </w:rPr>
              <w:t>Submitted work</w:t>
            </w:r>
          </w:p>
        </w:tc>
        <w:tc>
          <w:tcPr>
            <w:tcW w:w="1701" w:type="dxa"/>
            <w:tcBorders>
              <w:bottom w:val="nil"/>
            </w:tcBorders>
          </w:tcPr>
          <w:p w14:paraId="2E461CAE" w14:textId="77777777" w:rsidR="00F814BF" w:rsidRDefault="00F814BF" w:rsidP="007B09F5">
            <w:pPr>
              <w:spacing w:after="0"/>
            </w:pPr>
            <w:r>
              <w:t>Assignment</w:t>
            </w:r>
          </w:p>
        </w:tc>
        <w:tc>
          <w:tcPr>
            <w:tcW w:w="2552" w:type="dxa"/>
            <w:tcBorders>
              <w:bottom w:val="nil"/>
            </w:tcBorders>
          </w:tcPr>
          <w:p w14:paraId="52C70737" w14:textId="77777777" w:rsidR="00F814BF" w:rsidRDefault="00F814BF" w:rsidP="007B09F5">
            <w:pPr>
              <w:spacing w:after="0"/>
            </w:pPr>
            <w:r w:rsidRPr="00D34463">
              <w:t>Essay, report, case study, proposal, literature review, portfolio, or design.</w:t>
            </w:r>
          </w:p>
          <w:p w14:paraId="386CB82D" w14:textId="77777777" w:rsidR="00F814BF" w:rsidRDefault="00F814BF" w:rsidP="007B09F5">
            <w:pPr>
              <w:spacing w:after="0"/>
            </w:pPr>
          </w:p>
        </w:tc>
        <w:tc>
          <w:tcPr>
            <w:tcW w:w="1134" w:type="dxa"/>
            <w:tcBorders>
              <w:bottom w:val="nil"/>
            </w:tcBorders>
          </w:tcPr>
          <w:p w14:paraId="3DE25F1A" w14:textId="77777777" w:rsidR="00F814BF" w:rsidRDefault="00F814BF" w:rsidP="007B09F5">
            <w:pPr>
              <w:spacing w:after="0"/>
            </w:pPr>
          </w:p>
        </w:tc>
        <w:tc>
          <w:tcPr>
            <w:tcW w:w="1134" w:type="dxa"/>
            <w:tcBorders>
              <w:bottom w:val="nil"/>
            </w:tcBorders>
          </w:tcPr>
          <w:p w14:paraId="30675099" w14:textId="77777777" w:rsidR="00F814BF" w:rsidRDefault="00F814BF" w:rsidP="007B09F5">
            <w:pPr>
              <w:spacing w:after="0"/>
            </w:pPr>
          </w:p>
        </w:tc>
        <w:tc>
          <w:tcPr>
            <w:tcW w:w="1134" w:type="dxa"/>
            <w:tcBorders>
              <w:bottom w:val="nil"/>
            </w:tcBorders>
          </w:tcPr>
          <w:p w14:paraId="068BC37E" w14:textId="77777777" w:rsidR="00F814BF" w:rsidRDefault="00F814BF" w:rsidP="007B09F5">
            <w:pPr>
              <w:spacing w:after="0"/>
            </w:pPr>
          </w:p>
        </w:tc>
        <w:tc>
          <w:tcPr>
            <w:tcW w:w="1134" w:type="dxa"/>
            <w:tcBorders>
              <w:bottom w:val="nil"/>
            </w:tcBorders>
          </w:tcPr>
          <w:p w14:paraId="3AD77E4F" w14:textId="77777777" w:rsidR="00F814BF" w:rsidRDefault="00F814BF" w:rsidP="007B09F5">
            <w:pPr>
              <w:spacing w:after="0"/>
            </w:pPr>
          </w:p>
        </w:tc>
        <w:tc>
          <w:tcPr>
            <w:tcW w:w="1134" w:type="dxa"/>
            <w:tcBorders>
              <w:bottom w:val="nil"/>
            </w:tcBorders>
          </w:tcPr>
          <w:p w14:paraId="781565C0" w14:textId="77777777" w:rsidR="00F814BF" w:rsidRDefault="00F814BF" w:rsidP="007B09F5">
            <w:pPr>
              <w:spacing w:after="0"/>
            </w:pPr>
          </w:p>
        </w:tc>
        <w:tc>
          <w:tcPr>
            <w:tcW w:w="1134" w:type="dxa"/>
            <w:tcBorders>
              <w:bottom w:val="nil"/>
            </w:tcBorders>
          </w:tcPr>
          <w:p w14:paraId="67ED7AC6" w14:textId="77777777" w:rsidR="00F814BF" w:rsidRDefault="00F814BF" w:rsidP="007B09F5">
            <w:pPr>
              <w:spacing w:after="0"/>
            </w:pPr>
          </w:p>
        </w:tc>
      </w:tr>
      <w:tr w:rsidR="00F814BF" w14:paraId="5C614E5D" w14:textId="77777777" w:rsidTr="00F814BF">
        <w:trPr>
          <w:trHeight w:val="260"/>
        </w:trPr>
        <w:tc>
          <w:tcPr>
            <w:tcW w:w="534" w:type="dxa"/>
            <w:vMerge/>
            <w:shd w:val="clear" w:color="auto" w:fill="000000" w:themeFill="text1"/>
          </w:tcPr>
          <w:p w14:paraId="3C31EE9E" w14:textId="77777777" w:rsidR="00F814BF" w:rsidRDefault="00F814BF" w:rsidP="007B09F5">
            <w:pPr>
              <w:spacing w:after="0"/>
            </w:pPr>
          </w:p>
        </w:tc>
        <w:tc>
          <w:tcPr>
            <w:tcW w:w="1417" w:type="dxa"/>
            <w:vMerge/>
          </w:tcPr>
          <w:p w14:paraId="629BFC7D" w14:textId="77777777" w:rsidR="00F814BF" w:rsidRDefault="00F814BF" w:rsidP="007B09F5">
            <w:pPr>
              <w:spacing w:after="0"/>
            </w:pPr>
          </w:p>
        </w:tc>
        <w:tc>
          <w:tcPr>
            <w:tcW w:w="1559" w:type="dxa"/>
            <w:vMerge/>
          </w:tcPr>
          <w:p w14:paraId="15322021" w14:textId="77777777" w:rsidR="00F814BF" w:rsidRPr="00126C80" w:rsidRDefault="00F814BF" w:rsidP="007B09F5">
            <w:pPr>
              <w:spacing w:after="0"/>
              <w:rPr>
                <w:b/>
              </w:rPr>
            </w:pPr>
          </w:p>
        </w:tc>
        <w:tc>
          <w:tcPr>
            <w:tcW w:w="1701" w:type="dxa"/>
            <w:tcBorders>
              <w:top w:val="nil"/>
              <w:bottom w:val="nil"/>
            </w:tcBorders>
          </w:tcPr>
          <w:p w14:paraId="3F0747DD" w14:textId="77777777" w:rsidR="00F814BF" w:rsidRDefault="00F814BF" w:rsidP="007B09F5">
            <w:pPr>
              <w:spacing w:after="0"/>
            </w:pPr>
            <w:r>
              <w:t>Honours thesis</w:t>
            </w:r>
          </w:p>
        </w:tc>
        <w:tc>
          <w:tcPr>
            <w:tcW w:w="2552" w:type="dxa"/>
            <w:tcBorders>
              <w:top w:val="nil"/>
              <w:bottom w:val="nil"/>
            </w:tcBorders>
          </w:tcPr>
          <w:p w14:paraId="155CB3C4" w14:textId="77777777" w:rsidR="00F814BF" w:rsidRDefault="00F814BF" w:rsidP="007B09F5">
            <w:pPr>
              <w:spacing w:after="0"/>
            </w:pPr>
            <w:r w:rsidRPr="00D34463">
              <w:t>Non-HDR thesis.</w:t>
            </w:r>
          </w:p>
          <w:p w14:paraId="20692ED0" w14:textId="77777777" w:rsidR="00F814BF" w:rsidRDefault="00F814BF" w:rsidP="007B09F5">
            <w:pPr>
              <w:spacing w:after="0"/>
            </w:pPr>
          </w:p>
        </w:tc>
        <w:tc>
          <w:tcPr>
            <w:tcW w:w="1134" w:type="dxa"/>
            <w:tcBorders>
              <w:top w:val="nil"/>
              <w:bottom w:val="nil"/>
            </w:tcBorders>
          </w:tcPr>
          <w:p w14:paraId="7E359569" w14:textId="77777777" w:rsidR="00F814BF" w:rsidRDefault="00F814BF" w:rsidP="007B09F5">
            <w:pPr>
              <w:spacing w:after="0"/>
            </w:pPr>
          </w:p>
        </w:tc>
        <w:tc>
          <w:tcPr>
            <w:tcW w:w="1134" w:type="dxa"/>
            <w:tcBorders>
              <w:top w:val="nil"/>
              <w:bottom w:val="nil"/>
            </w:tcBorders>
          </w:tcPr>
          <w:p w14:paraId="68B1D1A8" w14:textId="77777777" w:rsidR="00F814BF" w:rsidRDefault="00F814BF" w:rsidP="007B09F5">
            <w:pPr>
              <w:spacing w:after="0"/>
            </w:pPr>
          </w:p>
        </w:tc>
        <w:tc>
          <w:tcPr>
            <w:tcW w:w="1134" w:type="dxa"/>
            <w:tcBorders>
              <w:top w:val="nil"/>
              <w:bottom w:val="nil"/>
            </w:tcBorders>
          </w:tcPr>
          <w:p w14:paraId="08C50542" w14:textId="77777777" w:rsidR="00F814BF" w:rsidRDefault="00F814BF" w:rsidP="007B09F5">
            <w:pPr>
              <w:spacing w:after="0"/>
            </w:pPr>
          </w:p>
        </w:tc>
        <w:tc>
          <w:tcPr>
            <w:tcW w:w="1134" w:type="dxa"/>
            <w:tcBorders>
              <w:top w:val="nil"/>
              <w:bottom w:val="nil"/>
            </w:tcBorders>
          </w:tcPr>
          <w:p w14:paraId="096765AF" w14:textId="77777777" w:rsidR="00F814BF" w:rsidRDefault="00F814BF" w:rsidP="007B09F5">
            <w:pPr>
              <w:spacing w:after="0"/>
            </w:pPr>
          </w:p>
        </w:tc>
        <w:tc>
          <w:tcPr>
            <w:tcW w:w="1134" w:type="dxa"/>
            <w:tcBorders>
              <w:top w:val="nil"/>
              <w:bottom w:val="nil"/>
            </w:tcBorders>
          </w:tcPr>
          <w:p w14:paraId="5EB4A099" w14:textId="77777777" w:rsidR="00F814BF" w:rsidRDefault="00F814BF" w:rsidP="007B09F5">
            <w:pPr>
              <w:spacing w:after="0"/>
            </w:pPr>
          </w:p>
        </w:tc>
        <w:tc>
          <w:tcPr>
            <w:tcW w:w="1134" w:type="dxa"/>
            <w:tcBorders>
              <w:top w:val="nil"/>
              <w:bottom w:val="nil"/>
            </w:tcBorders>
          </w:tcPr>
          <w:p w14:paraId="5281E5FF" w14:textId="77777777" w:rsidR="00F814BF" w:rsidRDefault="00F814BF" w:rsidP="007B09F5">
            <w:pPr>
              <w:spacing w:after="0"/>
            </w:pPr>
          </w:p>
        </w:tc>
      </w:tr>
      <w:tr w:rsidR="00F814BF" w14:paraId="2F05F9DC" w14:textId="77777777" w:rsidTr="00F814BF">
        <w:trPr>
          <w:trHeight w:val="260"/>
        </w:trPr>
        <w:tc>
          <w:tcPr>
            <w:tcW w:w="534" w:type="dxa"/>
            <w:vMerge w:val="restart"/>
            <w:shd w:val="clear" w:color="auto" w:fill="000000" w:themeFill="text1"/>
            <w:textDirection w:val="btLr"/>
          </w:tcPr>
          <w:p w14:paraId="1C0820C0" w14:textId="77777777" w:rsidR="00F814BF" w:rsidRDefault="00F814BF" w:rsidP="007B09F5">
            <w:pPr>
              <w:spacing w:after="0"/>
              <w:ind w:left="113" w:right="113"/>
            </w:pPr>
            <w:r w:rsidRPr="00D91242">
              <w:t>Valid values for individual assessments (see note)</w:t>
            </w:r>
          </w:p>
        </w:tc>
        <w:tc>
          <w:tcPr>
            <w:tcW w:w="1417" w:type="dxa"/>
            <w:vMerge/>
          </w:tcPr>
          <w:p w14:paraId="7EDD2CDA" w14:textId="77777777" w:rsidR="00F814BF" w:rsidRDefault="00F814BF" w:rsidP="007B09F5">
            <w:pPr>
              <w:spacing w:after="0"/>
            </w:pPr>
          </w:p>
        </w:tc>
        <w:tc>
          <w:tcPr>
            <w:tcW w:w="1559" w:type="dxa"/>
            <w:vMerge/>
          </w:tcPr>
          <w:p w14:paraId="060EB5DD" w14:textId="77777777" w:rsidR="00F814BF" w:rsidRPr="00126C80" w:rsidRDefault="00F814BF" w:rsidP="007B09F5">
            <w:pPr>
              <w:spacing w:after="0"/>
              <w:rPr>
                <w:b/>
              </w:rPr>
            </w:pPr>
          </w:p>
        </w:tc>
        <w:tc>
          <w:tcPr>
            <w:tcW w:w="1701" w:type="dxa"/>
            <w:tcBorders>
              <w:top w:val="nil"/>
              <w:bottom w:val="single" w:sz="4" w:space="0" w:color="auto"/>
            </w:tcBorders>
          </w:tcPr>
          <w:p w14:paraId="7D638CC3" w14:textId="77777777" w:rsidR="00F814BF" w:rsidRDefault="00F814BF" w:rsidP="007B09F5">
            <w:pPr>
              <w:spacing w:after="0"/>
            </w:pPr>
            <w:r>
              <w:t>Dissertation</w:t>
            </w:r>
          </w:p>
        </w:tc>
        <w:tc>
          <w:tcPr>
            <w:tcW w:w="2552" w:type="dxa"/>
            <w:tcBorders>
              <w:top w:val="nil"/>
              <w:bottom w:val="single" w:sz="4" w:space="0" w:color="auto"/>
            </w:tcBorders>
          </w:tcPr>
          <w:p w14:paraId="6F1C1EDB" w14:textId="77777777" w:rsidR="00F814BF" w:rsidRDefault="00F814BF" w:rsidP="007B09F5">
            <w:pPr>
              <w:spacing w:after="0"/>
            </w:pPr>
          </w:p>
          <w:p w14:paraId="24D8A7E1" w14:textId="77777777" w:rsidR="00F814BF" w:rsidRDefault="00F814BF" w:rsidP="007B09F5">
            <w:pPr>
              <w:spacing w:after="0"/>
            </w:pPr>
          </w:p>
        </w:tc>
        <w:tc>
          <w:tcPr>
            <w:tcW w:w="1134" w:type="dxa"/>
            <w:tcBorders>
              <w:top w:val="nil"/>
              <w:bottom w:val="single" w:sz="4" w:space="0" w:color="auto"/>
            </w:tcBorders>
          </w:tcPr>
          <w:p w14:paraId="26AD2101" w14:textId="77777777" w:rsidR="00F814BF" w:rsidRDefault="00F814BF" w:rsidP="007B09F5">
            <w:pPr>
              <w:spacing w:after="0"/>
            </w:pPr>
          </w:p>
        </w:tc>
        <w:tc>
          <w:tcPr>
            <w:tcW w:w="1134" w:type="dxa"/>
            <w:tcBorders>
              <w:top w:val="nil"/>
              <w:bottom w:val="single" w:sz="4" w:space="0" w:color="auto"/>
            </w:tcBorders>
          </w:tcPr>
          <w:p w14:paraId="5AD7FB07" w14:textId="77777777" w:rsidR="00F814BF" w:rsidRDefault="00F814BF" w:rsidP="007B09F5">
            <w:pPr>
              <w:spacing w:after="0"/>
            </w:pPr>
          </w:p>
        </w:tc>
        <w:tc>
          <w:tcPr>
            <w:tcW w:w="1134" w:type="dxa"/>
            <w:tcBorders>
              <w:top w:val="nil"/>
              <w:bottom w:val="single" w:sz="4" w:space="0" w:color="auto"/>
            </w:tcBorders>
          </w:tcPr>
          <w:p w14:paraId="2AC62951" w14:textId="77777777" w:rsidR="00F814BF" w:rsidRDefault="00F814BF" w:rsidP="007B09F5">
            <w:pPr>
              <w:spacing w:after="0"/>
            </w:pPr>
          </w:p>
        </w:tc>
        <w:tc>
          <w:tcPr>
            <w:tcW w:w="1134" w:type="dxa"/>
            <w:tcBorders>
              <w:top w:val="nil"/>
              <w:bottom w:val="single" w:sz="4" w:space="0" w:color="auto"/>
            </w:tcBorders>
          </w:tcPr>
          <w:p w14:paraId="0F2BBFE0" w14:textId="77777777" w:rsidR="00F814BF" w:rsidRDefault="00F814BF" w:rsidP="007B09F5">
            <w:pPr>
              <w:spacing w:after="0"/>
            </w:pPr>
          </w:p>
        </w:tc>
        <w:tc>
          <w:tcPr>
            <w:tcW w:w="1134" w:type="dxa"/>
            <w:tcBorders>
              <w:top w:val="nil"/>
              <w:bottom w:val="single" w:sz="4" w:space="0" w:color="auto"/>
            </w:tcBorders>
          </w:tcPr>
          <w:p w14:paraId="1C6CB7BD" w14:textId="77777777" w:rsidR="00F814BF" w:rsidRDefault="00F814BF" w:rsidP="007B09F5">
            <w:pPr>
              <w:spacing w:after="0"/>
            </w:pPr>
          </w:p>
        </w:tc>
        <w:tc>
          <w:tcPr>
            <w:tcW w:w="1134" w:type="dxa"/>
            <w:tcBorders>
              <w:top w:val="nil"/>
              <w:bottom w:val="single" w:sz="4" w:space="0" w:color="auto"/>
            </w:tcBorders>
          </w:tcPr>
          <w:p w14:paraId="11D18C74" w14:textId="77777777" w:rsidR="00F814BF" w:rsidRDefault="00F814BF" w:rsidP="007B09F5">
            <w:pPr>
              <w:spacing w:after="0"/>
            </w:pPr>
          </w:p>
        </w:tc>
      </w:tr>
      <w:tr w:rsidR="00F814BF" w14:paraId="4658C4B0" w14:textId="77777777" w:rsidTr="00F814BF">
        <w:trPr>
          <w:trHeight w:val="158"/>
        </w:trPr>
        <w:tc>
          <w:tcPr>
            <w:tcW w:w="534" w:type="dxa"/>
            <w:vMerge/>
            <w:shd w:val="clear" w:color="auto" w:fill="000000" w:themeFill="text1"/>
          </w:tcPr>
          <w:p w14:paraId="134F3DD9" w14:textId="77777777" w:rsidR="00F814BF" w:rsidRDefault="00F814BF" w:rsidP="007B09F5">
            <w:pPr>
              <w:spacing w:after="0"/>
            </w:pPr>
          </w:p>
        </w:tc>
        <w:tc>
          <w:tcPr>
            <w:tcW w:w="1417" w:type="dxa"/>
            <w:vMerge w:val="restart"/>
          </w:tcPr>
          <w:p w14:paraId="620467E6" w14:textId="77777777" w:rsidR="00F814BF" w:rsidRDefault="00F814BF" w:rsidP="007B09F5">
            <w:pPr>
              <w:spacing w:after="0"/>
            </w:pPr>
            <w:r>
              <w:t>Name of assessment task</w:t>
            </w:r>
          </w:p>
        </w:tc>
        <w:tc>
          <w:tcPr>
            <w:tcW w:w="1559" w:type="dxa"/>
            <w:vMerge w:val="restart"/>
          </w:tcPr>
          <w:p w14:paraId="5E12D9FD" w14:textId="77777777" w:rsidR="00F814BF" w:rsidRPr="00126C80" w:rsidRDefault="00F814BF" w:rsidP="007B09F5">
            <w:pPr>
              <w:spacing w:after="0"/>
              <w:rPr>
                <w:b/>
              </w:rPr>
            </w:pPr>
            <w:r w:rsidRPr="00126C80">
              <w:rPr>
                <w:b/>
              </w:rPr>
              <w:t>In-class assessments</w:t>
            </w:r>
          </w:p>
        </w:tc>
        <w:tc>
          <w:tcPr>
            <w:tcW w:w="1701" w:type="dxa"/>
            <w:tcBorders>
              <w:bottom w:val="nil"/>
            </w:tcBorders>
          </w:tcPr>
          <w:p w14:paraId="1441AD48" w14:textId="77777777" w:rsidR="00F814BF" w:rsidRDefault="00F814BF" w:rsidP="007B09F5">
            <w:pPr>
              <w:spacing w:after="0"/>
            </w:pPr>
            <w:r>
              <w:t>Tutorial quiz, small test or online task</w:t>
            </w:r>
          </w:p>
        </w:tc>
        <w:tc>
          <w:tcPr>
            <w:tcW w:w="2552" w:type="dxa"/>
            <w:tcBorders>
              <w:bottom w:val="nil"/>
            </w:tcBorders>
          </w:tcPr>
          <w:p w14:paraId="36A16BFD" w14:textId="538BF5B1" w:rsidR="00F814BF" w:rsidRDefault="00F814BF" w:rsidP="007B09F5">
            <w:pPr>
              <w:spacing w:after="0"/>
            </w:pPr>
            <w:r w:rsidRPr="00D34463">
              <w:t xml:space="preserve">Worth </w:t>
            </w:r>
            <w:r w:rsidR="00104057">
              <w:t xml:space="preserve">not more </w:t>
            </w:r>
            <w:r w:rsidRPr="00D34463">
              <w:t>than</w:t>
            </w:r>
            <w:r w:rsidR="006B4D25">
              <w:t xml:space="preserve"> </w:t>
            </w:r>
            <w:r w:rsidRPr="00D34463">
              <w:t>30%.</w:t>
            </w:r>
          </w:p>
        </w:tc>
        <w:tc>
          <w:tcPr>
            <w:tcW w:w="1134" w:type="dxa"/>
            <w:tcBorders>
              <w:bottom w:val="nil"/>
            </w:tcBorders>
          </w:tcPr>
          <w:p w14:paraId="69B891AA" w14:textId="77777777" w:rsidR="00F814BF" w:rsidRDefault="00F814BF" w:rsidP="007B09F5">
            <w:pPr>
              <w:spacing w:after="0"/>
            </w:pPr>
            <w:r w:rsidRPr="00800A37">
              <w:t>Tutorial quiz,  small test or online task</w:t>
            </w:r>
          </w:p>
          <w:p w14:paraId="68B90EE8" w14:textId="77777777" w:rsidR="00F814BF" w:rsidRDefault="00F814BF" w:rsidP="007B09F5">
            <w:pPr>
              <w:spacing w:after="0"/>
            </w:pPr>
          </w:p>
        </w:tc>
        <w:tc>
          <w:tcPr>
            <w:tcW w:w="1134" w:type="dxa"/>
            <w:tcBorders>
              <w:bottom w:val="nil"/>
            </w:tcBorders>
          </w:tcPr>
          <w:p w14:paraId="1E7DC68E" w14:textId="77777777" w:rsidR="00F814BF" w:rsidRDefault="00F814BF" w:rsidP="007B09F5">
            <w:pPr>
              <w:spacing w:after="0"/>
            </w:pPr>
          </w:p>
        </w:tc>
        <w:tc>
          <w:tcPr>
            <w:tcW w:w="1134" w:type="dxa"/>
            <w:tcBorders>
              <w:bottom w:val="nil"/>
            </w:tcBorders>
          </w:tcPr>
          <w:p w14:paraId="5A36FB1E" w14:textId="77777777" w:rsidR="00F814BF" w:rsidRDefault="00F814BF" w:rsidP="007B09F5">
            <w:pPr>
              <w:spacing w:after="0"/>
            </w:pPr>
          </w:p>
        </w:tc>
        <w:tc>
          <w:tcPr>
            <w:tcW w:w="1134" w:type="dxa"/>
            <w:tcBorders>
              <w:bottom w:val="nil"/>
            </w:tcBorders>
          </w:tcPr>
          <w:p w14:paraId="0A4C9D52" w14:textId="77777777" w:rsidR="00F814BF" w:rsidRDefault="00F814BF" w:rsidP="007B09F5">
            <w:pPr>
              <w:spacing w:after="0"/>
            </w:pPr>
          </w:p>
        </w:tc>
        <w:tc>
          <w:tcPr>
            <w:tcW w:w="1134" w:type="dxa"/>
            <w:tcBorders>
              <w:bottom w:val="nil"/>
            </w:tcBorders>
          </w:tcPr>
          <w:p w14:paraId="383C0A16" w14:textId="77777777" w:rsidR="00F814BF" w:rsidRDefault="00F814BF" w:rsidP="007B09F5">
            <w:pPr>
              <w:spacing w:after="0"/>
            </w:pPr>
          </w:p>
        </w:tc>
        <w:tc>
          <w:tcPr>
            <w:tcW w:w="1134" w:type="dxa"/>
            <w:tcBorders>
              <w:bottom w:val="nil"/>
            </w:tcBorders>
          </w:tcPr>
          <w:p w14:paraId="725BC9C7" w14:textId="77777777" w:rsidR="00F814BF" w:rsidRDefault="00F814BF" w:rsidP="007B09F5">
            <w:pPr>
              <w:spacing w:after="0"/>
            </w:pPr>
          </w:p>
        </w:tc>
      </w:tr>
      <w:tr w:rsidR="00F814BF" w14:paraId="43199142" w14:textId="77777777" w:rsidTr="00F814BF">
        <w:trPr>
          <w:trHeight w:val="156"/>
        </w:trPr>
        <w:tc>
          <w:tcPr>
            <w:tcW w:w="534" w:type="dxa"/>
            <w:vMerge/>
            <w:shd w:val="clear" w:color="auto" w:fill="000000" w:themeFill="text1"/>
          </w:tcPr>
          <w:p w14:paraId="567E7545" w14:textId="77777777" w:rsidR="00F814BF" w:rsidRDefault="00F814BF" w:rsidP="007B09F5">
            <w:pPr>
              <w:spacing w:after="0"/>
            </w:pPr>
          </w:p>
        </w:tc>
        <w:tc>
          <w:tcPr>
            <w:tcW w:w="1417" w:type="dxa"/>
            <w:vMerge/>
          </w:tcPr>
          <w:p w14:paraId="4C65B008" w14:textId="77777777" w:rsidR="00F814BF" w:rsidRDefault="00F814BF" w:rsidP="007B09F5">
            <w:pPr>
              <w:spacing w:after="0"/>
            </w:pPr>
          </w:p>
        </w:tc>
        <w:tc>
          <w:tcPr>
            <w:tcW w:w="1559" w:type="dxa"/>
            <w:vMerge/>
          </w:tcPr>
          <w:p w14:paraId="741F062F" w14:textId="77777777" w:rsidR="00F814BF" w:rsidRPr="00126C80" w:rsidRDefault="00F814BF" w:rsidP="007B09F5">
            <w:pPr>
              <w:spacing w:after="0"/>
              <w:rPr>
                <w:b/>
              </w:rPr>
            </w:pPr>
          </w:p>
        </w:tc>
        <w:tc>
          <w:tcPr>
            <w:tcW w:w="1701" w:type="dxa"/>
            <w:tcBorders>
              <w:top w:val="nil"/>
              <w:bottom w:val="nil"/>
            </w:tcBorders>
          </w:tcPr>
          <w:p w14:paraId="653D2CC3" w14:textId="77777777" w:rsidR="00F814BF" w:rsidRDefault="00F814BF" w:rsidP="007B09F5">
            <w:pPr>
              <w:spacing w:after="0"/>
            </w:pPr>
            <w:r>
              <w:t>Small continuous assessment</w:t>
            </w:r>
          </w:p>
          <w:p w14:paraId="76EB200F" w14:textId="77777777" w:rsidR="00F814BF" w:rsidRDefault="00F814BF" w:rsidP="007B09F5">
            <w:pPr>
              <w:spacing w:after="0"/>
            </w:pPr>
          </w:p>
        </w:tc>
        <w:tc>
          <w:tcPr>
            <w:tcW w:w="2552" w:type="dxa"/>
            <w:tcBorders>
              <w:top w:val="nil"/>
              <w:bottom w:val="nil"/>
            </w:tcBorders>
          </w:tcPr>
          <w:p w14:paraId="3539DCE1" w14:textId="2951F831" w:rsidR="00F814BF" w:rsidRDefault="00F814BF" w:rsidP="007B09F5">
            <w:pPr>
              <w:spacing w:after="0"/>
            </w:pPr>
            <w:r w:rsidRPr="00D34463">
              <w:t xml:space="preserve">Worth </w:t>
            </w:r>
            <w:r w:rsidR="00365EB7">
              <w:t xml:space="preserve">not more </w:t>
            </w:r>
            <w:r w:rsidRPr="00D34463">
              <w:t>than</w:t>
            </w:r>
            <w:r w:rsidR="00307F33">
              <w:t xml:space="preserve"> </w:t>
            </w:r>
            <w:r w:rsidRPr="00D34463">
              <w:t>30%.</w:t>
            </w:r>
          </w:p>
        </w:tc>
        <w:tc>
          <w:tcPr>
            <w:tcW w:w="1134" w:type="dxa"/>
            <w:tcBorders>
              <w:top w:val="nil"/>
              <w:bottom w:val="nil"/>
            </w:tcBorders>
          </w:tcPr>
          <w:p w14:paraId="07DB8047" w14:textId="77777777" w:rsidR="00F814BF" w:rsidRDefault="00F814BF" w:rsidP="007B09F5">
            <w:pPr>
              <w:spacing w:after="0"/>
            </w:pPr>
          </w:p>
        </w:tc>
        <w:tc>
          <w:tcPr>
            <w:tcW w:w="1134" w:type="dxa"/>
            <w:tcBorders>
              <w:top w:val="nil"/>
              <w:bottom w:val="nil"/>
            </w:tcBorders>
          </w:tcPr>
          <w:p w14:paraId="0AD4E3C9" w14:textId="77777777" w:rsidR="00F814BF" w:rsidRDefault="00F814BF" w:rsidP="007B09F5">
            <w:pPr>
              <w:spacing w:after="0"/>
            </w:pPr>
          </w:p>
        </w:tc>
        <w:tc>
          <w:tcPr>
            <w:tcW w:w="1134" w:type="dxa"/>
            <w:tcBorders>
              <w:top w:val="nil"/>
              <w:bottom w:val="nil"/>
            </w:tcBorders>
          </w:tcPr>
          <w:p w14:paraId="24334E25" w14:textId="77777777" w:rsidR="00F814BF" w:rsidRDefault="00F814BF" w:rsidP="007B09F5">
            <w:pPr>
              <w:spacing w:after="0"/>
            </w:pPr>
          </w:p>
        </w:tc>
        <w:tc>
          <w:tcPr>
            <w:tcW w:w="1134" w:type="dxa"/>
            <w:tcBorders>
              <w:top w:val="nil"/>
              <w:bottom w:val="nil"/>
            </w:tcBorders>
          </w:tcPr>
          <w:p w14:paraId="5F4996CA" w14:textId="77777777" w:rsidR="00F814BF" w:rsidRDefault="00F814BF" w:rsidP="007B09F5">
            <w:pPr>
              <w:spacing w:after="0"/>
            </w:pPr>
          </w:p>
        </w:tc>
        <w:tc>
          <w:tcPr>
            <w:tcW w:w="1134" w:type="dxa"/>
            <w:tcBorders>
              <w:top w:val="nil"/>
              <w:bottom w:val="nil"/>
            </w:tcBorders>
          </w:tcPr>
          <w:p w14:paraId="252AA9D0" w14:textId="77777777" w:rsidR="00F814BF" w:rsidRDefault="00F814BF" w:rsidP="007B09F5">
            <w:pPr>
              <w:spacing w:after="0"/>
            </w:pPr>
          </w:p>
        </w:tc>
        <w:tc>
          <w:tcPr>
            <w:tcW w:w="1134" w:type="dxa"/>
            <w:tcBorders>
              <w:top w:val="nil"/>
              <w:bottom w:val="nil"/>
            </w:tcBorders>
          </w:tcPr>
          <w:p w14:paraId="70C14FA6" w14:textId="77777777" w:rsidR="00F814BF" w:rsidRDefault="00F814BF" w:rsidP="007B09F5">
            <w:pPr>
              <w:spacing w:after="0"/>
            </w:pPr>
          </w:p>
        </w:tc>
      </w:tr>
      <w:tr w:rsidR="00F814BF" w14:paraId="49AA6090" w14:textId="77777777" w:rsidTr="00F814BF">
        <w:trPr>
          <w:trHeight w:val="156"/>
        </w:trPr>
        <w:tc>
          <w:tcPr>
            <w:tcW w:w="534" w:type="dxa"/>
            <w:vMerge/>
            <w:shd w:val="clear" w:color="auto" w:fill="000000" w:themeFill="text1"/>
          </w:tcPr>
          <w:p w14:paraId="46E677DA" w14:textId="77777777" w:rsidR="00F814BF" w:rsidRDefault="00F814BF" w:rsidP="007B09F5">
            <w:pPr>
              <w:spacing w:after="0"/>
            </w:pPr>
          </w:p>
        </w:tc>
        <w:tc>
          <w:tcPr>
            <w:tcW w:w="1417" w:type="dxa"/>
            <w:vMerge/>
          </w:tcPr>
          <w:p w14:paraId="1290CF19" w14:textId="77777777" w:rsidR="00F814BF" w:rsidRDefault="00F814BF" w:rsidP="007B09F5">
            <w:pPr>
              <w:spacing w:after="0"/>
            </w:pPr>
          </w:p>
        </w:tc>
        <w:tc>
          <w:tcPr>
            <w:tcW w:w="1559" w:type="dxa"/>
            <w:vMerge/>
          </w:tcPr>
          <w:p w14:paraId="5865B0F2" w14:textId="77777777" w:rsidR="00F814BF" w:rsidRPr="00126C80" w:rsidRDefault="00F814BF" w:rsidP="007B09F5">
            <w:pPr>
              <w:spacing w:after="0"/>
              <w:rPr>
                <w:b/>
              </w:rPr>
            </w:pPr>
          </w:p>
        </w:tc>
        <w:tc>
          <w:tcPr>
            <w:tcW w:w="1701" w:type="dxa"/>
            <w:tcBorders>
              <w:top w:val="nil"/>
              <w:bottom w:val="nil"/>
            </w:tcBorders>
          </w:tcPr>
          <w:p w14:paraId="50421CF6" w14:textId="77777777" w:rsidR="00F814BF" w:rsidRDefault="00F814BF" w:rsidP="007B09F5">
            <w:pPr>
              <w:spacing w:after="0"/>
            </w:pPr>
            <w:r>
              <w:t>Presentation</w:t>
            </w:r>
          </w:p>
        </w:tc>
        <w:tc>
          <w:tcPr>
            <w:tcW w:w="2552" w:type="dxa"/>
            <w:tcBorders>
              <w:top w:val="nil"/>
              <w:bottom w:val="nil"/>
            </w:tcBorders>
          </w:tcPr>
          <w:p w14:paraId="135DFC89" w14:textId="77777777" w:rsidR="00F814BF" w:rsidRDefault="00F814BF" w:rsidP="007B09F5">
            <w:pPr>
              <w:spacing w:after="0"/>
            </w:pPr>
            <w:r w:rsidRPr="00D34463">
              <w:t>Oral presentation.</w:t>
            </w:r>
          </w:p>
          <w:p w14:paraId="17ADCE37" w14:textId="77777777" w:rsidR="00F814BF" w:rsidRDefault="00F814BF" w:rsidP="007B09F5">
            <w:pPr>
              <w:spacing w:after="0"/>
            </w:pPr>
          </w:p>
        </w:tc>
        <w:tc>
          <w:tcPr>
            <w:tcW w:w="1134" w:type="dxa"/>
            <w:tcBorders>
              <w:top w:val="nil"/>
              <w:bottom w:val="nil"/>
            </w:tcBorders>
          </w:tcPr>
          <w:p w14:paraId="01CCE189" w14:textId="77777777" w:rsidR="00F814BF" w:rsidRDefault="00F814BF" w:rsidP="007B09F5">
            <w:pPr>
              <w:spacing w:after="0"/>
            </w:pPr>
          </w:p>
        </w:tc>
        <w:tc>
          <w:tcPr>
            <w:tcW w:w="1134" w:type="dxa"/>
            <w:tcBorders>
              <w:top w:val="nil"/>
              <w:bottom w:val="nil"/>
            </w:tcBorders>
          </w:tcPr>
          <w:p w14:paraId="2BF4F82C" w14:textId="77777777" w:rsidR="00F814BF" w:rsidRDefault="00F814BF" w:rsidP="007B09F5">
            <w:pPr>
              <w:spacing w:after="0"/>
            </w:pPr>
          </w:p>
        </w:tc>
        <w:tc>
          <w:tcPr>
            <w:tcW w:w="1134" w:type="dxa"/>
            <w:tcBorders>
              <w:top w:val="nil"/>
              <w:bottom w:val="nil"/>
            </w:tcBorders>
          </w:tcPr>
          <w:p w14:paraId="6FE17AB0" w14:textId="77777777" w:rsidR="00F814BF" w:rsidRDefault="00F814BF" w:rsidP="007B09F5">
            <w:pPr>
              <w:spacing w:after="0"/>
            </w:pPr>
          </w:p>
        </w:tc>
        <w:tc>
          <w:tcPr>
            <w:tcW w:w="1134" w:type="dxa"/>
            <w:tcBorders>
              <w:top w:val="nil"/>
              <w:bottom w:val="nil"/>
            </w:tcBorders>
          </w:tcPr>
          <w:p w14:paraId="382CA674" w14:textId="77777777" w:rsidR="00F814BF" w:rsidRDefault="00F814BF" w:rsidP="007B09F5">
            <w:pPr>
              <w:spacing w:after="0"/>
            </w:pPr>
          </w:p>
        </w:tc>
        <w:tc>
          <w:tcPr>
            <w:tcW w:w="1134" w:type="dxa"/>
            <w:tcBorders>
              <w:top w:val="nil"/>
              <w:bottom w:val="nil"/>
            </w:tcBorders>
          </w:tcPr>
          <w:p w14:paraId="23FA7500" w14:textId="77777777" w:rsidR="00F814BF" w:rsidRDefault="00F814BF" w:rsidP="007B09F5">
            <w:pPr>
              <w:spacing w:after="0"/>
            </w:pPr>
          </w:p>
        </w:tc>
        <w:tc>
          <w:tcPr>
            <w:tcW w:w="1134" w:type="dxa"/>
            <w:tcBorders>
              <w:top w:val="nil"/>
              <w:bottom w:val="nil"/>
            </w:tcBorders>
          </w:tcPr>
          <w:p w14:paraId="5A675811" w14:textId="77777777" w:rsidR="00F814BF" w:rsidRDefault="00F814BF" w:rsidP="007B09F5">
            <w:pPr>
              <w:spacing w:after="0"/>
            </w:pPr>
          </w:p>
        </w:tc>
      </w:tr>
      <w:tr w:rsidR="00F814BF" w14:paraId="25A33F2D" w14:textId="77777777" w:rsidTr="00F814BF">
        <w:trPr>
          <w:trHeight w:val="156"/>
        </w:trPr>
        <w:tc>
          <w:tcPr>
            <w:tcW w:w="534" w:type="dxa"/>
            <w:vMerge/>
            <w:shd w:val="clear" w:color="auto" w:fill="000000" w:themeFill="text1"/>
          </w:tcPr>
          <w:p w14:paraId="28474CBB" w14:textId="77777777" w:rsidR="00F814BF" w:rsidRDefault="00F814BF" w:rsidP="007B09F5">
            <w:pPr>
              <w:spacing w:after="0"/>
            </w:pPr>
          </w:p>
        </w:tc>
        <w:tc>
          <w:tcPr>
            <w:tcW w:w="1417" w:type="dxa"/>
            <w:vMerge/>
          </w:tcPr>
          <w:p w14:paraId="5257624C" w14:textId="77777777" w:rsidR="00F814BF" w:rsidRDefault="00F814BF" w:rsidP="007B09F5">
            <w:pPr>
              <w:spacing w:after="0"/>
            </w:pPr>
          </w:p>
        </w:tc>
        <w:tc>
          <w:tcPr>
            <w:tcW w:w="1559" w:type="dxa"/>
            <w:vMerge/>
          </w:tcPr>
          <w:p w14:paraId="7D62D892" w14:textId="77777777" w:rsidR="00F814BF" w:rsidRPr="00126C80" w:rsidRDefault="00F814BF" w:rsidP="007B09F5">
            <w:pPr>
              <w:spacing w:after="0"/>
              <w:rPr>
                <w:b/>
              </w:rPr>
            </w:pPr>
          </w:p>
        </w:tc>
        <w:tc>
          <w:tcPr>
            <w:tcW w:w="1701" w:type="dxa"/>
            <w:tcBorders>
              <w:top w:val="nil"/>
              <w:bottom w:val="nil"/>
            </w:tcBorders>
          </w:tcPr>
          <w:p w14:paraId="541B4682" w14:textId="77777777" w:rsidR="00F814BF" w:rsidRDefault="00F814BF" w:rsidP="007B09F5">
            <w:pPr>
              <w:spacing w:after="0"/>
            </w:pPr>
            <w:r>
              <w:t>Optional assignment or small test</w:t>
            </w:r>
          </w:p>
          <w:p w14:paraId="356CD19A" w14:textId="77777777" w:rsidR="00F814BF" w:rsidRDefault="00F814BF" w:rsidP="007B09F5">
            <w:pPr>
              <w:spacing w:after="0"/>
            </w:pPr>
          </w:p>
        </w:tc>
        <w:tc>
          <w:tcPr>
            <w:tcW w:w="2552" w:type="dxa"/>
            <w:tcBorders>
              <w:top w:val="nil"/>
              <w:bottom w:val="nil"/>
            </w:tcBorders>
          </w:tcPr>
          <w:p w14:paraId="2AB1DBC3" w14:textId="77777777" w:rsidR="00F814BF" w:rsidRDefault="00F814BF" w:rsidP="007B09F5">
            <w:pPr>
              <w:spacing w:after="0"/>
            </w:pPr>
            <w:r w:rsidRPr="00D34463">
              <w:t>Includes formative assessments.</w:t>
            </w:r>
          </w:p>
        </w:tc>
        <w:tc>
          <w:tcPr>
            <w:tcW w:w="1134" w:type="dxa"/>
            <w:tcBorders>
              <w:top w:val="nil"/>
              <w:bottom w:val="nil"/>
            </w:tcBorders>
          </w:tcPr>
          <w:p w14:paraId="04488104" w14:textId="77777777" w:rsidR="00F814BF" w:rsidRDefault="00F814BF" w:rsidP="007B09F5">
            <w:pPr>
              <w:spacing w:after="0"/>
            </w:pPr>
            <w:r w:rsidRPr="00800A37">
              <w:t>Optional small test</w:t>
            </w:r>
          </w:p>
        </w:tc>
        <w:tc>
          <w:tcPr>
            <w:tcW w:w="1134" w:type="dxa"/>
            <w:tcBorders>
              <w:top w:val="nil"/>
              <w:bottom w:val="nil"/>
            </w:tcBorders>
          </w:tcPr>
          <w:p w14:paraId="6C8A1A44" w14:textId="77777777" w:rsidR="00F814BF" w:rsidRDefault="00F814BF" w:rsidP="007B09F5">
            <w:pPr>
              <w:spacing w:after="0"/>
            </w:pPr>
          </w:p>
        </w:tc>
        <w:tc>
          <w:tcPr>
            <w:tcW w:w="1134" w:type="dxa"/>
            <w:tcBorders>
              <w:top w:val="nil"/>
              <w:bottom w:val="nil"/>
            </w:tcBorders>
          </w:tcPr>
          <w:p w14:paraId="091E9C2A" w14:textId="77777777" w:rsidR="00F814BF" w:rsidRDefault="00F814BF" w:rsidP="007B09F5">
            <w:pPr>
              <w:spacing w:after="0"/>
            </w:pPr>
          </w:p>
        </w:tc>
        <w:tc>
          <w:tcPr>
            <w:tcW w:w="1134" w:type="dxa"/>
            <w:tcBorders>
              <w:top w:val="nil"/>
              <w:bottom w:val="nil"/>
            </w:tcBorders>
          </w:tcPr>
          <w:p w14:paraId="7659BBAA" w14:textId="77777777" w:rsidR="00F814BF" w:rsidRDefault="00F814BF" w:rsidP="007B09F5">
            <w:pPr>
              <w:spacing w:after="0"/>
            </w:pPr>
          </w:p>
        </w:tc>
        <w:tc>
          <w:tcPr>
            <w:tcW w:w="1134" w:type="dxa"/>
            <w:tcBorders>
              <w:top w:val="nil"/>
              <w:bottom w:val="nil"/>
            </w:tcBorders>
          </w:tcPr>
          <w:p w14:paraId="6B8162BD" w14:textId="77777777" w:rsidR="00F814BF" w:rsidRDefault="00F814BF" w:rsidP="007B09F5">
            <w:pPr>
              <w:spacing w:after="0"/>
            </w:pPr>
          </w:p>
        </w:tc>
        <w:tc>
          <w:tcPr>
            <w:tcW w:w="1134" w:type="dxa"/>
            <w:tcBorders>
              <w:top w:val="nil"/>
              <w:bottom w:val="nil"/>
            </w:tcBorders>
          </w:tcPr>
          <w:p w14:paraId="5DB5E1C6" w14:textId="77777777" w:rsidR="00F814BF" w:rsidRDefault="00F814BF" w:rsidP="007B09F5">
            <w:pPr>
              <w:spacing w:after="0"/>
            </w:pPr>
          </w:p>
        </w:tc>
      </w:tr>
      <w:tr w:rsidR="00F814BF" w14:paraId="74543640" w14:textId="77777777" w:rsidTr="00F814BF">
        <w:trPr>
          <w:trHeight w:val="156"/>
        </w:trPr>
        <w:tc>
          <w:tcPr>
            <w:tcW w:w="534" w:type="dxa"/>
            <w:vMerge/>
            <w:shd w:val="clear" w:color="auto" w:fill="000000" w:themeFill="text1"/>
          </w:tcPr>
          <w:p w14:paraId="02BB5773" w14:textId="77777777" w:rsidR="00F814BF" w:rsidRDefault="00F814BF" w:rsidP="007B09F5">
            <w:pPr>
              <w:spacing w:after="0"/>
            </w:pPr>
          </w:p>
        </w:tc>
        <w:tc>
          <w:tcPr>
            <w:tcW w:w="1417" w:type="dxa"/>
            <w:vMerge/>
          </w:tcPr>
          <w:p w14:paraId="68168FCC" w14:textId="77777777" w:rsidR="00F814BF" w:rsidRDefault="00F814BF" w:rsidP="007B09F5">
            <w:pPr>
              <w:spacing w:after="0"/>
            </w:pPr>
          </w:p>
        </w:tc>
        <w:tc>
          <w:tcPr>
            <w:tcW w:w="1559" w:type="dxa"/>
            <w:vMerge/>
          </w:tcPr>
          <w:p w14:paraId="449767B8" w14:textId="77777777" w:rsidR="00F814BF" w:rsidRPr="00126C80" w:rsidRDefault="00F814BF" w:rsidP="007B09F5">
            <w:pPr>
              <w:spacing w:after="0"/>
              <w:rPr>
                <w:b/>
              </w:rPr>
            </w:pPr>
          </w:p>
        </w:tc>
        <w:tc>
          <w:tcPr>
            <w:tcW w:w="1701" w:type="dxa"/>
            <w:tcBorders>
              <w:top w:val="nil"/>
              <w:bottom w:val="single" w:sz="4" w:space="0" w:color="auto"/>
            </w:tcBorders>
          </w:tcPr>
          <w:p w14:paraId="7F72C9D1" w14:textId="77777777" w:rsidR="00F814BF" w:rsidRDefault="00F814BF" w:rsidP="007B09F5">
            <w:pPr>
              <w:spacing w:after="0"/>
            </w:pPr>
            <w:r>
              <w:t>Participation</w:t>
            </w:r>
          </w:p>
          <w:p w14:paraId="71B55E2B" w14:textId="77777777" w:rsidR="00F814BF" w:rsidRDefault="00F814BF" w:rsidP="007B09F5">
            <w:pPr>
              <w:spacing w:after="0"/>
            </w:pPr>
          </w:p>
        </w:tc>
        <w:tc>
          <w:tcPr>
            <w:tcW w:w="2552" w:type="dxa"/>
            <w:tcBorders>
              <w:top w:val="nil"/>
              <w:bottom w:val="single" w:sz="4" w:space="0" w:color="auto"/>
            </w:tcBorders>
          </w:tcPr>
          <w:p w14:paraId="55EA9294" w14:textId="77777777" w:rsidR="00F814BF" w:rsidRDefault="00F814BF" w:rsidP="007B09F5">
            <w:pPr>
              <w:spacing w:after="0"/>
            </w:pPr>
          </w:p>
        </w:tc>
        <w:tc>
          <w:tcPr>
            <w:tcW w:w="1134" w:type="dxa"/>
            <w:tcBorders>
              <w:top w:val="nil"/>
              <w:bottom w:val="single" w:sz="4" w:space="0" w:color="auto"/>
            </w:tcBorders>
          </w:tcPr>
          <w:p w14:paraId="23061474" w14:textId="77777777" w:rsidR="00F814BF" w:rsidRDefault="00F814BF" w:rsidP="007B09F5">
            <w:pPr>
              <w:spacing w:after="0"/>
            </w:pPr>
          </w:p>
        </w:tc>
        <w:tc>
          <w:tcPr>
            <w:tcW w:w="1134" w:type="dxa"/>
            <w:tcBorders>
              <w:top w:val="nil"/>
              <w:bottom w:val="single" w:sz="4" w:space="0" w:color="auto"/>
            </w:tcBorders>
          </w:tcPr>
          <w:p w14:paraId="3B4B7411" w14:textId="77777777" w:rsidR="00F814BF" w:rsidRDefault="00F814BF" w:rsidP="007B09F5">
            <w:pPr>
              <w:spacing w:after="0"/>
            </w:pPr>
          </w:p>
        </w:tc>
        <w:tc>
          <w:tcPr>
            <w:tcW w:w="1134" w:type="dxa"/>
            <w:tcBorders>
              <w:top w:val="nil"/>
              <w:bottom w:val="single" w:sz="4" w:space="0" w:color="auto"/>
            </w:tcBorders>
          </w:tcPr>
          <w:p w14:paraId="58B0866B" w14:textId="77777777" w:rsidR="00F814BF" w:rsidRDefault="00F814BF" w:rsidP="007B09F5">
            <w:pPr>
              <w:spacing w:after="0"/>
            </w:pPr>
          </w:p>
        </w:tc>
        <w:tc>
          <w:tcPr>
            <w:tcW w:w="1134" w:type="dxa"/>
            <w:tcBorders>
              <w:top w:val="nil"/>
              <w:bottom w:val="single" w:sz="4" w:space="0" w:color="auto"/>
            </w:tcBorders>
          </w:tcPr>
          <w:p w14:paraId="07219356" w14:textId="77777777" w:rsidR="00F814BF" w:rsidRDefault="00F814BF" w:rsidP="007B09F5">
            <w:pPr>
              <w:spacing w:after="0"/>
            </w:pPr>
          </w:p>
        </w:tc>
        <w:tc>
          <w:tcPr>
            <w:tcW w:w="1134" w:type="dxa"/>
            <w:tcBorders>
              <w:top w:val="nil"/>
              <w:bottom w:val="single" w:sz="4" w:space="0" w:color="auto"/>
            </w:tcBorders>
          </w:tcPr>
          <w:p w14:paraId="2E1E0344" w14:textId="77777777" w:rsidR="00F814BF" w:rsidRDefault="00F814BF" w:rsidP="007B09F5">
            <w:pPr>
              <w:spacing w:after="0"/>
            </w:pPr>
          </w:p>
        </w:tc>
        <w:tc>
          <w:tcPr>
            <w:tcW w:w="1134" w:type="dxa"/>
            <w:tcBorders>
              <w:top w:val="nil"/>
              <w:bottom w:val="single" w:sz="4" w:space="0" w:color="auto"/>
            </w:tcBorders>
          </w:tcPr>
          <w:p w14:paraId="507003F2" w14:textId="77777777" w:rsidR="00F814BF" w:rsidRDefault="00F814BF" w:rsidP="007B09F5">
            <w:pPr>
              <w:spacing w:after="0"/>
            </w:pPr>
          </w:p>
        </w:tc>
      </w:tr>
      <w:tr w:rsidR="00F814BF" w14:paraId="1F5D36DD" w14:textId="77777777" w:rsidTr="00F814BF">
        <w:trPr>
          <w:trHeight w:val="258"/>
        </w:trPr>
        <w:tc>
          <w:tcPr>
            <w:tcW w:w="534" w:type="dxa"/>
            <w:vMerge/>
            <w:shd w:val="clear" w:color="auto" w:fill="000000" w:themeFill="text1"/>
          </w:tcPr>
          <w:p w14:paraId="5DB21F32" w14:textId="77777777" w:rsidR="00F814BF" w:rsidRDefault="00F814BF" w:rsidP="007B09F5">
            <w:pPr>
              <w:spacing w:after="0"/>
            </w:pPr>
          </w:p>
        </w:tc>
        <w:tc>
          <w:tcPr>
            <w:tcW w:w="1417" w:type="dxa"/>
            <w:vMerge w:val="restart"/>
          </w:tcPr>
          <w:p w14:paraId="1563BB60" w14:textId="77777777" w:rsidR="00F814BF" w:rsidRDefault="00F814BF" w:rsidP="007B09F5">
            <w:pPr>
              <w:spacing w:after="0"/>
            </w:pPr>
            <w:r>
              <w:t>Name of assessment task</w:t>
            </w:r>
          </w:p>
        </w:tc>
        <w:tc>
          <w:tcPr>
            <w:tcW w:w="1559" w:type="dxa"/>
            <w:vMerge w:val="restart"/>
          </w:tcPr>
          <w:p w14:paraId="2E180F2B" w14:textId="77777777" w:rsidR="00F814BF" w:rsidRPr="00126C80" w:rsidRDefault="00F814BF" w:rsidP="007B09F5">
            <w:pPr>
              <w:spacing w:after="0"/>
              <w:rPr>
                <w:b/>
              </w:rPr>
            </w:pPr>
            <w:r w:rsidRPr="00126C80">
              <w:rPr>
                <w:b/>
              </w:rPr>
              <w:t>Group work</w:t>
            </w:r>
          </w:p>
        </w:tc>
        <w:tc>
          <w:tcPr>
            <w:tcW w:w="1701" w:type="dxa"/>
            <w:tcBorders>
              <w:bottom w:val="nil"/>
            </w:tcBorders>
          </w:tcPr>
          <w:p w14:paraId="6C0AAE6C" w14:textId="77777777" w:rsidR="00F814BF" w:rsidRDefault="00F814BF" w:rsidP="007B09F5">
            <w:pPr>
              <w:spacing w:after="0"/>
            </w:pPr>
            <w:r>
              <w:t>Presentation</w:t>
            </w:r>
          </w:p>
          <w:p w14:paraId="70D26236" w14:textId="77777777" w:rsidR="00F814BF" w:rsidRDefault="00F814BF" w:rsidP="007B09F5">
            <w:pPr>
              <w:spacing w:after="0"/>
            </w:pPr>
          </w:p>
        </w:tc>
        <w:tc>
          <w:tcPr>
            <w:tcW w:w="2552" w:type="dxa"/>
            <w:tcBorders>
              <w:bottom w:val="nil"/>
            </w:tcBorders>
          </w:tcPr>
          <w:p w14:paraId="520EB0EB" w14:textId="77777777" w:rsidR="00F814BF" w:rsidRDefault="00F814BF" w:rsidP="007B09F5">
            <w:pPr>
              <w:spacing w:after="0"/>
            </w:pPr>
          </w:p>
        </w:tc>
        <w:tc>
          <w:tcPr>
            <w:tcW w:w="1134" w:type="dxa"/>
            <w:tcBorders>
              <w:bottom w:val="nil"/>
            </w:tcBorders>
          </w:tcPr>
          <w:p w14:paraId="18A61897" w14:textId="77777777" w:rsidR="00F814BF" w:rsidRDefault="00F814BF" w:rsidP="007B09F5">
            <w:pPr>
              <w:spacing w:after="0"/>
            </w:pPr>
          </w:p>
        </w:tc>
        <w:tc>
          <w:tcPr>
            <w:tcW w:w="1134" w:type="dxa"/>
            <w:tcBorders>
              <w:bottom w:val="nil"/>
            </w:tcBorders>
          </w:tcPr>
          <w:p w14:paraId="370A1DF1" w14:textId="77777777" w:rsidR="00F814BF" w:rsidRDefault="00F814BF" w:rsidP="007B09F5">
            <w:pPr>
              <w:spacing w:after="0"/>
            </w:pPr>
          </w:p>
        </w:tc>
        <w:tc>
          <w:tcPr>
            <w:tcW w:w="1134" w:type="dxa"/>
            <w:tcBorders>
              <w:bottom w:val="nil"/>
            </w:tcBorders>
          </w:tcPr>
          <w:p w14:paraId="1A2B6C29" w14:textId="77777777" w:rsidR="00F814BF" w:rsidRDefault="00F814BF" w:rsidP="007B09F5">
            <w:pPr>
              <w:spacing w:after="0"/>
            </w:pPr>
          </w:p>
        </w:tc>
        <w:tc>
          <w:tcPr>
            <w:tcW w:w="1134" w:type="dxa"/>
            <w:tcBorders>
              <w:bottom w:val="nil"/>
            </w:tcBorders>
          </w:tcPr>
          <w:p w14:paraId="0EE130EC" w14:textId="77777777" w:rsidR="00F814BF" w:rsidRDefault="00F814BF" w:rsidP="007B09F5">
            <w:pPr>
              <w:spacing w:after="0"/>
            </w:pPr>
          </w:p>
        </w:tc>
        <w:tc>
          <w:tcPr>
            <w:tcW w:w="1134" w:type="dxa"/>
            <w:tcBorders>
              <w:bottom w:val="nil"/>
            </w:tcBorders>
          </w:tcPr>
          <w:p w14:paraId="701E80E8" w14:textId="77777777" w:rsidR="00F814BF" w:rsidRDefault="00F814BF" w:rsidP="007B09F5">
            <w:pPr>
              <w:spacing w:after="0"/>
            </w:pPr>
          </w:p>
        </w:tc>
        <w:tc>
          <w:tcPr>
            <w:tcW w:w="1134" w:type="dxa"/>
            <w:tcBorders>
              <w:bottom w:val="nil"/>
            </w:tcBorders>
          </w:tcPr>
          <w:p w14:paraId="5D4446CE" w14:textId="77777777" w:rsidR="00F814BF" w:rsidRDefault="00F814BF" w:rsidP="007B09F5">
            <w:pPr>
              <w:spacing w:after="0"/>
            </w:pPr>
          </w:p>
        </w:tc>
      </w:tr>
      <w:tr w:rsidR="00F814BF" w14:paraId="261F95AC" w14:textId="77777777" w:rsidTr="00F814BF">
        <w:trPr>
          <w:trHeight w:val="258"/>
        </w:trPr>
        <w:tc>
          <w:tcPr>
            <w:tcW w:w="534" w:type="dxa"/>
            <w:vMerge/>
            <w:shd w:val="clear" w:color="auto" w:fill="000000" w:themeFill="text1"/>
          </w:tcPr>
          <w:p w14:paraId="560E7096" w14:textId="77777777" w:rsidR="00F814BF" w:rsidRDefault="00F814BF" w:rsidP="007B09F5">
            <w:pPr>
              <w:spacing w:after="0"/>
            </w:pPr>
          </w:p>
        </w:tc>
        <w:tc>
          <w:tcPr>
            <w:tcW w:w="1417" w:type="dxa"/>
            <w:vMerge/>
          </w:tcPr>
          <w:p w14:paraId="0301FC18" w14:textId="77777777" w:rsidR="00F814BF" w:rsidRDefault="00F814BF" w:rsidP="007B09F5">
            <w:pPr>
              <w:spacing w:after="0"/>
            </w:pPr>
          </w:p>
        </w:tc>
        <w:tc>
          <w:tcPr>
            <w:tcW w:w="1559" w:type="dxa"/>
            <w:vMerge/>
          </w:tcPr>
          <w:p w14:paraId="7E30D0C6" w14:textId="77777777" w:rsidR="00F814BF" w:rsidRPr="00001161" w:rsidRDefault="00F814BF" w:rsidP="007B09F5">
            <w:pPr>
              <w:spacing w:after="0"/>
            </w:pPr>
          </w:p>
        </w:tc>
        <w:tc>
          <w:tcPr>
            <w:tcW w:w="1701" w:type="dxa"/>
            <w:tcBorders>
              <w:top w:val="nil"/>
            </w:tcBorders>
          </w:tcPr>
          <w:p w14:paraId="31C634A5" w14:textId="77777777" w:rsidR="00F814BF" w:rsidRDefault="00F814BF" w:rsidP="007B09F5">
            <w:pPr>
              <w:spacing w:after="0"/>
            </w:pPr>
            <w:r>
              <w:t>Assignment</w:t>
            </w:r>
          </w:p>
        </w:tc>
        <w:tc>
          <w:tcPr>
            <w:tcW w:w="2552" w:type="dxa"/>
            <w:tcBorders>
              <w:top w:val="nil"/>
            </w:tcBorders>
          </w:tcPr>
          <w:p w14:paraId="1BDE59F6" w14:textId="77777777" w:rsidR="00F814BF" w:rsidRDefault="00F814BF" w:rsidP="007B09F5">
            <w:pPr>
              <w:spacing w:after="0"/>
            </w:pPr>
            <w:r w:rsidRPr="00D34463">
              <w:t>Written, non-written elements.</w:t>
            </w:r>
          </w:p>
          <w:p w14:paraId="3C2DF8CD" w14:textId="77777777" w:rsidR="00F814BF" w:rsidRDefault="00F814BF" w:rsidP="007B09F5">
            <w:pPr>
              <w:spacing w:after="0"/>
            </w:pPr>
          </w:p>
        </w:tc>
        <w:tc>
          <w:tcPr>
            <w:tcW w:w="1134" w:type="dxa"/>
            <w:tcBorders>
              <w:top w:val="nil"/>
            </w:tcBorders>
          </w:tcPr>
          <w:p w14:paraId="4AAEA06C" w14:textId="77777777" w:rsidR="00F814BF" w:rsidRDefault="00F814BF" w:rsidP="007B09F5">
            <w:pPr>
              <w:spacing w:after="0"/>
            </w:pPr>
          </w:p>
        </w:tc>
        <w:tc>
          <w:tcPr>
            <w:tcW w:w="1134" w:type="dxa"/>
            <w:tcBorders>
              <w:top w:val="nil"/>
            </w:tcBorders>
          </w:tcPr>
          <w:p w14:paraId="284D21CF" w14:textId="77777777" w:rsidR="00F814BF" w:rsidRDefault="00F814BF" w:rsidP="007B09F5">
            <w:pPr>
              <w:spacing w:after="0"/>
            </w:pPr>
          </w:p>
        </w:tc>
        <w:tc>
          <w:tcPr>
            <w:tcW w:w="1134" w:type="dxa"/>
            <w:tcBorders>
              <w:top w:val="nil"/>
            </w:tcBorders>
          </w:tcPr>
          <w:p w14:paraId="3216BC1F" w14:textId="77777777" w:rsidR="00F814BF" w:rsidRDefault="00F814BF" w:rsidP="007B09F5">
            <w:pPr>
              <w:spacing w:after="0"/>
            </w:pPr>
          </w:p>
        </w:tc>
        <w:tc>
          <w:tcPr>
            <w:tcW w:w="1134" w:type="dxa"/>
            <w:tcBorders>
              <w:top w:val="nil"/>
            </w:tcBorders>
          </w:tcPr>
          <w:p w14:paraId="2D3BB466" w14:textId="77777777" w:rsidR="00F814BF" w:rsidRDefault="00F814BF" w:rsidP="007B09F5">
            <w:pPr>
              <w:spacing w:after="0"/>
            </w:pPr>
          </w:p>
        </w:tc>
        <w:tc>
          <w:tcPr>
            <w:tcW w:w="1134" w:type="dxa"/>
            <w:tcBorders>
              <w:top w:val="nil"/>
            </w:tcBorders>
          </w:tcPr>
          <w:p w14:paraId="66847D4D" w14:textId="77777777" w:rsidR="00F814BF" w:rsidRDefault="00F814BF" w:rsidP="007B09F5">
            <w:pPr>
              <w:spacing w:after="0"/>
            </w:pPr>
          </w:p>
        </w:tc>
        <w:tc>
          <w:tcPr>
            <w:tcW w:w="1134" w:type="dxa"/>
            <w:tcBorders>
              <w:top w:val="nil"/>
            </w:tcBorders>
          </w:tcPr>
          <w:p w14:paraId="03C7E16C" w14:textId="77777777" w:rsidR="00F814BF" w:rsidRDefault="00F814BF" w:rsidP="007B09F5">
            <w:pPr>
              <w:spacing w:after="0"/>
            </w:pPr>
          </w:p>
        </w:tc>
      </w:tr>
    </w:tbl>
    <w:p w14:paraId="24BDAC1F" w14:textId="21C43763" w:rsidR="00BF613A" w:rsidRDefault="001B7D52" w:rsidP="001B7D52">
      <w:pPr>
        <w:pStyle w:val="NormalNotes"/>
        <w:sectPr w:rsidR="00BF613A" w:rsidSect="00DC41E2">
          <w:footerReference w:type="default" r:id="rId61"/>
          <w:footerReference w:type="first" r:id="rId62"/>
          <w:pgSz w:w="16838" w:h="11906" w:orient="landscape" w:code="9"/>
          <w:pgMar w:top="1985" w:right="2211" w:bottom="1276" w:left="1440" w:header="709" w:footer="680" w:gutter="0"/>
          <w:cols w:space="708"/>
          <w:titlePg/>
          <w:docGrid w:linePitch="360"/>
        </w:sectPr>
      </w:pPr>
      <w:r w:rsidRPr="003B2AAD">
        <w:rPr>
          <w:b/>
        </w:rPr>
        <w:t>Note</w:t>
      </w:r>
      <w:r>
        <w:t>:</w:t>
      </w:r>
      <w:r>
        <w:tab/>
        <w:t xml:space="preserve">Valid values for all assessments must comply with the requirements of section 19 of the </w:t>
      </w:r>
      <w:hyperlink r:id="rId63" w:history="1">
        <w:r w:rsidRPr="003D1CDD">
          <w:rPr>
            <w:rStyle w:val="Hyperlink"/>
            <w:i/>
          </w:rPr>
          <w:t>Learning and Teaching Policy</w:t>
        </w:r>
      </w:hyperlink>
      <w:r>
        <w:t xml:space="preserve">, section 10 of the </w:t>
      </w:r>
      <w:hyperlink r:id="rId64" w:history="1">
        <w:r w:rsidRPr="003B2AAD">
          <w:rPr>
            <w:rStyle w:val="Hyperlink"/>
            <w:i/>
          </w:rPr>
          <w:t>Learning and Teaching Procedures</w:t>
        </w:r>
      </w:hyperlink>
      <w:r>
        <w:t xml:space="preserve">, and section </w:t>
      </w:r>
      <w:r w:rsidR="00B84209">
        <w:t xml:space="preserve">74 </w:t>
      </w:r>
      <w:r>
        <w:t xml:space="preserve">of the </w:t>
      </w:r>
      <w:hyperlink r:id="rId65" w:history="1">
        <w:r w:rsidR="00AF2DAF" w:rsidRPr="00B84209">
          <w:rPr>
            <w:rStyle w:val="Hyperlink"/>
            <w:i/>
          </w:rPr>
          <w:t>Coursework Policy</w:t>
        </w:r>
      </w:hyperlink>
      <w:r>
        <w:t>.</w:t>
      </w:r>
    </w:p>
    <w:p w14:paraId="1B80E36D" w14:textId="77777777" w:rsidR="00BF613A" w:rsidRDefault="00BF613A" w:rsidP="00BF613A">
      <w:pPr>
        <w:pStyle w:val="Heading2"/>
      </w:pPr>
      <w:r w:rsidRPr="0065544F">
        <w:lastRenderedPageBreak/>
        <w:t xml:space="preserve">SCHEDULE </w:t>
      </w:r>
      <w:r>
        <w:t>3</w:t>
      </w:r>
      <w:r w:rsidRPr="0065544F">
        <w:t xml:space="preserve"> – </w:t>
      </w:r>
      <w:r>
        <w:t>Decisions matrix special consideration and special arrangements</w:t>
      </w:r>
    </w:p>
    <w:p w14:paraId="3AA18EFC" w14:textId="77777777" w:rsidR="00BF613A" w:rsidRDefault="00BF613A" w:rsidP="00FA0A2D">
      <w:r>
        <w:t xml:space="preserve">The Decisions Matrix is a summary table, indicating how standard requests for special consideration and special arrangements are processed.  It is intended only to </w:t>
      </w:r>
      <w:r w:rsidR="00EF1E5F">
        <w:t>reflect the U</w:t>
      </w:r>
      <w:r>
        <w:t>niversity’s policies on special consideration and special arrangements (sections 13 and 14, Assessment Procedures (2011)).</w:t>
      </w:r>
    </w:p>
    <w:p w14:paraId="62F730D6" w14:textId="77777777" w:rsidR="00542450" w:rsidRDefault="00EF1E5F" w:rsidP="00FA0A2D">
      <w:r>
        <w:t>All requests for special consideration and special a</w:t>
      </w:r>
      <w:r w:rsidR="00BF613A">
        <w:t xml:space="preserve">rrangements are managed by the </w:t>
      </w:r>
      <w:r w:rsidR="00542450">
        <w:t>Student Administration Services (SAS) Professional Services Unit (</w:t>
      </w:r>
      <w:r w:rsidR="00BF613A">
        <w:t>PSU</w:t>
      </w:r>
      <w:r w:rsidR="00542450">
        <w:t>)</w:t>
      </w:r>
      <w:r w:rsidR="00BF613A">
        <w:t xml:space="preserve"> who use the Decisions Matrix (Special Consideration and Special Arrangements</w:t>
      </w:r>
      <w:r w:rsidR="001537F7">
        <w:t xml:space="preserve">, refer to </w:t>
      </w:r>
      <w:r w:rsidR="001537F7" w:rsidRPr="00F86657">
        <w:t>sections 13 and 14</w:t>
      </w:r>
      <w:r w:rsidR="001537F7">
        <w:t xml:space="preserve"> above)</w:t>
      </w:r>
      <w:r w:rsidR="00BF613A">
        <w:t xml:space="preserve"> to ensure that all requests are considered in the same manner</w:t>
      </w:r>
      <w:r w:rsidR="001537F7">
        <w:rPr>
          <w:rStyle w:val="FootnoteReference"/>
        </w:rPr>
        <w:t xml:space="preserve"> </w:t>
      </w:r>
      <w:r w:rsidR="001537F7">
        <w:t>(</w:t>
      </w:r>
      <w:r w:rsidR="001537F7" w:rsidRPr="00F86657">
        <w:t>section 14 clause 2</w:t>
      </w:r>
      <w:r w:rsidR="001537F7">
        <w:t xml:space="preserve"> above)</w:t>
      </w:r>
      <w:r w:rsidR="00BF613A">
        <w:t xml:space="preserve">.  </w:t>
      </w:r>
    </w:p>
    <w:p w14:paraId="40197309" w14:textId="77777777" w:rsidR="00BF613A" w:rsidRDefault="00BF613A" w:rsidP="00FA0A2D">
      <w:r>
        <w:t>Assessment types or decisions not explicitly covered in the Decisions Matrix are considered non-standard decisions and are referred to the UOS Coordinator to determine the appropriate form of consideration.</w:t>
      </w:r>
    </w:p>
    <w:p w14:paraId="2B5EEC53" w14:textId="77777777" w:rsidR="00BF613A" w:rsidRDefault="007B3397" w:rsidP="00FA0A2D">
      <w:r>
        <w:t xml:space="preserve">The SAS PSU undertake data gathering from the faculty, </w:t>
      </w:r>
      <w:r w:rsidR="00AB3BB9">
        <w:t xml:space="preserve">University school, </w:t>
      </w:r>
      <w:r w:rsidR="003E4ED1">
        <w:t xml:space="preserve">or </w:t>
      </w:r>
      <w:r>
        <w:t xml:space="preserve">school before the commencement of every semester to </w:t>
      </w:r>
      <w:r w:rsidR="00AB3BB9">
        <w:t>compile</w:t>
      </w:r>
      <w:r>
        <w:t xml:space="preserve"> the “non-repeatable” and “no mark adjustment allowed” lists.  </w:t>
      </w:r>
      <w:r w:rsidR="00BF613A">
        <w:t xml:space="preserve">The Decisions Matrix is applied to the first special consideration request for each assessment item. Additional requests (for the same assessment item) are non-standard decisions and are referred to the UOS Coordinator for a consideration decision. </w:t>
      </w:r>
    </w:p>
    <w:p w14:paraId="739CEDA3" w14:textId="77777777" w:rsidR="00BF613A" w:rsidRDefault="00BF613A" w:rsidP="00FA0A2D">
      <w:r>
        <w:t>A special consideration report listing all assessments and the form of consideration granted is available to UOS Coordinators.</w:t>
      </w:r>
    </w:p>
    <w:p w14:paraId="66557CF9" w14:textId="77777777" w:rsidR="00542450" w:rsidRDefault="00542450" w:rsidP="00FA0A2D">
      <w:pPr>
        <w:sectPr w:rsidR="00542450" w:rsidSect="00DC41E2">
          <w:pgSz w:w="16838" w:h="11906" w:orient="landscape" w:code="9"/>
          <w:pgMar w:top="1985" w:right="2211" w:bottom="1276" w:left="1440" w:header="709" w:footer="680" w:gutter="0"/>
          <w:cols w:space="708"/>
          <w:titlePg/>
          <w:docGrid w:linePitch="360"/>
        </w:sectPr>
      </w:pPr>
    </w:p>
    <w:p w14:paraId="78A858E9" w14:textId="77777777" w:rsidR="00542450" w:rsidRDefault="00542450" w:rsidP="00FA0A2D"/>
    <w:tbl>
      <w:tblPr>
        <w:tblStyle w:val="TableGrid"/>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1494"/>
        <w:gridCol w:w="1440"/>
        <w:gridCol w:w="1440"/>
        <w:gridCol w:w="1710"/>
        <w:gridCol w:w="1934"/>
        <w:gridCol w:w="2116"/>
        <w:gridCol w:w="2081"/>
      </w:tblGrid>
      <w:tr w:rsidR="00BC0914" w:rsidRPr="00090E6C" w14:paraId="2481BBBB" w14:textId="77777777" w:rsidTr="00734D34">
        <w:trPr>
          <w:tblHeader/>
        </w:trPr>
        <w:tc>
          <w:tcPr>
            <w:tcW w:w="1021" w:type="dxa"/>
            <w:shd w:val="clear" w:color="auto" w:fill="000000" w:themeFill="text1"/>
            <w:vAlign w:val="center"/>
          </w:tcPr>
          <w:p w14:paraId="6D67D788" w14:textId="77777777" w:rsidR="00F86657" w:rsidRPr="00090E6C" w:rsidRDefault="00F86657" w:rsidP="007B3397">
            <w:pPr>
              <w:spacing w:after="0"/>
              <w:jc w:val="center"/>
              <w:rPr>
                <w:rFonts w:cs="Arial"/>
                <w:b/>
                <w:color w:val="FFFFFF" w:themeColor="background1"/>
                <w:sz w:val="16"/>
                <w:szCs w:val="16"/>
              </w:rPr>
            </w:pPr>
            <w:r w:rsidRPr="00090E6C">
              <w:rPr>
                <w:rFonts w:cs="Arial"/>
                <w:b/>
                <w:color w:val="FFFFFF" w:themeColor="background1"/>
                <w:sz w:val="16"/>
                <w:szCs w:val="16"/>
              </w:rPr>
              <w:t xml:space="preserve">Assessment </w:t>
            </w:r>
            <w:r w:rsidR="007B3397" w:rsidRPr="00090E6C">
              <w:rPr>
                <w:rFonts w:cs="Arial"/>
                <w:b/>
                <w:color w:val="FFFFFF" w:themeColor="background1"/>
                <w:sz w:val="16"/>
                <w:szCs w:val="16"/>
              </w:rPr>
              <w:t>c</w:t>
            </w:r>
            <w:r w:rsidRPr="00090E6C">
              <w:rPr>
                <w:rFonts w:cs="Arial"/>
                <w:b/>
                <w:color w:val="FFFFFF" w:themeColor="background1"/>
                <w:sz w:val="16"/>
                <w:szCs w:val="16"/>
              </w:rPr>
              <w:t>ategory</w:t>
            </w:r>
          </w:p>
        </w:tc>
        <w:tc>
          <w:tcPr>
            <w:tcW w:w="1494" w:type="dxa"/>
            <w:shd w:val="clear" w:color="auto" w:fill="000000" w:themeFill="text1"/>
            <w:vAlign w:val="center"/>
          </w:tcPr>
          <w:p w14:paraId="43C46408" w14:textId="77777777" w:rsidR="00F86657" w:rsidRPr="00090E6C" w:rsidRDefault="00F86657" w:rsidP="007B3397">
            <w:pPr>
              <w:spacing w:after="0"/>
              <w:jc w:val="center"/>
              <w:rPr>
                <w:rFonts w:cs="Arial"/>
                <w:b/>
                <w:color w:val="FFFFFF" w:themeColor="background1"/>
                <w:sz w:val="16"/>
                <w:szCs w:val="16"/>
              </w:rPr>
            </w:pPr>
            <w:r w:rsidRPr="00090E6C">
              <w:rPr>
                <w:rFonts w:cs="Arial"/>
                <w:b/>
                <w:color w:val="FFFFFF" w:themeColor="background1"/>
                <w:sz w:val="16"/>
                <w:szCs w:val="16"/>
              </w:rPr>
              <w:t xml:space="preserve">Assessment </w:t>
            </w:r>
            <w:r w:rsidR="007B3397" w:rsidRPr="00090E6C">
              <w:rPr>
                <w:rFonts w:cs="Arial"/>
                <w:b/>
                <w:color w:val="FFFFFF" w:themeColor="background1"/>
                <w:sz w:val="16"/>
                <w:szCs w:val="16"/>
              </w:rPr>
              <w:t>t</w:t>
            </w:r>
            <w:r w:rsidRPr="00090E6C">
              <w:rPr>
                <w:rFonts w:cs="Arial"/>
                <w:b/>
                <w:color w:val="FFFFFF" w:themeColor="background1"/>
                <w:sz w:val="16"/>
                <w:szCs w:val="16"/>
              </w:rPr>
              <w:t>ype</w:t>
            </w:r>
            <w:r w:rsidR="001537F7" w:rsidRPr="00090E6C">
              <w:rPr>
                <w:rFonts w:cs="Arial"/>
                <w:b/>
                <w:color w:val="FFFFFF" w:themeColor="background1"/>
                <w:sz w:val="16"/>
                <w:szCs w:val="16"/>
              </w:rPr>
              <w:t xml:space="preserve"> </w:t>
            </w:r>
            <w:r w:rsidR="001537F7" w:rsidRPr="00090E6C">
              <w:rPr>
                <w:rFonts w:cs="Arial"/>
                <w:color w:val="FFFFFF" w:themeColor="background1"/>
                <w:sz w:val="16"/>
                <w:szCs w:val="16"/>
              </w:rPr>
              <w:t>(</w:t>
            </w:r>
            <w:r w:rsidR="001537F7" w:rsidRPr="00090E6C">
              <w:rPr>
                <w:rFonts w:cs="Arial"/>
                <w:sz w:val="16"/>
                <w:szCs w:val="16"/>
              </w:rPr>
              <w:t>refer to schedule 2 above)</w:t>
            </w:r>
          </w:p>
        </w:tc>
        <w:tc>
          <w:tcPr>
            <w:tcW w:w="1440" w:type="dxa"/>
            <w:shd w:val="clear" w:color="auto" w:fill="000000" w:themeFill="text1"/>
            <w:vAlign w:val="center"/>
          </w:tcPr>
          <w:p w14:paraId="603E68D6"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Assessment description</w:t>
            </w:r>
          </w:p>
        </w:tc>
        <w:tc>
          <w:tcPr>
            <w:tcW w:w="1440" w:type="dxa"/>
            <w:shd w:val="clear" w:color="auto" w:fill="000000" w:themeFill="text1"/>
            <w:vAlign w:val="center"/>
          </w:tcPr>
          <w:p w14:paraId="5548C317"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Form of consideration</w:t>
            </w:r>
          </w:p>
        </w:tc>
        <w:tc>
          <w:tcPr>
            <w:tcW w:w="1710" w:type="dxa"/>
            <w:shd w:val="clear" w:color="auto" w:fill="000000" w:themeFill="text1"/>
            <w:vAlign w:val="center"/>
          </w:tcPr>
          <w:p w14:paraId="63713207"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Conditions for standard decision</w:t>
            </w:r>
          </w:p>
        </w:tc>
        <w:tc>
          <w:tcPr>
            <w:tcW w:w="1934" w:type="dxa"/>
            <w:shd w:val="clear" w:color="auto" w:fill="000000" w:themeFill="text1"/>
            <w:vAlign w:val="center"/>
          </w:tcPr>
          <w:p w14:paraId="08992D3C"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SAS</w:t>
            </w:r>
          </w:p>
        </w:tc>
        <w:tc>
          <w:tcPr>
            <w:tcW w:w="2116" w:type="dxa"/>
            <w:shd w:val="clear" w:color="auto" w:fill="000000" w:themeFill="text1"/>
            <w:vAlign w:val="center"/>
          </w:tcPr>
          <w:p w14:paraId="7768FF7B" w14:textId="77777777" w:rsidR="00F86657" w:rsidRPr="00090E6C" w:rsidRDefault="00F86657" w:rsidP="003E4ED1">
            <w:pPr>
              <w:spacing w:after="0"/>
              <w:jc w:val="center"/>
              <w:rPr>
                <w:rFonts w:cs="Arial"/>
                <w:b/>
                <w:color w:val="FFFFFF" w:themeColor="background1"/>
                <w:sz w:val="16"/>
                <w:szCs w:val="16"/>
              </w:rPr>
            </w:pPr>
            <w:r w:rsidRPr="00090E6C">
              <w:rPr>
                <w:rFonts w:cs="Arial"/>
                <w:b/>
                <w:color w:val="FFFFFF" w:themeColor="background1"/>
                <w:sz w:val="16"/>
                <w:szCs w:val="16"/>
              </w:rPr>
              <w:t>Faculty</w:t>
            </w:r>
            <w:r w:rsidR="001537F7" w:rsidRPr="00090E6C">
              <w:rPr>
                <w:rFonts w:cs="Arial"/>
                <w:b/>
                <w:color w:val="FFFFFF" w:themeColor="background1"/>
                <w:sz w:val="16"/>
                <w:szCs w:val="16"/>
              </w:rPr>
              <w:t xml:space="preserve">, </w:t>
            </w:r>
            <w:r w:rsidR="00AB3BB9" w:rsidRPr="00090E6C">
              <w:rPr>
                <w:rFonts w:cs="Arial"/>
                <w:b/>
                <w:color w:val="FFFFFF" w:themeColor="background1"/>
                <w:sz w:val="16"/>
                <w:szCs w:val="16"/>
              </w:rPr>
              <w:t xml:space="preserve">University school, </w:t>
            </w:r>
            <w:r w:rsidR="003E4ED1" w:rsidRPr="00090E6C">
              <w:rPr>
                <w:rFonts w:cs="Arial"/>
                <w:b/>
                <w:color w:val="FFFFFF" w:themeColor="background1"/>
                <w:sz w:val="16"/>
                <w:szCs w:val="16"/>
              </w:rPr>
              <w:t xml:space="preserve"> or </w:t>
            </w:r>
            <w:r w:rsidR="007B3397" w:rsidRPr="00090E6C">
              <w:rPr>
                <w:rFonts w:cs="Arial"/>
                <w:b/>
                <w:color w:val="FFFFFF" w:themeColor="background1"/>
                <w:sz w:val="16"/>
                <w:szCs w:val="16"/>
              </w:rPr>
              <w:t>s</w:t>
            </w:r>
            <w:r w:rsidR="001537F7" w:rsidRPr="00090E6C">
              <w:rPr>
                <w:rFonts w:cs="Arial"/>
                <w:b/>
                <w:color w:val="FFFFFF" w:themeColor="background1"/>
                <w:sz w:val="16"/>
                <w:szCs w:val="16"/>
              </w:rPr>
              <w:t xml:space="preserve">chool </w:t>
            </w:r>
          </w:p>
        </w:tc>
        <w:tc>
          <w:tcPr>
            <w:tcW w:w="2081" w:type="dxa"/>
            <w:shd w:val="clear" w:color="auto" w:fill="000000" w:themeFill="text1"/>
            <w:vAlign w:val="center"/>
          </w:tcPr>
          <w:p w14:paraId="121E03BA" w14:textId="77777777" w:rsidR="00F86657" w:rsidRPr="00090E6C" w:rsidRDefault="00F86657" w:rsidP="00542450">
            <w:pPr>
              <w:spacing w:after="0"/>
              <w:jc w:val="center"/>
              <w:rPr>
                <w:rFonts w:cs="Arial"/>
                <w:b/>
                <w:color w:val="FFFFFF" w:themeColor="background1"/>
                <w:sz w:val="16"/>
                <w:szCs w:val="16"/>
              </w:rPr>
            </w:pPr>
            <w:r w:rsidRPr="00090E6C">
              <w:rPr>
                <w:rFonts w:cs="Arial"/>
                <w:b/>
                <w:color w:val="FFFFFF" w:themeColor="background1"/>
                <w:sz w:val="16"/>
                <w:szCs w:val="16"/>
              </w:rPr>
              <w:t>UOS Coordinator</w:t>
            </w:r>
          </w:p>
        </w:tc>
      </w:tr>
      <w:tr w:rsidR="00542450" w:rsidRPr="00090E6C" w14:paraId="7CBB9E0A" w14:textId="77777777" w:rsidTr="00734D34">
        <w:trPr>
          <w:cantSplit/>
          <w:trHeight w:val="1134"/>
        </w:trPr>
        <w:tc>
          <w:tcPr>
            <w:tcW w:w="1021" w:type="dxa"/>
            <w:shd w:val="clear" w:color="auto" w:fill="000000" w:themeFill="text1"/>
            <w:textDirection w:val="btLr"/>
            <w:vAlign w:val="center"/>
          </w:tcPr>
          <w:p w14:paraId="200BC183" w14:textId="42EB23C9" w:rsidR="00542450" w:rsidRPr="00090E6C" w:rsidRDefault="00542450" w:rsidP="00542450">
            <w:pPr>
              <w:spacing w:after="0"/>
              <w:ind w:left="113" w:right="113"/>
              <w:jc w:val="center"/>
              <w:rPr>
                <w:rFonts w:cs="Arial"/>
                <w:b/>
                <w:sz w:val="18"/>
                <w:szCs w:val="18"/>
              </w:rPr>
            </w:pPr>
            <w:r w:rsidRPr="00090E6C">
              <w:rPr>
                <w:rFonts w:cs="Arial"/>
                <w:b/>
                <w:sz w:val="18"/>
                <w:szCs w:val="18"/>
              </w:rPr>
              <w:t>Exam</w:t>
            </w:r>
            <w:r w:rsidR="00E91EA9" w:rsidRPr="00090E6C">
              <w:rPr>
                <w:rFonts w:cs="Arial"/>
                <w:b/>
                <w:sz w:val="18"/>
                <w:szCs w:val="18"/>
              </w:rPr>
              <w:t>inations or in-semester tests</w:t>
            </w:r>
          </w:p>
        </w:tc>
        <w:tc>
          <w:tcPr>
            <w:tcW w:w="1494" w:type="dxa"/>
            <w:shd w:val="clear" w:color="auto" w:fill="auto"/>
          </w:tcPr>
          <w:p w14:paraId="7E0B8A7D" w14:textId="77777777" w:rsidR="00542450" w:rsidRPr="00090E6C" w:rsidRDefault="00542450" w:rsidP="0075722D">
            <w:pPr>
              <w:rPr>
                <w:rFonts w:cs="Arial"/>
                <w:sz w:val="18"/>
                <w:szCs w:val="18"/>
              </w:rPr>
            </w:pPr>
            <w:r w:rsidRPr="00090E6C">
              <w:rPr>
                <w:rFonts w:cs="Arial"/>
                <w:sz w:val="18"/>
                <w:szCs w:val="18"/>
              </w:rPr>
              <w:t xml:space="preserve">Final </w:t>
            </w:r>
            <w:r w:rsidR="0075722D" w:rsidRPr="00090E6C">
              <w:rPr>
                <w:rFonts w:cs="Arial"/>
                <w:sz w:val="18"/>
                <w:szCs w:val="18"/>
              </w:rPr>
              <w:t>e</w:t>
            </w:r>
            <w:r w:rsidRPr="00090E6C">
              <w:rPr>
                <w:rFonts w:cs="Arial"/>
                <w:sz w:val="18"/>
                <w:szCs w:val="18"/>
              </w:rPr>
              <w:t>xam</w:t>
            </w:r>
          </w:p>
        </w:tc>
        <w:tc>
          <w:tcPr>
            <w:tcW w:w="1440" w:type="dxa"/>
            <w:shd w:val="clear" w:color="auto" w:fill="auto"/>
          </w:tcPr>
          <w:p w14:paraId="1BCCDDB1" w14:textId="77777777" w:rsidR="00542450" w:rsidRPr="00090E6C" w:rsidRDefault="00542450" w:rsidP="00BF613A">
            <w:pPr>
              <w:rPr>
                <w:rFonts w:cs="Arial"/>
                <w:sz w:val="18"/>
                <w:szCs w:val="18"/>
              </w:rPr>
            </w:pPr>
            <w:r w:rsidRPr="00090E6C">
              <w:rPr>
                <w:rFonts w:cs="Arial"/>
                <w:sz w:val="18"/>
                <w:szCs w:val="18"/>
              </w:rPr>
              <w:t>Written exam</w:t>
            </w:r>
          </w:p>
        </w:tc>
        <w:tc>
          <w:tcPr>
            <w:tcW w:w="1440" w:type="dxa"/>
            <w:shd w:val="clear" w:color="auto" w:fill="auto"/>
          </w:tcPr>
          <w:p w14:paraId="1D618195" w14:textId="77777777" w:rsidR="00542450" w:rsidRPr="00090E6C" w:rsidRDefault="00BC0914" w:rsidP="00F86657">
            <w:pPr>
              <w:rPr>
                <w:rFonts w:cs="Arial"/>
                <w:sz w:val="18"/>
                <w:szCs w:val="18"/>
              </w:rPr>
            </w:pPr>
            <w:r w:rsidRPr="00090E6C">
              <w:rPr>
                <w:rFonts w:cs="Arial"/>
                <w:sz w:val="18"/>
                <w:szCs w:val="18"/>
              </w:rPr>
              <w:t>Replacement exam</w:t>
            </w:r>
          </w:p>
        </w:tc>
        <w:tc>
          <w:tcPr>
            <w:tcW w:w="1710" w:type="dxa"/>
            <w:shd w:val="clear" w:color="auto" w:fill="auto"/>
          </w:tcPr>
          <w:p w14:paraId="40B4E009" w14:textId="77777777" w:rsidR="00542450" w:rsidRPr="00090E6C" w:rsidRDefault="00542450" w:rsidP="00BF613A">
            <w:pPr>
              <w:rPr>
                <w:rFonts w:cs="Arial"/>
                <w:sz w:val="18"/>
                <w:szCs w:val="18"/>
              </w:rPr>
            </w:pPr>
            <w:r w:rsidRPr="00090E6C">
              <w:rPr>
                <w:rFonts w:cs="Arial"/>
                <w:sz w:val="18"/>
                <w:szCs w:val="18"/>
              </w:rPr>
              <w:t>Final exam scheduled and managed centrally</w:t>
            </w:r>
          </w:p>
        </w:tc>
        <w:tc>
          <w:tcPr>
            <w:tcW w:w="1934" w:type="dxa"/>
            <w:shd w:val="clear" w:color="auto" w:fill="auto"/>
          </w:tcPr>
          <w:p w14:paraId="760387DE" w14:textId="77777777" w:rsidR="0075722D" w:rsidRPr="00090E6C" w:rsidRDefault="0075722D" w:rsidP="00F86657">
            <w:pPr>
              <w:rPr>
                <w:rFonts w:cs="Arial"/>
                <w:sz w:val="18"/>
                <w:szCs w:val="18"/>
              </w:rPr>
            </w:pPr>
            <w:r w:rsidRPr="00090E6C">
              <w:rPr>
                <w:rFonts w:cs="Arial"/>
                <w:sz w:val="18"/>
                <w:szCs w:val="18"/>
              </w:rPr>
              <w:t>Select standard form of consideration from Decisions Matrix</w:t>
            </w:r>
          </w:p>
          <w:p w14:paraId="00803E3F" w14:textId="77777777" w:rsidR="00542450" w:rsidRPr="00090E6C" w:rsidRDefault="00542450" w:rsidP="00F86657">
            <w:pPr>
              <w:rPr>
                <w:rFonts w:cs="Arial"/>
                <w:sz w:val="18"/>
                <w:szCs w:val="18"/>
              </w:rPr>
            </w:pPr>
            <w:r w:rsidRPr="00090E6C">
              <w:rPr>
                <w:rFonts w:cs="Arial"/>
                <w:sz w:val="18"/>
                <w:szCs w:val="18"/>
              </w:rPr>
              <w:t xml:space="preserve">Schedule </w:t>
            </w:r>
            <w:r w:rsidR="0075722D" w:rsidRPr="00090E6C">
              <w:rPr>
                <w:rFonts w:cs="Arial"/>
                <w:sz w:val="18"/>
                <w:szCs w:val="18"/>
              </w:rPr>
              <w:t xml:space="preserve">and manage </w:t>
            </w:r>
            <w:r w:rsidRPr="00090E6C">
              <w:rPr>
                <w:rFonts w:cs="Arial"/>
                <w:sz w:val="18"/>
                <w:szCs w:val="18"/>
              </w:rPr>
              <w:t xml:space="preserve">replacement exam </w:t>
            </w:r>
          </w:p>
          <w:p w14:paraId="52E0AE42" w14:textId="77777777" w:rsidR="0075722D" w:rsidRPr="00090E6C" w:rsidRDefault="0075722D" w:rsidP="00F86657">
            <w:pPr>
              <w:rPr>
                <w:rFonts w:cs="Arial"/>
                <w:sz w:val="18"/>
                <w:szCs w:val="18"/>
              </w:rPr>
            </w:pPr>
            <w:r w:rsidRPr="00090E6C">
              <w:rPr>
                <w:rFonts w:cs="Arial"/>
                <w:sz w:val="18"/>
                <w:szCs w:val="18"/>
              </w:rPr>
              <w:t>Manage and implement Disability Services adjustments</w:t>
            </w:r>
          </w:p>
          <w:p w14:paraId="1089FCBD" w14:textId="77777777" w:rsidR="00542450" w:rsidRPr="00090E6C" w:rsidRDefault="00542450" w:rsidP="00F86657">
            <w:pPr>
              <w:rPr>
                <w:rFonts w:cs="Arial"/>
                <w:sz w:val="18"/>
                <w:szCs w:val="18"/>
              </w:rPr>
            </w:pPr>
            <w:r w:rsidRPr="00090E6C">
              <w:rPr>
                <w:rFonts w:cs="Arial"/>
                <w:sz w:val="18"/>
                <w:szCs w:val="18"/>
              </w:rPr>
              <w:t>Inform student of the replacement exam schedule</w:t>
            </w:r>
          </w:p>
          <w:p w14:paraId="18B186AD" w14:textId="77777777" w:rsidR="006A7A6A" w:rsidRPr="00090E6C" w:rsidRDefault="006A7A6A" w:rsidP="00F86657">
            <w:pPr>
              <w:rPr>
                <w:rFonts w:cs="Arial"/>
                <w:sz w:val="18"/>
                <w:szCs w:val="18"/>
              </w:rPr>
            </w:pPr>
          </w:p>
          <w:p w14:paraId="6D884E2C" w14:textId="77777777" w:rsidR="006A7A6A" w:rsidRPr="00090E6C" w:rsidRDefault="006A7A6A" w:rsidP="00F86657">
            <w:pPr>
              <w:rPr>
                <w:rFonts w:cs="Arial"/>
                <w:sz w:val="18"/>
                <w:szCs w:val="18"/>
              </w:rPr>
            </w:pPr>
          </w:p>
          <w:p w14:paraId="212BD816" w14:textId="77777777" w:rsidR="006A7A6A" w:rsidRPr="00090E6C" w:rsidRDefault="006A7A6A" w:rsidP="00F86657">
            <w:pPr>
              <w:rPr>
                <w:rFonts w:cs="Arial"/>
                <w:sz w:val="18"/>
                <w:szCs w:val="18"/>
              </w:rPr>
            </w:pPr>
          </w:p>
        </w:tc>
        <w:tc>
          <w:tcPr>
            <w:tcW w:w="2116" w:type="dxa"/>
            <w:shd w:val="clear" w:color="auto" w:fill="auto"/>
          </w:tcPr>
          <w:p w14:paraId="7D925028" w14:textId="5BA1EDA7" w:rsidR="00721126" w:rsidRPr="00090E6C" w:rsidRDefault="00721126" w:rsidP="00721126">
            <w:pPr>
              <w:rPr>
                <w:rFonts w:cs="Arial"/>
                <w:sz w:val="18"/>
                <w:szCs w:val="18"/>
              </w:rPr>
            </w:pPr>
            <w:r w:rsidRPr="00090E6C">
              <w:rPr>
                <w:rFonts w:cs="Arial"/>
                <w:sz w:val="18"/>
                <w:szCs w:val="18"/>
              </w:rPr>
              <w:t>Where the student is unable to attempt a second replacement exam or a valid form of replacement or alternative assessment is not possible:</w:t>
            </w:r>
          </w:p>
          <w:p w14:paraId="7119FD93" w14:textId="0DA29DE9" w:rsidR="00721126" w:rsidRPr="00090E6C" w:rsidRDefault="00721126" w:rsidP="000706BC">
            <w:pPr>
              <w:pStyle w:val="ListParagraph"/>
              <w:numPr>
                <w:ilvl w:val="0"/>
                <w:numId w:val="30"/>
              </w:numPr>
              <w:rPr>
                <w:rFonts w:cs="Arial"/>
                <w:sz w:val="18"/>
                <w:szCs w:val="18"/>
              </w:rPr>
            </w:pPr>
            <w:r w:rsidRPr="00090E6C">
              <w:rPr>
                <w:rFonts w:cs="Arial"/>
                <w:sz w:val="18"/>
                <w:szCs w:val="18"/>
              </w:rPr>
              <w:t xml:space="preserve">for units of study with a census date prior to or on 31 December 2021, </w:t>
            </w:r>
            <w:r w:rsidR="00894560">
              <w:rPr>
                <w:rFonts w:cs="Arial"/>
                <w:sz w:val="18"/>
                <w:szCs w:val="18"/>
              </w:rPr>
              <w:t>apply</w:t>
            </w:r>
            <w:r w:rsidRPr="00090E6C">
              <w:rPr>
                <w:rFonts w:cs="Arial"/>
                <w:sz w:val="18"/>
                <w:szCs w:val="18"/>
              </w:rPr>
              <w:t xml:space="preserve"> a DC (discontinue not to count as failure) outcome if appropriate</w:t>
            </w:r>
          </w:p>
          <w:p w14:paraId="2A0D7F43" w14:textId="7F8D99DE" w:rsidR="00371D8E" w:rsidRPr="00090E6C" w:rsidRDefault="00721126" w:rsidP="000706BC">
            <w:pPr>
              <w:pStyle w:val="ListParagraph"/>
              <w:numPr>
                <w:ilvl w:val="0"/>
                <w:numId w:val="30"/>
              </w:numPr>
              <w:rPr>
                <w:rFonts w:cs="Arial"/>
                <w:sz w:val="18"/>
                <w:szCs w:val="18"/>
              </w:rPr>
            </w:pPr>
            <w:r w:rsidRPr="00090E6C">
              <w:rPr>
                <w:rFonts w:cs="Arial"/>
                <w:sz w:val="18"/>
                <w:szCs w:val="18"/>
              </w:rPr>
              <w:t xml:space="preserve">for units of study with a census date on or after 1 January 2022, certify that the faculty has taken all reasonable action to facilitate the student’s request for special consideration and refer the matter for consideration under </w:t>
            </w:r>
            <w:r w:rsidRPr="00C04E3A">
              <w:rPr>
                <w:rFonts w:cs="Arial"/>
                <w:sz w:val="18"/>
                <w:szCs w:val="18"/>
              </w:rPr>
              <w:t xml:space="preserve">clause 92 of the </w:t>
            </w:r>
            <w:hyperlink r:id="rId66" w:history="1">
              <w:r w:rsidRPr="00C04E3A">
                <w:rPr>
                  <w:rStyle w:val="Hyperlink"/>
                  <w:rFonts w:cs="Arial"/>
                  <w:i/>
                  <w:iCs/>
                  <w:sz w:val="18"/>
                  <w:szCs w:val="18"/>
                </w:rPr>
                <w:t>Coursework Policy</w:t>
              </w:r>
            </w:hyperlink>
          </w:p>
        </w:tc>
        <w:tc>
          <w:tcPr>
            <w:tcW w:w="2081" w:type="dxa"/>
            <w:shd w:val="clear" w:color="auto" w:fill="auto"/>
          </w:tcPr>
          <w:p w14:paraId="62D7FAD0" w14:textId="77777777" w:rsidR="00542450" w:rsidRPr="00090E6C" w:rsidRDefault="00542450" w:rsidP="00F86657">
            <w:pPr>
              <w:rPr>
                <w:rFonts w:cs="Arial"/>
                <w:sz w:val="18"/>
                <w:szCs w:val="18"/>
              </w:rPr>
            </w:pPr>
            <w:r w:rsidRPr="00090E6C">
              <w:rPr>
                <w:rFonts w:cs="Arial"/>
                <w:sz w:val="18"/>
                <w:szCs w:val="18"/>
              </w:rPr>
              <w:t>Provide replacement exam paper by specified deadline</w:t>
            </w:r>
          </w:p>
          <w:p w14:paraId="12BDF6BA" w14:textId="77777777" w:rsidR="00542450" w:rsidRPr="00090E6C" w:rsidRDefault="00542450" w:rsidP="00F86657">
            <w:pPr>
              <w:rPr>
                <w:rFonts w:cs="Arial"/>
                <w:sz w:val="18"/>
                <w:szCs w:val="18"/>
              </w:rPr>
            </w:pPr>
            <w:r w:rsidRPr="00090E6C">
              <w:rPr>
                <w:rFonts w:cs="Arial"/>
                <w:sz w:val="18"/>
                <w:szCs w:val="18"/>
              </w:rPr>
              <w:t>Download special consideration report</w:t>
            </w:r>
          </w:p>
          <w:p w14:paraId="1CAEE609" w14:textId="77777777" w:rsidR="00542450" w:rsidRPr="00090E6C" w:rsidRDefault="00542450" w:rsidP="00F86657">
            <w:pPr>
              <w:rPr>
                <w:rFonts w:cs="Arial"/>
                <w:sz w:val="18"/>
                <w:szCs w:val="18"/>
              </w:rPr>
            </w:pPr>
            <w:r w:rsidRPr="00090E6C">
              <w:rPr>
                <w:rFonts w:cs="Arial"/>
                <w:sz w:val="18"/>
                <w:szCs w:val="18"/>
              </w:rPr>
              <w:t>Construct a valid form of replacement assessment or an alternative means of assessment where the student is unable to attempt the replacement exam</w:t>
            </w:r>
          </w:p>
        </w:tc>
      </w:tr>
      <w:tr w:rsidR="001A36B1" w:rsidRPr="00090E6C" w14:paraId="274309F9" w14:textId="77777777" w:rsidTr="00734D34">
        <w:trPr>
          <w:cantSplit/>
          <w:trHeight w:val="1134"/>
        </w:trPr>
        <w:tc>
          <w:tcPr>
            <w:tcW w:w="1021" w:type="dxa"/>
            <w:shd w:val="clear" w:color="auto" w:fill="000000" w:themeFill="text1"/>
            <w:textDirection w:val="btLr"/>
            <w:vAlign w:val="center"/>
          </w:tcPr>
          <w:p w14:paraId="44AADD5E" w14:textId="51C8B4F4"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Examinations and in-semester tests</w:t>
            </w:r>
          </w:p>
        </w:tc>
        <w:tc>
          <w:tcPr>
            <w:tcW w:w="1494" w:type="dxa"/>
            <w:shd w:val="clear" w:color="auto" w:fill="auto"/>
          </w:tcPr>
          <w:p w14:paraId="69FB432D" w14:textId="77777777" w:rsidR="001A36B1" w:rsidRPr="00090E6C" w:rsidRDefault="001A36B1" w:rsidP="001A36B1">
            <w:pPr>
              <w:rPr>
                <w:rFonts w:cs="Arial"/>
                <w:sz w:val="18"/>
                <w:szCs w:val="18"/>
              </w:rPr>
            </w:pPr>
            <w:r w:rsidRPr="00090E6C">
              <w:rPr>
                <w:rFonts w:cs="Arial"/>
                <w:sz w:val="18"/>
                <w:szCs w:val="18"/>
              </w:rPr>
              <w:t>Final exam</w:t>
            </w:r>
          </w:p>
        </w:tc>
        <w:tc>
          <w:tcPr>
            <w:tcW w:w="1440" w:type="dxa"/>
            <w:shd w:val="clear" w:color="auto" w:fill="auto"/>
          </w:tcPr>
          <w:p w14:paraId="674D01FE" w14:textId="24402125" w:rsidR="001A36B1" w:rsidRPr="00090E6C" w:rsidRDefault="001A36B1" w:rsidP="001A36B1">
            <w:pPr>
              <w:rPr>
                <w:rFonts w:cs="Arial"/>
                <w:sz w:val="18"/>
                <w:szCs w:val="18"/>
              </w:rPr>
            </w:pPr>
            <w:r w:rsidRPr="00090E6C">
              <w:rPr>
                <w:rFonts w:cs="Arial"/>
                <w:sz w:val="18"/>
                <w:szCs w:val="18"/>
              </w:rPr>
              <w:t xml:space="preserve">Written exam with non-written elements or non-written exam, </w:t>
            </w:r>
          </w:p>
        </w:tc>
        <w:tc>
          <w:tcPr>
            <w:tcW w:w="1440" w:type="dxa"/>
            <w:shd w:val="clear" w:color="auto" w:fill="auto"/>
          </w:tcPr>
          <w:p w14:paraId="105255A7" w14:textId="77777777" w:rsidR="001A36B1" w:rsidRPr="00090E6C" w:rsidRDefault="001A36B1" w:rsidP="001A36B1">
            <w:pPr>
              <w:rPr>
                <w:rFonts w:cs="Arial"/>
                <w:sz w:val="18"/>
                <w:szCs w:val="18"/>
              </w:rPr>
            </w:pPr>
            <w:r w:rsidRPr="00090E6C">
              <w:rPr>
                <w:rFonts w:cs="Arial"/>
                <w:sz w:val="18"/>
                <w:szCs w:val="18"/>
              </w:rPr>
              <w:t>Replacement exam</w:t>
            </w:r>
          </w:p>
        </w:tc>
        <w:tc>
          <w:tcPr>
            <w:tcW w:w="1710" w:type="dxa"/>
            <w:shd w:val="clear" w:color="auto" w:fill="auto"/>
          </w:tcPr>
          <w:p w14:paraId="41AC9C1E" w14:textId="77777777" w:rsidR="001A36B1" w:rsidRPr="00090E6C" w:rsidRDefault="001A36B1" w:rsidP="001A36B1">
            <w:pPr>
              <w:rPr>
                <w:rFonts w:cs="Arial"/>
                <w:sz w:val="18"/>
                <w:szCs w:val="18"/>
              </w:rPr>
            </w:pPr>
            <w:r w:rsidRPr="00090E6C">
              <w:rPr>
                <w:rFonts w:cs="Arial"/>
                <w:sz w:val="18"/>
                <w:szCs w:val="18"/>
              </w:rPr>
              <w:t xml:space="preserve">Final and replacement exams may be managed by faculty, University, school, or school </w:t>
            </w:r>
          </w:p>
        </w:tc>
        <w:tc>
          <w:tcPr>
            <w:tcW w:w="1934" w:type="dxa"/>
            <w:shd w:val="clear" w:color="auto" w:fill="auto"/>
          </w:tcPr>
          <w:p w14:paraId="15EE0A6F"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p w14:paraId="68130E80" w14:textId="77777777" w:rsidR="001A36B1" w:rsidRPr="00090E6C" w:rsidRDefault="001A36B1" w:rsidP="001A36B1">
            <w:pPr>
              <w:rPr>
                <w:rFonts w:cs="Arial"/>
                <w:sz w:val="18"/>
                <w:szCs w:val="18"/>
              </w:rPr>
            </w:pPr>
            <w:r w:rsidRPr="00090E6C">
              <w:rPr>
                <w:rFonts w:cs="Arial"/>
                <w:sz w:val="18"/>
                <w:szCs w:val="18"/>
              </w:rPr>
              <w:t>For exams managed centrally, SAS will:</w:t>
            </w:r>
          </w:p>
          <w:p w14:paraId="3E203DF6" w14:textId="77777777" w:rsidR="001A36B1" w:rsidRPr="00090E6C" w:rsidRDefault="001A36B1" w:rsidP="001A36B1">
            <w:pPr>
              <w:rPr>
                <w:rFonts w:cs="Arial"/>
                <w:sz w:val="18"/>
                <w:szCs w:val="18"/>
              </w:rPr>
            </w:pPr>
            <w:r w:rsidRPr="00090E6C">
              <w:rPr>
                <w:rFonts w:cs="Arial"/>
                <w:sz w:val="18"/>
                <w:szCs w:val="18"/>
              </w:rPr>
              <w:t>Schedule and manage final and replacement exam;</w:t>
            </w:r>
          </w:p>
          <w:p w14:paraId="75F5CAB3" w14:textId="77777777" w:rsidR="001A36B1" w:rsidRPr="00090E6C" w:rsidRDefault="001A36B1" w:rsidP="001A36B1">
            <w:pPr>
              <w:rPr>
                <w:rFonts w:cs="Arial"/>
                <w:sz w:val="18"/>
                <w:szCs w:val="18"/>
              </w:rPr>
            </w:pPr>
            <w:r w:rsidRPr="00090E6C">
              <w:rPr>
                <w:rFonts w:cs="Arial"/>
                <w:sz w:val="18"/>
                <w:szCs w:val="18"/>
              </w:rPr>
              <w:t>Manage and implement Disability Services adjustments; and</w:t>
            </w:r>
          </w:p>
          <w:p w14:paraId="716E280A" w14:textId="77777777" w:rsidR="001A36B1" w:rsidRPr="00090E6C" w:rsidRDefault="001A36B1" w:rsidP="001A36B1">
            <w:pPr>
              <w:rPr>
                <w:rFonts w:cs="Arial"/>
                <w:sz w:val="18"/>
                <w:szCs w:val="18"/>
              </w:rPr>
            </w:pPr>
            <w:r w:rsidRPr="00090E6C">
              <w:rPr>
                <w:rFonts w:cs="Arial"/>
                <w:sz w:val="18"/>
                <w:szCs w:val="18"/>
              </w:rPr>
              <w:t>Inform student of the schedule</w:t>
            </w:r>
          </w:p>
        </w:tc>
        <w:tc>
          <w:tcPr>
            <w:tcW w:w="2116" w:type="dxa"/>
            <w:shd w:val="clear" w:color="auto" w:fill="auto"/>
          </w:tcPr>
          <w:p w14:paraId="0830018E" w14:textId="77777777" w:rsidR="001A36B1" w:rsidRPr="00090E6C" w:rsidRDefault="001A36B1" w:rsidP="001A36B1">
            <w:pPr>
              <w:rPr>
                <w:rFonts w:cs="Arial"/>
                <w:sz w:val="18"/>
                <w:szCs w:val="18"/>
              </w:rPr>
            </w:pPr>
            <w:r w:rsidRPr="00090E6C">
              <w:rPr>
                <w:rFonts w:cs="Arial"/>
                <w:sz w:val="18"/>
                <w:szCs w:val="18"/>
              </w:rPr>
              <w:t>Where the student is unable to attempt a second replacement exam or a valid form of replacement or alternative assessment is not possible:</w:t>
            </w:r>
          </w:p>
          <w:p w14:paraId="44350A66" w14:textId="6B4D2293" w:rsidR="006279C4" w:rsidRPr="00090E6C" w:rsidRDefault="001A36B1" w:rsidP="006279C4">
            <w:pPr>
              <w:pStyle w:val="ListParagraph"/>
              <w:numPr>
                <w:ilvl w:val="0"/>
                <w:numId w:val="33"/>
              </w:numPr>
              <w:rPr>
                <w:rFonts w:cs="Arial"/>
                <w:sz w:val="18"/>
                <w:szCs w:val="18"/>
              </w:rPr>
            </w:pPr>
            <w:r w:rsidRPr="00090E6C">
              <w:rPr>
                <w:rFonts w:cs="Arial"/>
                <w:sz w:val="18"/>
                <w:szCs w:val="18"/>
              </w:rPr>
              <w:t xml:space="preserve">for units of study with a census date prior to or on 31 December 2021, </w:t>
            </w:r>
            <w:r w:rsidR="00894560">
              <w:rPr>
                <w:rFonts w:cs="Arial"/>
                <w:sz w:val="18"/>
                <w:szCs w:val="18"/>
              </w:rPr>
              <w:t>apply</w:t>
            </w:r>
            <w:r w:rsidRPr="00090E6C">
              <w:rPr>
                <w:rFonts w:cs="Arial"/>
                <w:sz w:val="18"/>
                <w:szCs w:val="18"/>
              </w:rPr>
              <w:t xml:space="preserve"> a DC (discontinue not to count as failure) outcome if appropriate</w:t>
            </w:r>
          </w:p>
          <w:p w14:paraId="5047FA63" w14:textId="7654CFBC" w:rsidR="001A36B1" w:rsidRPr="00090E6C" w:rsidRDefault="001A36B1" w:rsidP="006279C4">
            <w:pPr>
              <w:pStyle w:val="ListParagraph"/>
              <w:numPr>
                <w:ilvl w:val="0"/>
                <w:numId w:val="33"/>
              </w:numPr>
            </w:pPr>
            <w:r w:rsidRPr="006279C4">
              <w:rPr>
                <w:rFonts w:cs="Arial"/>
                <w:sz w:val="18"/>
                <w:szCs w:val="18"/>
              </w:rPr>
              <w:t xml:space="preserve">for units of study with a census date on or after 1 January 2022, certify that the faculty has taken all reasonable action to facilitate the student’s request for special consideration and refer the matter for consideration under </w:t>
            </w:r>
            <w:r w:rsidRPr="00C04E3A">
              <w:rPr>
                <w:rFonts w:cs="Arial"/>
                <w:sz w:val="18"/>
                <w:szCs w:val="18"/>
              </w:rPr>
              <w:t xml:space="preserve">clause 92 of the </w:t>
            </w:r>
            <w:hyperlink r:id="rId67" w:history="1">
              <w:r w:rsidRPr="00C04E3A">
                <w:rPr>
                  <w:rStyle w:val="Hyperlink"/>
                  <w:rFonts w:cs="Arial"/>
                  <w:i/>
                  <w:iCs/>
                  <w:sz w:val="18"/>
                  <w:szCs w:val="18"/>
                </w:rPr>
                <w:t>Coursework Policy</w:t>
              </w:r>
            </w:hyperlink>
          </w:p>
        </w:tc>
        <w:tc>
          <w:tcPr>
            <w:tcW w:w="2081" w:type="dxa"/>
            <w:shd w:val="clear" w:color="auto" w:fill="auto"/>
          </w:tcPr>
          <w:p w14:paraId="745D83D3" w14:textId="77777777" w:rsidR="001A36B1" w:rsidRPr="00090E6C" w:rsidRDefault="001A36B1" w:rsidP="001A36B1">
            <w:pPr>
              <w:rPr>
                <w:rFonts w:cs="Arial"/>
                <w:sz w:val="18"/>
                <w:szCs w:val="18"/>
              </w:rPr>
            </w:pPr>
            <w:r w:rsidRPr="00090E6C">
              <w:rPr>
                <w:rFonts w:cs="Arial"/>
                <w:sz w:val="18"/>
                <w:szCs w:val="18"/>
              </w:rPr>
              <w:t>Provide final and replacement exam paper</w:t>
            </w:r>
          </w:p>
          <w:p w14:paraId="42972A04"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3C33B8BD" w14:textId="77777777" w:rsidR="001A36B1" w:rsidRPr="00090E6C" w:rsidRDefault="001A36B1" w:rsidP="001A36B1">
            <w:pPr>
              <w:rPr>
                <w:rFonts w:cs="Arial"/>
                <w:sz w:val="18"/>
                <w:szCs w:val="18"/>
              </w:rPr>
            </w:pPr>
            <w:r w:rsidRPr="00090E6C">
              <w:rPr>
                <w:rFonts w:cs="Arial"/>
                <w:sz w:val="18"/>
                <w:szCs w:val="18"/>
              </w:rPr>
              <w:t>Construct a valid form of replacement assessment or an alternative means of assessment where the student is unable to attempt the replacement exam</w:t>
            </w:r>
          </w:p>
        </w:tc>
      </w:tr>
      <w:tr w:rsidR="001A36B1" w:rsidRPr="00090E6C" w14:paraId="2DD2F01B" w14:textId="77777777" w:rsidTr="00734D34">
        <w:trPr>
          <w:cantSplit/>
          <w:trHeight w:val="1134"/>
        </w:trPr>
        <w:tc>
          <w:tcPr>
            <w:tcW w:w="1021" w:type="dxa"/>
            <w:shd w:val="clear" w:color="auto" w:fill="000000" w:themeFill="text1"/>
            <w:textDirection w:val="btLr"/>
            <w:vAlign w:val="center"/>
          </w:tcPr>
          <w:p w14:paraId="51E24ABB" w14:textId="13FE3052"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Examinations and in-semester tests</w:t>
            </w:r>
          </w:p>
        </w:tc>
        <w:tc>
          <w:tcPr>
            <w:tcW w:w="1494" w:type="dxa"/>
            <w:shd w:val="clear" w:color="auto" w:fill="auto"/>
          </w:tcPr>
          <w:p w14:paraId="7159C764" w14:textId="1990779C" w:rsidR="001A36B1" w:rsidRPr="00090E6C" w:rsidRDefault="001A36B1" w:rsidP="001A36B1">
            <w:pPr>
              <w:rPr>
                <w:rFonts w:cs="Arial"/>
                <w:sz w:val="18"/>
                <w:szCs w:val="18"/>
              </w:rPr>
            </w:pPr>
            <w:r w:rsidRPr="00090E6C">
              <w:rPr>
                <w:rFonts w:cs="Arial"/>
                <w:sz w:val="18"/>
                <w:szCs w:val="18"/>
              </w:rPr>
              <w:t>In-semester test</w:t>
            </w:r>
          </w:p>
        </w:tc>
        <w:tc>
          <w:tcPr>
            <w:tcW w:w="1440" w:type="dxa"/>
            <w:shd w:val="clear" w:color="auto" w:fill="auto"/>
          </w:tcPr>
          <w:p w14:paraId="1C4330E8" w14:textId="372A24BB" w:rsidR="001A36B1" w:rsidRPr="00090E6C" w:rsidRDefault="001A36B1" w:rsidP="001A36B1">
            <w:pPr>
              <w:rPr>
                <w:rFonts w:cs="Arial"/>
                <w:sz w:val="18"/>
                <w:szCs w:val="18"/>
              </w:rPr>
            </w:pPr>
            <w:r w:rsidRPr="00090E6C">
              <w:rPr>
                <w:rFonts w:cs="Arial"/>
                <w:sz w:val="18"/>
                <w:szCs w:val="18"/>
              </w:rPr>
              <w:t xml:space="preserve">Written test, worth </w:t>
            </w:r>
            <w:r w:rsidR="00D972D9">
              <w:rPr>
                <w:rFonts w:cs="Arial"/>
                <w:sz w:val="18"/>
                <w:szCs w:val="18"/>
              </w:rPr>
              <w:t xml:space="preserve">between </w:t>
            </w:r>
            <w:r w:rsidR="0076063F">
              <w:rPr>
                <w:rFonts w:cs="Arial"/>
                <w:sz w:val="18"/>
                <w:szCs w:val="18"/>
              </w:rPr>
              <w:t>2</w:t>
            </w:r>
            <w:r w:rsidRPr="00090E6C">
              <w:rPr>
                <w:rFonts w:cs="Arial"/>
                <w:sz w:val="18"/>
                <w:szCs w:val="18"/>
              </w:rPr>
              <w:t>0</w:t>
            </w:r>
            <w:r w:rsidR="00D972D9">
              <w:rPr>
                <w:rFonts w:cs="Arial"/>
                <w:sz w:val="18"/>
                <w:szCs w:val="18"/>
              </w:rPr>
              <w:t>-60</w:t>
            </w:r>
            <w:r w:rsidRPr="00090E6C">
              <w:rPr>
                <w:rFonts w:cs="Arial"/>
                <w:sz w:val="18"/>
                <w:szCs w:val="18"/>
              </w:rPr>
              <w:t>% (refer to section 14.13(c)(iii) above)</w:t>
            </w:r>
          </w:p>
          <w:p w14:paraId="58B7E535" w14:textId="4B444B21" w:rsidR="001A36B1" w:rsidRPr="00090E6C" w:rsidRDefault="001A36B1" w:rsidP="001A36B1">
            <w:pPr>
              <w:rPr>
                <w:rFonts w:cs="Arial"/>
                <w:sz w:val="18"/>
                <w:szCs w:val="18"/>
              </w:rPr>
            </w:pPr>
            <w:r w:rsidRPr="00090E6C">
              <w:rPr>
                <w:rFonts w:cs="Arial"/>
                <w:sz w:val="18"/>
                <w:szCs w:val="18"/>
              </w:rPr>
              <w:t>Exam type could be any of the following: written exam, written exam with non-written elements, or non-written exam, however administered.</w:t>
            </w:r>
          </w:p>
        </w:tc>
        <w:tc>
          <w:tcPr>
            <w:tcW w:w="1440" w:type="dxa"/>
            <w:shd w:val="clear" w:color="auto" w:fill="auto"/>
          </w:tcPr>
          <w:p w14:paraId="21E1138C" w14:textId="1602FDCB" w:rsidR="001A36B1" w:rsidRPr="00090E6C" w:rsidRDefault="001A36B1" w:rsidP="001A36B1">
            <w:pPr>
              <w:rPr>
                <w:rFonts w:cs="Arial"/>
                <w:sz w:val="18"/>
                <w:szCs w:val="18"/>
              </w:rPr>
            </w:pPr>
            <w:r w:rsidRPr="00090E6C">
              <w:rPr>
                <w:rFonts w:cs="Arial"/>
                <w:sz w:val="18"/>
                <w:szCs w:val="18"/>
              </w:rPr>
              <w:t xml:space="preserve">Replacement </w:t>
            </w:r>
            <w:r w:rsidR="00062CB1">
              <w:rPr>
                <w:rFonts w:cs="Arial"/>
                <w:sz w:val="18"/>
                <w:szCs w:val="18"/>
              </w:rPr>
              <w:t>test</w:t>
            </w:r>
            <w:r w:rsidR="00062CB1" w:rsidRPr="00090E6C">
              <w:rPr>
                <w:rFonts w:cs="Arial"/>
                <w:sz w:val="18"/>
                <w:szCs w:val="18"/>
              </w:rPr>
              <w:t xml:space="preserve"> </w:t>
            </w:r>
            <w:r w:rsidRPr="00090E6C">
              <w:rPr>
                <w:rFonts w:cs="Arial"/>
                <w:sz w:val="18"/>
                <w:szCs w:val="18"/>
              </w:rPr>
              <w:t>for in-semester test</w:t>
            </w:r>
          </w:p>
        </w:tc>
        <w:tc>
          <w:tcPr>
            <w:tcW w:w="1710" w:type="dxa"/>
            <w:shd w:val="clear" w:color="auto" w:fill="auto"/>
          </w:tcPr>
          <w:p w14:paraId="52B7ADE9" w14:textId="77777777" w:rsidR="001A36B1" w:rsidRPr="00090E6C" w:rsidRDefault="001A36B1" w:rsidP="001A36B1">
            <w:pPr>
              <w:rPr>
                <w:rFonts w:cs="Arial"/>
                <w:sz w:val="18"/>
                <w:szCs w:val="18"/>
              </w:rPr>
            </w:pPr>
          </w:p>
        </w:tc>
        <w:tc>
          <w:tcPr>
            <w:tcW w:w="1934" w:type="dxa"/>
            <w:shd w:val="clear" w:color="auto" w:fill="auto"/>
          </w:tcPr>
          <w:p w14:paraId="6B97AB7E"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349AF789" w14:textId="77777777" w:rsidR="001A36B1" w:rsidRPr="00090E6C" w:rsidRDefault="001A36B1" w:rsidP="001A36B1">
            <w:pPr>
              <w:rPr>
                <w:rFonts w:cs="Arial"/>
                <w:sz w:val="18"/>
                <w:szCs w:val="18"/>
              </w:rPr>
            </w:pPr>
          </w:p>
        </w:tc>
        <w:tc>
          <w:tcPr>
            <w:tcW w:w="2081" w:type="dxa"/>
            <w:shd w:val="clear" w:color="auto" w:fill="auto"/>
          </w:tcPr>
          <w:p w14:paraId="381718DD"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6921A4CF" w14:textId="77777777" w:rsidR="001A36B1" w:rsidRPr="00090E6C" w:rsidRDefault="001A36B1" w:rsidP="001A36B1">
            <w:pPr>
              <w:rPr>
                <w:rFonts w:cs="Arial"/>
                <w:sz w:val="18"/>
                <w:szCs w:val="18"/>
              </w:rPr>
            </w:pPr>
            <w:r w:rsidRPr="00090E6C">
              <w:rPr>
                <w:rFonts w:cs="Arial"/>
                <w:sz w:val="18"/>
                <w:szCs w:val="18"/>
              </w:rPr>
              <w:t>Schedule and manage replacement exam</w:t>
            </w:r>
          </w:p>
          <w:p w14:paraId="4ABC80D3" w14:textId="77777777" w:rsidR="001A36B1" w:rsidRPr="00090E6C" w:rsidRDefault="001A36B1" w:rsidP="001A36B1">
            <w:pPr>
              <w:rPr>
                <w:rFonts w:cs="Arial"/>
                <w:sz w:val="18"/>
                <w:szCs w:val="18"/>
              </w:rPr>
            </w:pPr>
            <w:r w:rsidRPr="00090E6C">
              <w:rPr>
                <w:rFonts w:cs="Arial"/>
                <w:sz w:val="18"/>
                <w:szCs w:val="18"/>
              </w:rPr>
              <w:t>Provide replacement exam</w:t>
            </w:r>
          </w:p>
          <w:p w14:paraId="3CA70082" w14:textId="77777777" w:rsidR="001A36B1" w:rsidRPr="00090E6C" w:rsidRDefault="001A36B1" w:rsidP="001A36B1">
            <w:pPr>
              <w:rPr>
                <w:rFonts w:cs="Arial"/>
                <w:sz w:val="18"/>
                <w:szCs w:val="18"/>
              </w:rPr>
            </w:pPr>
            <w:r w:rsidRPr="00090E6C">
              <w:rPr>
                <w:rFonts w:cs="Arial"/>
                <w:sz w:val="18"/>
                <w:szCs w:val="18"/>
              </w:rPr>
              <w:t>Inform student of replacement exam schedule</w:t>
            </w:r>
          </w:p>
          <w:p w14:paraId="6DCB5D9B" w14:textId="77777777" w:rsidR="001A36B1" w:rsidRPr="00090E6C" w:rsidRDefault="001A36B1" w:rsidP="001A36B1">
            <w:pPr>
              <w:rPr>
                <w:rFonts w:cs="Arial"/>
                <w:sz w:val="18"/>
                <w:szCs w:val="18"/>
              </w:rPr>
            </w:pPr>
            <w:r w:rsidRPr="00090E6C">
              <w:rPr>
                <w:rFonts w:cs="Arial"/>
                <w:sz w:val="18"/>
                <w:szCs w:val="18"/>
              </w:rPr>
              <w:t>Manage and implement Disability Services adjustments</w:t>
            </w:r>
          </w:p>
        </w:tc>
      </w:tr>
      <w:tr w:rsidR="001A36B1" w:rsidRPr="00090E6C" w14:paraId="065A07FB" w14:textId="77777777" w:rsidTr="00734D34">
        <w:trPr>
          <w:cantSplit/>
          <w:trHeight w:val="1134"/>
        </w:trPr>
        <w:tc>
          <w:tcPr>
            <w:tcW w:w="1021" w:type="dxa"/>
            <w:vMerge w:val="restart"/>
            <w:shd w:val="clear" w:color="auto" w:fill="000000" w:themeFill="text1"/>
            <w:textDirection w:val="btLr"/>
            <w:vAlign w:val="center"/>
          </w:tcPr>
          <w:p w14:paraId="10520BC3"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Skills based assessment</w:t>
            </w:r>
          </w:p>
        </w:tc>
        <w:tc>
          <w:tcPr>
            <w:tcW w:w="1494" w:type="dxa"/>
            <w:shd w:val="clear" w:color="auto" w:fill="auto"/>
          </w:tcPr>
          <w:p w14:paraId="3699E40C" w14:textId="77777777" w:rsidR="001A36B1" w:rsidRPr="00090E6C" w:rsidRDefault="001A36B1" w:rsidP="001A36B1">
            <w:pPr>
              <w:rPr>
                <w:rFonts w:cs="Arial"/>
                <w:sz w:val="18"/>
                <w:szCs w:val="18"/>
              </w:rPr>
            </w:pPr>
            <w:r w:rsidRPr="00090E6C">
              <w:rPr>
                <w:rFonts w:cs="Arial"/>
                <w:sz w:val="18"/>
                <w:szCs w:val="18"/>
              </w:rPr>
              <w:t>Placements</w:t>
            </w:r>
          </w:p>
        </w:tc>
        <w:tc>
          <w:tcPr>
            <w:tcW w:w="1440" w:type="dxa"/>
            <w:shd w:val="clear" w:color="auto" w:fill="auto"/>
          </w:tcPr>
          <w:p w14:paraId="48CE80A4" w14:textId="77777777" w:rsidR="001A36B1" w:rsidRPr="00090E6C" w:rsidRDefault="001A36B1" w:rsidP="001A36B1">
            <w:pPr>
              <w:rPr>
                <w:rFonts w:cs="Arial"/>
                <w:sz w:val="18"/>
                <w:szCs w:val="18"/>
              </w:rPr>
            </w:pPr>
            <w:r w:rsidRPr="00090E6C">
              <w:rPr>
                <w:rFonts w:cs="Arial"/>
                <w:sz w:val="18"/>
                <w:szCs w:val="18"/>
              </w:rPr>
              <w:t>Professional experience placement, internship, or site visit</w:t>
            </w:r>
          </w:p>
        </w:tc>
        <w:tc>
          <w:tcPr>
            <w:tcW w:w="1440" w:type="dxa"/>
            <w:shd w:val="clear" w:color="auto" w:fill="auto"/>
          </w:tcPr>
          <w:p w14:paraId="3529FD14" w14:textId="77777777" w:rsidR="001A36B1" w:rsidRPr="00090E6C" w:rsidRDefault="001A36B1" w:rsidP="001A36B1">
            <w:pPr>
              <w:rPr>
                <w:rFonts w:cs="Arial"/>
                <w:sz w:val="18"/>
                <w:szCs w:val="18"/>
              </w:rPr>
            </w:pPr>
            <w:r w:rsidRPr="00090E6C">
              <w:rPr>
                <w:rFonts w:cs="Arial"/>
                <w:sz w:val="18"/>
                <w:szCs w:val="18"/>
              </w:rPr>
              <w:t>New or varied placement</w:t>
            </w:r>
          </w:p>
        </w:tc>
        <w:tc>
          <w:tcPr>
            <w:tcW w:w="1710" w:type="dxa"/>
            <w:shd w:val="clear" w:color="auto" w:fill="auto"/>
          </w:tcPr>
          <w:p w14:paraId="26DEB884" w14:textId="77777777" w:rsidR="001A36B1" w:rsidRPr="00090E6C" w:rsidRDefault="001A36B1" w:rsidP="001A36B1">
            <w:pPr>
              <w:rPr>
                <w:rFonts w:cs="Arial"/>
                <w:sz w:val="18"/>
                <w:szCs w:val="18"/>
              </w:rPr>
            </w:pPr>
          </w:p>
        </w:tc>
        <w:tc>
          <w:tcPr>
            <w:tcW w:w="1934" w:type="dxa"/>
            <w:shd w:val="clear" w:color="auto" w:fill="auto"/>
          </w:tcPr>
          <w:p w14:paraId="49596809"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05F8F112" w14:textId="77777777" w:rsidR="001A36B1" w:rsidRPr="00090E6C" w:rsidRDefault="001A36B1" w:rsidP="001A36B1">
            <w:pPr>
              <w:rPr>
                <w:rFonts w:cs="Arial"/>
                <w:sz w:val="18"/>
                <w:szCs w:val="18"/>
              </w:rPr>
            </w:pPr>
          </w:p>
        </w:tc>
        <w:tc>
          <w:tcPr>
            <w:tcW w:w="2081" w:type="dxa"/>
            <w:shd w:val="clear" w:color="auto" w:fill="auto"/>
          </w:tcPr>
          <w:p w14:paraId="3A45042D"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04BDF483" w14:textId="77777777" w:rsidR="001A36B1" w:rsidRPr="00090E6C" w:rsidRDefault="001A36B1" w:rsidP="001A36B1">
            <w:pPr>
              <w:rPr>
                <w:rFonts w:cs="Arial"/>
                <w:sz w:val="18"/>
                <w:szCs w:val="18"/>
              </w:rPr>
            </w:pPr>
            <w:r w:rsidRPr="00090E6C">
              <w:rPr>
                <w:rFonts w:cs="Arial"/>
                <w:sz w:val="18"/>
                <w:szCs w:val="18"/>
              </w:rPr>
              <w:t>Schedule and inform student of new or varied placement details</w:t>
            </w:r>
          </w:p>
        </w:tc>
      </w:tr>
      <w:tr w:rsidR="001A36B1" w:rsidRPr="00090E6C" w14:paraId="67989D66" w14:textId="77777777" w:rsidTr="00734D34">
        <w:trPr>
          <w:cantSplit/>
          <w:trHeight w:val="1134"/>
        </w:trPr>
        <w:tc>
          <w:tcPr>
            <w:tcW w:w="1021" w:type="dxa"/>
            <w:vMerge/>
            <w:shd w:val="clear" w:color="auto" w:fill="000000" w:themeFill="text1"/>
            <w:textDirection w:val="btLr"/>
            <w:vAlign w:val="center"/>
          </w:tcPr>
          <w:p w14:paraId="46F0D91D"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20C5F877" w14:textId="3C4E07A7" w:rsidR="001A36B1" w:rsidRPr="00090E6C" w:rsidRDefault="001A36B1" w:rsidP="001A36B1">
            <w:pPr>
              <w:rPr>
                <w:rFonts w:cs="Arial"/>
                <w:sz w:val="18"/>
                <w:szCs w:val="18"/>
              </w:rPr>
            </w:pPr>
            <w:r w:rsidRPr="00090E6C">
              <w:rPr>
                <w:rFonts w:cs="Arial"/>
                <w:sz w:val="18"/>
                <w:szCs w:val="18"/>
              </w:rPr>
              <w:t>Skills based evaluation</w:t>
            </w:r>
          </w:p>
        </w:tc>
        <w:tc>
          <w:tcPr>
            <w:tcW w:w="1440" w:type="dxa"/>
            <w:shd w:val="clear" w:color="auto" w:fill="auto"/>
          </w:tcPr>
          <w:p w14:paraId="65D9B948" w14:textId="77777777" w:rsidR="001A36B1" w:rsidRPr="00090E6C" w:rsidRDefault="001A36B1" w:rsidP="001A36B1">
            <w:pPr>
              <w:rPr>
                <w:rFonts w:cs="Arial"/>
                <w:sz w:val="18"/>
                <w:szCs w:val="18"/>
              </w:rPr>
            </w:pPr>
            <w:r w:rsidRPr="00090E6C">
              <w:rPr>
                <w:rFonts w:cs="Arial"/>
                <w:sz w:val="18"/>
                <w:szCs w:val="18"/>
              </w:rPr>
              <w:t>Clinical skills assessment or lab skills assessment</w:t>
            </w:r>
          </w:p>
        </w:tc>
        <w:tc>
          <w:tcPr>
            <w:tcW w:w="1440" w:type="dxa"/>
            <w:shd w:val="clear" w:color="auto" w:fill="auto"/>
          </w:tcPr>
          <w:p w14:paraId="6CA5E701" w14:textId="77777777" w:rsidR="001A36B1" w:rsidRPr="00090E6C" w:rsidRDefault="001A36B1" w:rsidP="001A36B1">
            <w:pPr>
              <w:rPr>
                <w:rFonts w:cs="Arial"/>
                <w:sz w:val="18"/>
                <w:szCs w:val="18"/>
              </w:rPr>
            </w:pPr>
            <w:r w:rsidRPr="00090E6C">
              <w:rPr>
                <w:rFonts w:cs="Arial"/>
                <w:sz w:val="18"/>
                <w:szCs w:val="18"/>
              </w:rPr>
              <w:t>New or varied evaluation</w:t>
            </w:r>
          </w:p>
        </w:tc>
        <w:tc>
          <w:tcPr>
            <w:tcW w:w="1710" w:type="dxa"/>
            <w:shd w:val="clear" w:color="auto" w:fill="auto"/>
          </w:tcPr>
          <w:p w14:paraId="339C0820" w14:textId="77777777" w:rsidR="001A36B1" w:rsidRPr="00090E6C" w:rsidRDefault="001A36B1" w:rsidP="001A36B1">
            <w:pPr>
              <w:rPr>
                <w:rFonts w:cs="Arial"/>
                <w:sz w:val="18"/>
                <w:szCs w:val="18"/>
              </w:rPr>
            </w:pPr>
            <w:r w:rsidRPr="00090E6C">
              <w:rPr>
                <w:rFonts w:cs="Arial"/>
                <w:sz w:val="18"/>
                <w:szCs w:val="18"/>
              </w:rPr>
              <w:t>Not on “non-repeatable” list</w:t>
            </w:r>
          </w:p>
        </w:tc>
        <w:tc>
          <w:tcPr>
            <w:tcW w:w="1934" w:type="dxa"/>
            <w:shd w:val="clear" w:color="auto" w:fill="auto"/>
          </w:tcPr>
          <w:p w14:paraId="03F089B9"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3DE0265E" w14:textId="77777777" w:rsidR="001A36B1" w:rsidRPr="00090E6C" w:rsidRDefault="001A36B1" w:rsidP="001A36B1">
            <w:pPr>
              <w:rPr>
                <w:rFonts w:cs="Arial"/>
                <w:sz w:val="18"/>
                <w:szCs w:val="18"/>
              </w:rPr>
            </w:pPr>
          </w:p>
        </w:tc>
        <w:tc>
          <w:tcPr>
            <w:tcW w:w="2081" w:type="dxa"/>
            <w:shd w:val="clear" w:color="auto" w:fill="auto"/>
          </w:tcPr>
          <w:p w14:paraId="5B2CCBC6"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60924CC9" w14:textId="77777777" w:rsidR="001A36B1" w:rsidRPr="00090E6C" w:rsidRDefault="001A36B1" w:rsidP="001A36B1">
            <w:pPr>
              <w:rPr>
                <w:rFonts w:cs="Arial"/>
                <w:sz w:val="18"/>
                <w:szCs w:val="18"/>
              </w:rPr>
            </w:pPr>
            <w:r w:rsidRPr="00090E6C">
              <w:rPr>
                <w:rFonts w:cs="Arial"/>
                <w:sz w:val="18"/>
                <w:szCs w:val="18"/>
              </w:rPr>
              <w:t>Schedule and inform student of new or varied evaluation details</w:t>
            </w:r>
          </w:p>
        </w:tc>
      </w:tr>
      <w:tr w:rsidR="001A36B1" w:rsidRPr="00090E6C" w14:paraId="45E9A151" w14:textId="77777777" w:rsidTr="00734D34">
        <w:trPr>
          <w:cantSplit/>
          <w:trHeight w:val="1134"/>
        </w:trPr>
        <w:tc>
          <w:tcPr>
            <w:tcW w:w="1021" w:type="dxa"/>
            <w:vMerge w:val="restart"/>
            <w:shd w:val="clear" w:color="auto" w:fill="000000" w:themeFill="text1"/>
            <w:textDirection w:val="btLr"/>
            <w:vAlign w:val="center"/>
          </w:tcPr>
          <w:p w14:paraId="64DB3ED9"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Skills based assessment</w:t>
            </w:r>
          </w:p>
        </w:tc>
        <w:tc>
          <w:tcPr>
            <w:tcW w:w="1494" w:type="dxa"/>
            <w:shd w:val="clear" w:color="auto" w:fill="auto"/>
          </w:tcPr>
          <w:p w14:paraId="4A070125" w14:textId="44353009" w:rsidR="001A36B1" w:rsidRPr="00090E6C" w:rsidRDefault="001A36B1" w:rsidP="001A36B1">
            <w:pPr>
              <w:rPr>
                <w:rFonts w:cs="Arial"/>
                <w:sz w:val="18"/>
                <w:szCs w:val="18"/>
              </w:rPr>
            </w:pPr>
            <w:r w:rsidRPr="00090E6C">
              <w:rPr>
                <w:rFonts w:cs="Arial"/>
                <w:sz w:val="18"/>
                <w:szCs w:val="18"/>
              </w:rPr>
              <w:t>Skills based evaluation</w:t>
            </w:r>
          </w:p>
        </w:tc>
        <w:tc>
          <w:tcPr>
            <w:tcW w:w="1440" w:type="dxa"/>
            <w:shd w:val="clear" w:color="auto" w:fill="auto"/>
          </w:tcPr>
          <w:p w14:paraId="09C3BB04" w14:textId="77777777" w:rsidR="001A36B1" w:rsidRPr="00090E6C" w:rsidRDefault="001A36B1" w:rsidP="001A36B1">
            <w:pPr>
              <w:rPr>
                <w:rFonts w:cs="Arial"/>
                <w:sz w:val="18"/>
                <w:szCs w:val="18"/>
              </w:rPr>
            </w:pPr>
            <w:r w:rsidRPr="00090E6C">
              <w:rPr>
                <w:rFonts w:cs="Arial"/>
                <w:sz w:val="18"/>
                <w:szCs w:val="18"/>
              </w:rPr>
              <w:t>Clinical skills assessment or lab skills assessment</w:t>
            </w:r>
          </w:p>
        </w:tc>
        <w:tc>
          <w:tcPr>
            <w:tcW w:w="1440" w:type="dxa"/>
            <w:shd w:val="clear" w:color="auto" w:fill="auto"/>
          </w:tcPr>
          <w:p w14:paraId="34EA4260" w14:textId="77777777" w:rsidR="001A36B1" w:rsidRPr="00090E6C" w:rsidRDefault="001A36B1" w:rsidP="001A36B1">
            <w:pPr>
              <w:rPr>
                <w:rFonts w:cs="Arial"/>
                <w:sz w:val="18"/>
                <w:szCs w:val="18"/>
              </w:rPr>
            </w:pPr>
            <w:r w:rsidRPr="00090E6C">
              <w:rPr>
                <w:rFonts w:cs="Arial"/>
                <w:sz w:val="18"/>
                <w:szCs w:val="18"/>
              </w:rPr>
              <w:t>Alternative assessment</w:t>
            </w:r>
          </w:p>
        </w:tc>
        <w:tc>
          <w:tcPr>
            <w:tcW w:w="1710" w:type="dxa"/>
            <w:shd w:val="clear" w:color="auto" w:fill="auto"/>
          </w:tcPr>
          <w:p w14:paraId="1A012003" w14:textId="77777777" w:rsidR="001A36B1" w:rsidRPr="00090E6C" w:rsidRDefault="001A36B1" w:rsidP="001A36B1">
            <w:pPr>
              <w:rPr>
                <w:rFonts w:cs="Arial"/>
                <w:sz w:val="18"/>
                <w:szCs w:val="18"/>
              </w:rPr>
            </w:pPr>
            <w:r w:rsidRPr="00090E6C">
              <w:rPr>
                <w:rFonts w:cs="Arial"/>
                <w:sz w:val="18"/>
                <w:szCs w:val="18"/>
              </w:rPr>
              <w:t>On “non-repeatable” list (e.g. evaluations with specialised resource requirements)</w:t>
            </w:r>
          </w:p>
        </w:tc>
        <w:tc>
          <w:tcPr>
            <w:tcW w:w="1934" w:type="dxa"/>
            <w:shd w:val="clear" w:color="auto" w:fill="auto"/>
          </w:tcPr>
          <w:p w14:paraId="3835E357"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065F48B1" w14:textId="77777777" w:rsidR="001A36B1" w:rsidRPr="00090E6C" w:rsidRDefault="001A36B1" w:rsidP="001A36B1">
            <w:pPr>
              <w:rPr>
                <w:rFonts w:cs="Arial"/>
                <w:sz w:val="18"/>
                <w:szCs w:val="18"/>
              </w:rPr>
            </w:pPr>
          </w:p>
        </w:tc>
        <w:tc>
          <w:tcPr>
            <w:tcW w:w="2081" w:type="dxa"/>
            <w:shd w:val="clear" w:color="auto" w:fill="auto"/>
          </w:tcPr>
          <w:p w14:paraId="107457BD"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5A56B24B" w14:textId="77777777" w:rsidR="001A36B1" w:rsidRPr="00090E6C" w:rsidRDefault="001A36B1" w:rsidP="001A36B1">
            <w:pPr>
              <w:rPr>
                <w:rFonts w:cs="Arial"/>
                <w:sz w:val="18"/>
                <w:szCs w:val="18"/>
              </w:rPr>
            </w:pPr>
            <w:r w:rsidRPr="00090E6C">
              <w:rPr>
                <w:rFonts w:cs="Arial"/>
                <w:sz w:val="18"/>
                <w:szCs w:val="18"/>
              </w:rPr>
              <w:t>Determine appropriate alternative assessment</w:t>
            </w:r>
          </w:p>
          <w:p w14:paraId="4B02CFC5" w14:textId="4780B371" w:rsidR="001A36B1" w:rsidRPr="00090E6C" w:rsidRDefault="001A36B1" w:rsidP="001A36B1">
            <w:pPr>
              <w:rPr>
                <w:rFonts w:cs="Arial"/>
                <w:sz w:val="18"/>
                <w:szCs w:val="18"/>
              </w:rPr>
            </w:pPr>
            <w:r w:rsidRPr="00090E6C">
              <w:rPr>
                <w:rFonts w:cs="Arial"/>
                <w:sz w:val="18"/>
                <w:szCs w:val="18"/>
              </w:rPr>
              <w:t>Schedule and inform student of alternative assessment</w:t>
            </w:r>
          </w:p>
        </w:tc>
      </w:tr>
      <w:tr w:rsidR="001A36B1" w:rsidRPr="00090E6C" w14:paraId="7E133FB6" w14:textId="77777777" w:rsidTr="00734D34">
        <w:trPr>
          <w:cantSplit/>
          <w:trHeight w:val="1134"/>
        </w:trPr>
        <w:tc>
          <w:tcPr>
            <w:tcW w:w="1021" w:type="dxa"/>
            <w:vMerge/>
            <w:shd w:val="clear" w:color="auto" w:fill="000000" w:themeFill="text1"/>
            <w:textDirection w:val="btLr"/>
            <w:vAlign w:val="center"/>
          </w:tcPr>
          <w:p w14:paraId="2EDE77B8"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27A398C6" w14:textId="77777777" w:rsidR="001A36B1" w:rsidRPr="00090E6C" w:rsidRDefault="001A36B1" w:rsidP="001A36B1">
            <w:pPr>
              <w:rPr>
                <w:rFonts w:cs="Arial"/>
                <w:sz w:val="18"/>
                <w:szCs w:val="18"/>
              </w:rPr>
            </w:pPr>
            <w:r w:rsidRPr="00090E6C">
              <w:rPr>
                <w:rFonts w:cs="Arial"/>
                <w:sz w:val="18"/>
                <w:szCs w:val="18"/>
              </w:rPr>
              <w:t>Creative assessments/ demonstrations</w:t>
            </w:r>
          </w:p>
        </w:tc>
        <w:tc>
          <w:tcPr>
            <w:tcW w:w="1440" w:type="dxa"/>
            <w:shd w:val="clear" w:color="auto" w:fill="auto"/>
          </w:tcPr>
          <w:p w14:paraId="4A28AFFB" w14:textId="77777777" w:rsidR="001A36B1" w:rsidRPr="00090E6C" w:rsidRDefault="001A36B1" w:rsidP="001A36B1">
            <w:pPr>
              <w:rPr>
                <w:rFonts w:cs="Arial"/>
                <w:sz w:val="18"/>
                <w:szCs w:val="18"/>
              </w:rPr>
            </w:pPr>
            <w:r w:rsidRPr="00090E6C">
              <w:rPr>
                <w:rFonts w:cs="Arial"/>
                <w:sz w:val="18"/>
                <w:szCs w:val="18"/>
              </w:rPr>
              <w:t>Performance, recital or jury-assessment performance, or exhibition</w:t>
            </w:r>
          </w:p>
        </w:tc>
        <w:tc>
          <w:tcPr>
            <w:tcW w:w="1440" w:type="dxa"/>
            <w:shd w:val="clear" w:color="auto" w:fill="auto"/>
          </w:tcPr>
          <w:p w14:paraId="15F41809" w14:textId="77777777" w:rsidR="001A36B1" w:rsidRPr="00090E6C" w:rsidRDefault="001A36B1" w:rsidP="001A36B1">
            <w:pPr>
              <w:rPr>
                <w:rFonts w:cs="Arial"/>
                <w:sz w:val="18"/>
                <w:szCs w:val="18"/>
              </w:rPr>
            </w:pPr>
            <w:r w:rsidRPr="00090E6C">
              <w:rPr>
                <w:rFonts w:cs="Arial"/>
                <w:sz w:val="18"/>
                <w:szCs w:val="18"/>
              </w:rPr>
              <w:t>New or varied evaluation</w:t>
            </w:r>
          </w:p>
        </w:tc>
        <w:tc>
          <w:tcPr>
            <w:tcW w:w="1710" w:type="dxa"/>
            <w:shd w:val="clear" w:color="auto" w:fill="auto"/>
          </w:tcPr>
          <w:p w14:paraId="504AE1AB" w14:textId="77777777" w:rsidR="001A36B1" w:rsidRPr="00090E6C" w:rsidRDefault="001A36B1" w:rsidP="001A36B1">
            <w:pPr>
              <w:rPr>
                <w:rFonts w:cs="Arial"/>
                <w:sz w:val="18"/>
                <w:szCs w:val="18"/>
              </w:rPr>
            </w:pPr>
            <w:r w:rsidRPr="00090E6C">
              <w:rPr>
                <w:rFonts w:cs="Arial"/>
                <w:sz w:val="18"/>
                <w:szCs w:val="18"/>
              </w:rPr>
              <w:t>Not on “non-repeatable” list</w:t>
            </w:r>
          </w:p>
        </w:tc>
        <w:tc>
          <w:tcPr>
            <w:tcW w:w="1934" w:type="dxa"/>
            <w:shd w:val="clear" w:color="auto" w:fill="auto"/>
          </w:tcPr>
          <w:p w14:paraId="63C03323"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5F76B3A2" w14:textId="77777777" w:rsidR="001A36B1" w:rsidRPr="00090E6C" w:rsidRDefault="001A36B1" w:rsidP="001A36B1">
            <w:pPr>
              <w:rPr>
                <w:rFonts w:cs="Arial"/>
                <w:sz w:val="18"/>
                <w:szCs w:val="18"/>
              </w:rPr>
            </w:pPr>
          </w:p>
        </w:tc>
        <w:tc>
          <w:tcPr>
            <w:tcW w:w="2081" w:type="dxa"/>
            <w:shd w:val="clear" w:color="auto" w:fill="auto"/>
          </w:tcPr>
          <w:p w14:paraId="67D63999"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206C8411" w14:textId="2F70DEA7" w:rsidR="001A36B1" w:rsidRPr="00090E6C" w:rsidRDefault="001A36B1" w:rsidP="001A36B1">
            <w:pPr>
              <w:rPr>
                <w:rFonts w:cs="Arial"/>
                <w:sz w:val="18"/>
                <w:szCs w:val="18"/>
              </w:rPr>
            </w:pPr>
            <w:r w:rsidRPr="00090E6C">
              <w:rPr>
                <w:rFonts w:cs="Arial"/>
                <w:sz w:val="18"/>
                <w:szCs w:val="18"/>
              </w:rPr>
              <w:t>Schedule and inform student of new or varied evaluation</w:t>
            </w:r>
          </w:p>
        </w:tc>
      </w:tr>
      <w:tr w:rsidR="001A36B1" w:rsidRPr="00090E6C" w14:paraId="77C71072" w14:textId="77777777" w:rsidTr="00734D34">
        <w:trPr>
          <w:cantSplit/>
          <w:trHeight w:val="1134"/>
        </w:trPr>
        <w:tc>
          <w:tcPr>
            <w:tcW w:w="1021" w:type="dxa"/>
            <w:shd w:val="clear" w:color="auto" w:fill="000000" w:themeFill="text1"/>
            <w:textDirection w:val="btLr"/>
            <w:vAlign w:val="center"/>
          </w:tcPr>
          <w:p w14:paraId="43802A85"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Skills based assessment</w:t>
            </w:r>
          </w:p>
        </w:tc>
        <w:tc>
          <w:tcPr>
            <w:tcW w:w="1494" w:type="dxa"/>
            <w:shd w:val="clear" w:color="auto" w:fill="auto"/>
          </w:tcPr>
          <w:p w14:paraId="26EBFE78" w14:textId="77777777" w:rsidR="001A36B1" w:rsidRPr="00090E6C" w:rsidRDefault="001A36B1" w:rsidP="001A36B1">
            <w:pPr>
              <w:rPr>
                <w:rFonts w:cs="Arial"/>
                <w:sz w:val="18"/>
                <w:szCs w:val="18"/>
              </w:rPr>
            </w:pPr>
            <w:r w:rsidRPr="00090E6C">
              <w:rPr>
                <w:rFonts w:cs="Arial"/>
                <w:sz w:val="18"/>
                <w:szCs w:val="18"/>
              </w:rPr>
              <w:t>Creative assessments/ demonstrations</w:t>
            </w:r>
          </w:p>
        </w:tc>
        <w:tc>
          <w:tcPr>
            <w:tcW w:w="1440" w:type="dxa"/>
            <w:shd w:val="clear" w:color="auto" w:fill="auto"/>
          </w:tcPr>
          <w:p w14:paraId="468E0661" w14:textId="77777777" w:rsidR="001A36B1" w:rsidRPr="00090E6C" w:rsidRDefault="001A36B1" w:rsidP="001A36B1">
            <w:pPr>
              <w:rPr>
                <w:rFonts w:cs="Arial"/>
                <w:sz w:val="18"/>
                <w:szCs w:val="18"/>
              </w:rPr>
            </w:pPr>
            <w:r w:rsidRPr="00090E6C">
              <w:rPr>
                <w:rFonts w:cs="Arial"/>
                <w:sz w:val="18"/>
                <w:szCs w:val="18"/>
              </w:rPr>
              <w:t>Performance, recital, jury-assessment performance, or exhibition</w:t>
            </w:r>
          </w:p>
        </w:tc>
        <w:tc>
          <w:tcPr>
            <w:tcW w:w="1440" w:type="dxa"/>
            <w:shd w:val="clear" w:color="auto" w:fill="auto"/>
          </w:tcPr>
          <w:p w14:paraId="51978756" w14:textId="77777777" w:rsidR="001A36B1" w:rsidRPr="00090E6C" w:rsidRDefault="001A36B1" w:rsidP="001A36B1">
            <w:pPr>
              <w:rPr>
                <w:rFonts w:cs="Arial"/>
                <w:sz w:val="18"/>
                <w:szCs w:val="18"/>
              </w:rPr>
            </w:pPr>
            <w:r w:rsidRPr="00090E6C">
              <w:rPr>
                <w:rFonts w:cs="Arial"/>
                <w:sz w:val="18"/>
                <w:szCs w:val="18"/>
              </w:rPr>
              <w:t>Alternative evaluation</w:t>
            </w:r>
          </w:p>
        </w:tc>
        <w:tc>
          <w:tcPr>
            <w:tcW w:w="1710" w:type="dxa"/>
            <w:shd w:val="clear" w:color="auto" w:fill="auto"/>
          </w:tcPr>
          <w:p w14:paraId="3D2FCEC0" w14:textId="77777777" w:rsidR="001A36B1" w:rsidRPr="00090E6C" w:rsidRDefault="001A36B1" w:rsidP="001A36B1">
            <w:pPr>
              <w:rPr>
                <w:rFonts w:cs="Arial"/>
                <w:sz w:val="18"/>
                <w:szCs w:val="18"/>
              </w:rPr>
            </w:pPr>
            <w:r w:rsidRPr="00090E6C">
              <w:rPr>
                <w:rFonts w:cs="Arial"/>
                <w:sz w:val="18"/>
                <w:szCs w:val="18"/>
              </w:rPr>
              <w:t>On “non-repeatable” list, (e.g. assessments/</w:t>
            </w:r>
            <w:r w:rsidRPr="00090E6C">
              <w:rPr>
                <w:rFonts w:cs="Arial"/>
                <w:sz w:val="18"/>
                <w:szCs w:val="18"/>
              </w:rPr>
              <w:br/>
              <w:t>demonstrations with specialised resource requirements)</w:t>
            </w:r>
          </w:p>
        </w:tc>
        <w:tc>
          <w:tcPr>
            <w:tcW w:w="1934" w:type="dxa"/>
            <w:shd w:val="clear" w:color="auto" w:fill="auto"/>
          </w:tcPr>
          <w:p w14:paraId="6E1B73CA"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2E35F6A2" w14:textId="77777777" w:rsidR="001A36B1" w:rsidRPr="00090E6C" w:rsidRDefault="001A36B1" w:rsidP="001A36B1">
            <w:pPr>
              <w:rPr>
                <w:rFonts w:cs="Arial"/>
                <w:sz w:val="18"/>
                <w:szCs w:val="18"/>
              </w:rPr>
            </w:pPr>
          </w:p>
        </w:tc>
        <w:tc>
          <w:tcPr>
            <w:tcW w:w="2081" w:type="dxa"/>
            <w:shd w:val="clear" w:color="auto" w:fill="auto"/>
          </w:tcPr>
          <w:p w14:paraId="67436E34"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20E7BA6D" w14:textId="77777777" w:rsidR="001A36B1" w:rsidRPr="00090E6C" w:rsidRDefault="001A36B1" w:rsidP="001A36B1">
            <w:pPr>
              <w:rPr>
                <w:rFonts w:cs="Arial"/>
                <w:sz w:val="18"/>
                <w:szCs w:val="18"/>
              </w:rPr>
            </w:pPr>
            <w:r w:rsidRPr="00090E6C">
              <w:rPr>
                <w:rFonts w:cs="Arial"/>
                <w:sz w:val="18"/>
                <w:szCs w:val="18"/>
              </w:rPr>
              <w:t xml:space="preserve">Determine appropriate alternative evaluation </w:t>
            </w:r>
          </w:p>
          <w:p w14:paraId="74E7B2E6" w14:textId="181A7607" w:rsidR="001A36B1" w:rsidRPr="00090E6C" w:rsidRDefault="001A36B1" w:rsidP="001A36B1">
            <w:pPr>
              <w:rPr>
                <w:rFonts w:cs="Arial"/>
                <w:sz w:val="18"/>
                <w:szCs w:val="18"/>
              </w:rPr>
            </w:pPr>
            <w:r w:rsidRPr="00090E6C">
              <w:rPr>
                <w:rFonts w:cs="Arial"/>
                <w:sz w:val="18"/>
                <w:szCs w:val="18"/>
              </w:rPr>
              <w:t>Schedule and inform student of alternative evaluation details</w:t>
            </w:r>
          </w:p>
        </w:tc>
      </w:tr>
      <w:tr w:rsidR="001A36B1" w:rsidRPr="00090E6C" w14:paraId="3B9A65EA" w14:textId="77777777" w:rsidTr="00734D34">
        <w:trPr>
          <w:cantSplit/>
          <w:trHeight w:val="1134"/>
        </w:trPr>
        <w:tc>
          <w:tcPr>
            <w:tcW w:w="1021" w:type="dxa"/>
            <w:vMerge w:val="restart"/>
            <w:shd w:val="clear" w:color="auto" w:fill="000000" w:themeFill="text1"/>
            <w:textDirection w:val="btLr"/>
            <w:vAlign w:val="center"/>
          </w:tcPr>
          <w:p w14:paraId="2ACEDF06"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Submitted work</w:t>
            </w:r>
          </w:p>
        </w:tc>
        <w:tc>
          <w:tcPr>
            <w:tcW w:w="1494" w:type="dxa"/>
            <w:shd w:val="clear" w:color="auto" w:fill="auto"/>
          </w:tcPr>
          <w:p w14:paraId="5D4EBB86" w14:textId="77777777" w:rsidR="001A36B1" w:rsidRPr="00090E6C" w:rsidRDefault="001A36B1" w:rsidP="001A36B1">
            <w:pPr>
              <w:rPr>
                <w:rFonts w:cs="Arial"/>
                <w:sz w:val="18"/>
                <w:szCs w:val="18"/>
              </w:rPr>
            </w:pPr>
            <w:r w:rsidRPr="00090E6C">
              <w:rPr>
                <w:rFonts w:cs="Arial"/>
                <w:sz w:val="18"/>
                <w:szCs w:val="18"/>
              </w:rPr>
              <w:t>Assignment</w:t>
            </w:r>
          </w:p>
        </w:tc>
        <w:tc>
          <w:tcPr>
            <w:tcW w:w="1440" w:type="dxa"/>
            <w:shd w:val="clear" w:color="auto" w:fill="auto"/>
          </w:tcPr>
          <w:p w14:paraId="307CF56C" w14:textId="77777777" w:rsidR="001A36B1" w:rsidRPr="00090E6C" w:rsidRDefault="001A36B1" w:rsidP="001A36B1">
            <w:pPr>
              <w:rPr>
                <w:rFonts w:cs="Arial"/>
                <w:sz w:val="18"/>
                <w:szCs w:val="18"/>
              </w:rPr>
            </w:pPr>
            <w:r w:rsidRPr="00090E6C">
              <w:rPr>
                <w:rFonts w:cs="Arial"/>
                <w:sz w:val="18"/>
                <w:szCs w:val="18"/>
              </w:rPr>
              <w:t>Essay, report case study, proposal, literature review, portfolio or design</w:t>
            </w:r>
          </w:p>
        </w:tc>
        <w:tc>
          <w:tcPr>
            <w:tcW w:w="1440" w:type="dxa"/>
            <w:vMerge w:val="restart"/>
            <w:shd w:val="clear" w:color="auto" w:fill="auto"/>
          </w:tcPr>
          <w:p w14:paraId="1EF85708" w14:textId="318BB9E9" w:rsidR="001A36B1" w:rsidRPr="00090E6C" w:rsidRDefault="001A36B1" w:rsidP="001A36B1">
            <w:pPr>
              <w:rPr>
                <w:rFonts w:cs="Arial"/>
                <w:sz w:val="18"/>
                <w:szCs w:val="18"/>
              </w:rPr>
            </w:pPr>
            <w:r w:rsidRPr="00090E6C">
              <w:rPr>
                <w:rFonts w:cs="Arial"/>
                <w:sz w:val="18"/>
                <w:szCs w:val="18"/>
              </w:rPr>
              <w:t>Extension of time (refer to section 14.13(b) above); or</w:t>
            </w:r>
          </w:p>
          <w:p w14:paraId="44DFFFBC" w14:textId="2186985B" w:rsidR="001A36B1" w:rsidRPr="00090E6C" w:rsidRDefault="001A36B1" w:rsidP="001A36B1">
            <w:pPr>
              <w:rPr>
                <w:rFonts w:cs="Arial"/>
                <w:sz w:val="18"/>
                <w:szCs w:val="18"/>
              </w:rPr>
            </w:pPr>
            <w:r w:rsidRPr="00090E6C">
              <w:rPr>
                <w:rFonts w:cs="Arial"/>
                <w:sz w:val="18"/>
                <w:szCs w:val="18"/>
              </w:rPr>
              <w:t xml:space="preserve">For specified short-release </w:t>
            </w:r>
            <w:r w:rsidRPr="00090E6C">
              <w:rPr>
                <w:rFonts w:cs="Arial"/>
                <w:sz w:val="18"/>
                <w:szCs w:val="18"/>
              </w:rPr>
              <w:lastRenderedPageBreak/>
              <w:t>assignments notified by faculty, replacement</w:t>
            </w:r>
            <w:r w:rsidR="0081536F">
              <w:rPr>
                <w:rFonts w:cs="Arial"/>
                <w:sz w:val="18"/>
                <w:szCs w:val="18"/>
              </w:rPr>
              <w:t xml:space="preserve"> short-release assignment</w:t>
            </w:r>
            <w:r w:rsidRPr="00090E6C">
              <w:rPr>
                <w:rFonts w:cs="Arial"/>
                <w:sz w:val="18"/>
                <w:szCs w:val="18"/>
              </w:rPr>
              <w:t>.</w:t>
            </w:r>
          </w:p>
        </w:tc>
        <w:tc>
          <w:tcPr>
            <w:tcW w:w="1710" w:type="dxa"/>
            <w:vMerge w:val="restart"/>
            <w:shd w:val="clear" w:color="auto" w:fill="auto"/>
          </w:tcPr>
          <w:p w14:paraId="60629E6B" w14:textId="77777777" w:rsidR="001A36B1" w:rsidRPr="00090E6C" w:rsidRDefault="001A36B1" w:rsidP="001A36B1">
            <w:pPr>
              <w:rPr>
                <w:rFonts w:cs="Arial"/>
                <w:sz w:val="18"/>
                <w:szCs w:val="18"/>
              </w:rPr>
            </w:pPr>
            <w:r w:rsidRPr="00090E6C">
              <w:rPr>
                <w:rFonts w:cs="Arial"/>
                <w:sz w:val="18"/>
                <w:szCs w:val="18"/>
              </w:rPr>
              <w:lastRenderedPageBreak/>
              <w:t>1. Impacted period is 20 or fewer working days (refer to section 14.13(b)(iii) above) and</w:t>
            </w:r>
          </w:p>
          <w:p w14:paraId="426467E1" w14:textId="77777777" w:rsidR="001A36B1" w:rsidRPr="00090E6C" w:rsidRDefault="001A36B1" w:rsidP="001A36B1">
            <w:pPr>
              <w:rPr>
                <w:rFonts w:cs="Arial"/>
                <w:sz w:val="18"/>
                <w:szCs w:val="18"/>
              </w:rPr>
            </w:pPr>
            <w:r w:rsidRPr="00090E6C">
              <w:rPr>
                <w:rFonts w:cs="Arial"/>
                <w:sz w:val="18"/>
                <w:szCs w:val="18"/>
              </w:rPr>
              <w:lastRenderedPageBreak/>
              <w:t>2. The new due date</w:t>
            </w:r>
            <w:r w:rsidRPr="00090E6C">
              <w:rPr>
                <w:rStyle w:val="FootnoteReference"/>
                <w:rFonts w:cs="Arial"/>
                <w:sz w:val="18"/>
                <w:szCs w:val="18"/>
              </w:rPr>
              <w:footnoteReference w:id="3"/>
            </w:r>
            <w:r w:rsidRPr="00090E6C">
              <w:rPr>
                <w:rFonts w:cs="Arial"/>
                <w:sz w:val="18"/>
                <w:szCs w:val="18"/>
              </w:rPr>
              <w:t xml:space="preserve">  is prior to the return date</w:t>
            </w:r>
            <w:r w:rsidRPr="00090E6C">
              <w:rPr>
                <w:rStyle w:val="FootnoteReference"/>
                <w:rFonts w:cs="Arial"/>
                <w:sz w:val="18"/>
                <w:szCs w:val="18"/>
              </w:rPr>
              <w:footnoteReference w:id="4"/>
            </w:r>
            <w:r w:rsidRPr="00090E6C">
              <w:rPr>
                <w:rFonts w:cs="Arial"/>
                <w:sz w:val="18"/>
                <w:szCs w:val="18"/>
              </w:rPr>
              <w:t xml:space="preserve"> .</w:t>
            </w:r>
          </w:p>
        </w:tc>
        <w:tc>
          <w:tcPr>
            <w:tcW w:w="1934" w:type="dxa"/>
            <w:vMerge w:val="restart"/>
            <w:shd w:val="clear" w:color="auto" w:fill="auto"/>
          </w:tcPr>
          <w:p w14:paraId="20F209FE" w14:textId="77777777" w:rsidR="001A36B1" w:rsidRPr="00090E6C" w:rsidRDefault="001A36B1" w:rsidP="001A36B1">
            <w:pPr>
              <w:rPr>
                <w:rFonts w:cs="Arial"/>
                <w:sz w:val="18"/>
                <w:szCs w:val="18"/>
              </w:rPr>
            </w:pPr>
            <w:r w:rsidRPr="00090E6C">
              <w:rPr>
                <w:rFonts w:cs="Arial"/>
                <w:sz w:val="18"/>
                <w:szCs w:val="18"/>
              </w:rPr>
              <w:lastRenderedPageBreak/>
              <w:t>Select standard form of consideration from Decisions Matrix</w:t>
            </w:r>
          </w:p>
        </w:tc>
        <w:tc>
          <w:tcPr>
            <w:tcW w:w="2116" w:type="dxa"/>
            <w:vMerge w:val="restart"/>
            <w:shd w:val="clear" w:color="auto" w:fill="auto"/>
          </w:tcPr>
          <w:p w14:paraId="0076144B" w14:textId="77777777" w:rsidR="001A36B1" w:rsidRPr="00090E6C" w:rsidRDefault="001A36B1" w:rsidP="001A36B1">
            <w:pPr>
              <w:rPr>
                <w:rFonts w:cs="Arial"/>
                <w:sz w:val="18"/>
                <w:szCs w:val="18"/>
              </w:rPr>
            </w:pPr>
          </w:p>
        </w:tc>
        <w:tc>
          <w:tcPr>
            <w:tcW w:w="2081" w:type="dxa"/>
            <w:vMerge w:val="restart"/>
            <w:shd w:val="clear" w:color="auto" w:fill="auto"/>
          </w:tcPr>
          <w:p w14:paraId="4CF52B81"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7492DEC9" w14:textId="77777777" w:rsidR="001A36B1" w:rsidRPr="00090E6C" w:rsidRDefault="001A36B1" w:rsidP="001A36B1">
            <w:pPr>
              <w:rPr>
                <w:rFonts w:cs="Arial"/>
                <w:sz w:val="18"/>
                <w:szCs w:val="18"/>
              </w:rPr>
            </w:pPr>
            <w:r w:rsidRPr="00090E6C">
              <w:rPr>
                <w:rFonts w:cs="Arial"/>
                <w:sz w:val="18"/>
                <w:szCs w:val="18"/>
              </w:rPr>
              <w:t>Apply extension of time to due date</w:t>
            </w:r>
          </w:p>
          <w:p w14:paraId="4179B20A" w14:textId="77777777" w:rsidR="001A36B1" w:rsidRPr="00090E6C" w:rsidRDefault="001A36B1" w:rsidP="001A36B1">
            <w:pPr>
              <w:rPr>
                <w:rFonts w:cs="Arial"/>
                <w:sz w:val="18"/>
                <w:szCs w:val="18"/>
              </w:rPr>
            </w:pPr>
          </w:p>
          <w:p w14:paraId="74B00E8F" w14:textId="77777777" w:rsidR="001A36B1" w:rsidRPr="00090E6C" w:rsidRDefault="001A36B1" w:rsidP="001A36B1">
            <w:pPr>
              <w:rPr>
                <w:rFonts w:cs="Arial"/>
                <w:sz w:val="18"/>
                <w:szCs w:val="18"/>
              </w:rPr>
            </w:pPr>
          </w:p>
          <w:p w14:paraId="212B777E" w14:textId="77777777" w:rsidR="001A36B1" w:rsidRPr="00090E6C" w:rsidRDefault="001A36B1" w:rsidP="001A36B1">
            <w:pPr>
              <w:rPr>
                <w:rFonts w:cs="Arial"/>
                <w:sz w:val="18"/>
                <w:szCs w:val="18"/>
              </w:rPr>
            </w:pPr>
          </w:p>
          <w:p w14:paraId="1B93D3D9" w14:textId="77777777" w:rsidR="001A36B1" w:rsidRPr="00090E6C" w:rsidRDefault="001A36B1" w:rsidP="001A36B1">
            <w:pPr>
              <w:rPr>
                <w:rFonts w:cs="Arial"/>
                <w:sz w:val="18"/>
                <w:szCs w:val="18"/>
              </w:rPr>
            </w:pPr>
          </w:p>
          <w:p w14:paraId="1132F2B8" w14:textId="77777777" w:rsidR="001A36B1" w:rsidRPr="00090E6C" w:rsidRDefault="001A36B1" w:rsidP="001A36B1">
            <w:pPr>
              <w:rPr>
                <w:rFonts w:cs="Arial"/>
                <w:sz w:val="18"/>
                <w:szCs w:val="18"/>
              </w:rPr>
            </w:pPr>
          </w:p>
          <w:p w14:paraId="6A9629E0" w14:textId="77777777" w:rsidR="001A36B1" w:rsidRPr="00090E6C" w:rsidRDefault="001A36B1" w:rsidP="001A36B1">
            <w:pPr>
              <w:rPr>
                <w:rFonts w:cs="Arial"/>
                <w:sz w:val="18"/>
                <w:szCs w:val="18"/>
              </w:rPr>
            </w:pPr>
          </w:p>
          <w:p w14:paraId="1DD15696" w14:textId="77777777" w:rsidR="001A36B1" w:rsidRPr="00090E6C" w:rsidRDefault="001A36B1" w:rsidP="001A36B1">
            <w:pPr>
              <w:rPr>
                <w:rFonts w:cs="Arial"/>
                <w:sz w:val="18"/>
                <w:szCs w:val="18"/>
              </w:rPr>
            </w:pPr>
          </w:p>
          <w:p w14:paraId="02F374AA" w14:textId="77777777" w:rsidR="001A36B1" w:rsidRPr="00090E6C" w:rsidRDefault="001A36B1" w:rsidP="001A36B1">
            <w:pPr>
              <w:rPr>
                <w:rFonts w:cs="Arial"/>
                <w:sz w:val="18"/>
                <w:szCs w:val="18"/>
              </w:rPr>
            </w:pPr>
          </w:p>
          <w:p w14:paraId="50CF4BC3" w14:textId="77777777" w:rsidR="001A36B1" w:rsidRPr="00090E6C" w:rsidRDefault="001A36B1" w:rsidP="001A36B1">
            <w:pPr>
              <w:rPr>
                <w:rFonts w:cs="Arial"/>
                <w:sz w:val="18"/>
                <w:szCs w:val="18"/>
              </w:rPr>
            </w:pPr>
          </w:p>
        </w:tc>
      </w:tr>
      <w:tr w:rsidR="001A36B1" w:rsidRPr="00090E6C" w14:paraId="752AC2EE" w14:textId="77777777" w:rsidTr="00734D34">
        <w:trPr>
          <w:cantSplit/>
          <w:trHeight w:val="1134"/>
        </w:trPr>
        <w:tc>
          <w:tcPr>
            <w:tcW w:w="1021" w:type="dxa"/>
            <w:vMerge/>
            <w:shd w:val="clear" w:color="auto" w:fill="000000" w:themeFill="text1"/>
            <w:textDirection w:val="btLr"/>
            <w:vAlign w:val="center"/>
          </w:tcPr>
          <w:p w14:paraId="2D4485F8" w14:textId="77777777" w:rsidR="001A36B1" w:rsidRPr="00090E6C" w:rsidRDefault="001A36B1" w:rsidP="001A36B1">
            <w:pPr>
              <w:spacing w:after="0"/>
              <w:ind w:left="113" w:right="113"/>
              <w:jc w:val="center"/>
              <w:rPr>
                <w:rFonts w:cs="Arial"/>
                <w:sz w:val="18"/>
                <w:szCs w:val="18"/>
              </w:rPr>
            </w:pPr>
          </w:p>
        </w:tc>
        <w:tc>
          <w:tcPr>
            <w:tcW w:w="1494" w:type="dxa"/>
            <w:shd w:val="clear" w:color="auto" w:fill="auto"/>
          </w:tcPr>
          <w:p w14:paraId="38D44B45" w14:textId="77777777" w:rsidR="001A36B1" w:rsidRPr="00090E6C" w:rsidRDefault="001A36B1" w:rsidP="001A36B1">
            <w:pPr>
              <w:rPr>
                <w:rFonts w:cs="Arial"/>
                <w:sz w:val="18"/>
                <w:szCs w:val="18"/>
              </w:rPr>
            </w:pPr>
            <w:r w:rsidRPr="00090E6C">
              <w:rPr>
                <w:rFonts w:cs="Arial"/>
                <w:sz w:val="18"/>
                <w:szCs w:val="18"/>
              </w:rPr>
              <w:t>Honours Thesis</w:t>
            </w:r>
          </w:p>
        </w:tc>
        <w:tc>
          <w:tcPr>
            <w:tcW w:w="1440" w:type="dxa"/>
            <w:shd w:val="clear" w:color="auto" w:fill="auto"/>
          </w:tcPr>
          <w:p w14:paraId="4358572E" w14:textId="77777777" w:rsidR="001A36B1" w:rsidRPr="00090E6C" w:rsidRDefault="001A36B1" w:rsidP="001A36B1">
            <w:pPr>
              <w:rPr>
                <w:rFonts w:cs="Arial"/>
                <w:sz w:val="18"/>
                <w:szCs w:val="18"/>
              </w:rPr>
            </w:pPr>
            <w:r w:rsidRPr="00090E6C">
              <w:rPr>
                <w:rFonts w:cs="Arial"/>
                <w:sz w:val="18"/>
                <w:szCs w:val="18"/>
              </w:rPr>
              <w:t>Non-HDR thesis</w:t>
            </w:r>
          </w:p>
        </w:tc>
        <w:tc>
          <w:tcPr>
            <w:tcW w:w="1440" w:type="dxa"/>
            <w:vMerge/>
            <w:shd w:val="clear" w:color="auto" w:fill="auto"/>
          </w:tcPr>
          <w:p w14:paraId="2F1553A2" w14:textId="77777777" w:rsidR="001A36B1" w:rsidRPr="00090E6C" w:rsidRDefault="001A36B1" w:rsidP="001A36B1">
            <w:pPr>
              <w:rPr>
                <w:rFonts w:cs="Arial"/>
                <w:sz w:val="18"/>
                <w:szCs w:val="18"/>
              </w:rPr>
            </w:pPr>
          </w:p>
        </w:tc>
        <w:tc>
          <w:tcPr>
            <w:tcW w:w="1710" w:type="dxa"/>
            <w:vMerge/>
            <w:shd w:val="clear" w:color="auto" w:fill="auto"/>
          </w:tcPr>
          <w:p w14:paraId="6036321C" w14:textId="77777777" w:rsidR="001A36B1" w:rsidRPr="00090E6C" w:rsidRDefault="001A36B1" w:rsidP="001A36B1">
            <w:pPr>
              <w:rPr>
                <w:rFonts w:cs="Arial"/>
                <w:sz w:val="18"/>
                <w:szCs w:val="18"/>
              </w:rPr>
            </w:pPr>
          </w:p>
        </w:tc>
        <w:tc>
          <w:tcPr>
            <w:tcW w:w="1934" w:type="dxa"/>
            <w:vMerge/>
            <w:shd w:val="clear" w:color="auto" w:fill="auto"/>
          </w:tcPr>
          <w:p w14:paraId="1A2D4839" w14:textId="77777777" w:rsidR="001A36B1" w:rsidRPr="00090E6C" w:rsidRDefault="001A36B1" w:rsidP="001A36B1">
            <w:pPr>
              <w:rPr>
                <w:rFonts w:cs="Arial"/>
                <w:sz w:val="18"/>
                <w:szCs w:val="18"/>
              </w:rPr>
            </w:pPr>
          </w:p>
        </w:tc>
        <w:tc>
          <w:tcPr>
            <w:tcW w:w="2116" w:type="dxa"/>
            <w:vMerge/>
            <w:shd w:val="clear" w:color="auto" w:fill="auto"/>
          </w:tcPr>
          <w:p w14:paraId="56386356" w14:textId="77777777" w:rsidR="001A36B1" w:rsidRPr="00090E6C" w:rsidRDefault="001A36B1" w:rsidP="001A36B1">
            <w:pPr>
              <w:rPr>
                <w:rFonts w:cs="Arial"/>
                <w:sz w:val="18"/>
                <w:szCs w:val="18"/>
              </w:rPr>
            </w:pPr>
          </w:p>
        </w:tc>
        <w:tc>
          <w:tcPr>
            <w:tcW w:w="2081" w:type="dxa"/>
            <w:vMerge/>
            <w:shd w:val="clear" w:color="auto" w:fill="auto"/>
          </w:tcPr>
          <w:p w14:paraId="4C47AFA9" w14:textId="77777777" w:rsidR="001A36B1" w:rsidRPr="00090E6C" w:rsidRDefault="001A36B1" w:rsidP="001A36B1">
            <w:pPr>
              <w:rPr>
                <w:rFonts w:cs="Arial"/>
                <w:sz w:val="18"/>
                <w:szCs w:val="18"/>
              </w:rPr>
            </w:pPr>
          </w:p>
        </w:tc>
      </w:tr>
      <w:tr w:rsidR="001A36B1" w:rsidRPr="00090E6C" w14:paraId="438A72BF" w14:textId="77777777" w:rsidTr="00734D34">
        <w:trPr>
          <w:cantSplit/>
          <w:trHeight w:val="1572"/>
        </w:trPr>
        <w:tc>
          <w:tcPr>
            <w:tcW w:w="1021" w:type="dxa"/>
            <w:vMerge w:val="restart"/>
            <w:shd w:val="clear" w:color="auto" w:fill="000000" w:themeFill="text1"/>
            <w:textDirection w:val="btLr"/>
            <w:vAlign w:val="center"/>
          </w:tcPr>
          <w:p w14:paraId="04850AD1" w14:textId="77777777" w:rsidR="001A36B1" w:rsidRPr="00090E6C" w:rsidRDefault="001A36B1" w:rsidP="001A36B1">
            <w:pPr>
              <w:spacing w:after="0"/>
              <w:ind w:left="113" w:right="113"/>
              <w:jc w:val="center"/>
              <w:rPr>
                <w:rFonts w:cs="Arial"/>
                <w:sz w:val="18"/>
                <w:szCs w:val="18"/>
              </w:rPr>
            </w:pPr>
            <w:r w:rsidRPr="00090E6C">
              <w:rPr>
                <w:rFonts w:cs="Arial"/>
                <w:b/>
                <w:sz w:val="18"/>
                <w:szCs w:val="18"/>
              </w:rPr>
              <w:t>Submitted work</w:t>
            </w:r>
          </w:p>
        </w:tc>
        <w:tc>
          <w:tcPr>
            <w:tcW w:w="1494" w:type="dxa"/>
            <w:shd w:val="clear" w:color="auto" w:fill="auto"/>
          </w:tcPr>
          <w:p w14:paraId="7EFCAC32" w14:textId="77777777" w:rsidR="001A36B1" w:rsidRPr="00090E6C" w:rsidRDefault="001A36B1" w:rsidP="001A36B1">
            <w:pPr>
              <w:rPr>
                <w:rFonts w:cs="Arial"/>
                <w:sz w:val="18"/>
                <w:szCs w:val="18"/>
              </w:rPr>
            </w:pPr>
            <w:r w:rsidRPr="00090E6C">
              <w:rPr>
                <w:rFonts w:cs="Arial"/>
                <w:sz w:val="18"/>
                <w:szCs w:val="18"/>
              </w:rPr>
              <w:t>Dissertation</w:t>
            </w:r>
          </w:p>
        </w:tc>
        <w:tc>
          <w:tcPr>
            <w:tcW w:w="1440" w:type="dxa"/>
            <w:shd w:val="clear" w:color="auto" w:fill="auto"/>
          </w:tcPr>
          <w:p w14:paraId="3E66E3D0" w14:textId="77777777" w:rsidR="001A36B1" w:rsidRPr="00090E6C" w:rsidRDefault="001A36B1" w:rsidP="001A36B1">
            <w:pPr>
              <w:rPr>
                <w:rFonts w:cs="Arial"/>
                <w:sz w:val="18"/>
                <w:szCs w:val="18"/>
              </w:rPr>
            </w:pPr>
          </w:p>
        </w:tc>
        <w:tc>
          <w:tcPr>
            <w:tcW w:w="1440" w:type="dxa"/>
            <w:vMerge/>
            <w:shd w:val="clear" w:color="auto" w:fill="auto"/>
          </w:tcPr>
          <w:p w14:paraId="0C3E80E7" w14:textId="77777777" w:rsidR="001A36B1" w:rsidRPr="00090E6C" w:rsidRDefault="001A36B1" w:rsidP="001A36B1">
            <w:pPr>
              <w:rPr>
                <w:rFonts w:cs="Arial"/>
                <w:sz w:val="18"/>
                <w:szCs w:val="18"/>
              </w:rPr>
            </w:pPr>
          </w:p>
        </w:tc>
        <w:tc>
          <w:tcPr>
            <w:tcW w:w="1710" w:type="dxa"/>
            <w:vMerge/>
            <w:shd w:val="clear" w:color="auto" w:fill="auto"/>
          </w:tcPr>
          <w:p w14:paraId="54E3C554" w14:textId="77777777" w:rsidR="001A36B1" w:rsidRPr="00090E6C" w:rsidRDefault="001A36B1" w:rsidP="001A36B1">
            <w:pPr>
              <w:rPr>
                <w:rFonts w:cs="Arial"/>
                <w:sz w:val="18"/>
                <w:szCs w:val="18"/>
              </w:rPr>
            </w:pPr>
          </w:p>
        </w:tc>
        <w:tc>
          <w:tcPr>
            <w:tcW w:w="1934" w:type="dxa"/>
            <w:vMerge/>
            <w:shd w:val="clear" w:color="auto" w:fill="auto"/>
          </w:tcPr>
          <w:p w14:paraId="4116162F" w14:textId="77777777" w:rsidR="001A36B1" w:rsidRPr="00090E6C" w:rsidRDefault="001A36B1" w:rsidP="001A36B1">
            <w:pPr>
              <w:rPr>
                <w:rFonts w:cs="Arial"/>
                <w:sz w:val="18"/>
                <w:szCs w:val="18"/>
              </w:rPr>
            </w:pPr>
          </w:p>
        </w:tc>
        <w:tc>
          <w:tcPr>
            <w:tcW w:w="2116" w:type="dxa"/>
            <w:vMerge/>
            <w:shd w:val="clear" w:color="auto" w:fill="auto"/>
          </w:tcPr>
          <w:p w14:paraId="075DEDC8" w14:textId="77777777" w:rsidR="001A36B1" w:rsidRPr="00090E6C" w:rsidRDefault="001A36B1" w:rsidP="001A36B1">
            <w:pPr>
              <w:rPr>
                <w:rFonts w:cs="Arial"/>
                <w:sz w:val="18"/>
                <w:szCs w:val="18"/>
              </w:rPr>
            </w:pPr>
          </w:p>
        </w:tc>
        <w:tc>
          <w:tcPr>
            <w:tcW w:w="2081" w:type="dxa"/>
            <w:vMerge/>
            <w:shd w:val="clear" w:color="auto" w:fill="auto"/>
          </w:tcPr>
          <w:p w14:paraId="3977C9EE" w14:textId="77777777" w:rsidR="001A36B1" w:rsidRPr="00090E6C" w:rsidRDefault="001A36B1" w:rsidP="001A36B1">
            <w:pPr>
              <w:rPr>
                <w:rFonts w:cs="Arial"/>
                <w:sz w:val="18"/>
                <w:szCs w:val="18"/>
              </w:rPr>
            </w:pPr>
          </w:p>
        </w:tc>
      </w:tr>
      <w:tr w:rsidR="001A36B1" w:rsidRPr="00090E6C" w14:paraId="269B7CC4" w14:textId="77777777" w:rsidTr="00734D34">
        <w:trPr>
          <w:cantSplit/>
          <w:trHeight w:val="1134"/>
        </w:trPr>
        <w:tc>
          <w:tcPr>
            <w:tcW w:w="1021" w:type="dxa"/>
            <w:vMerge/>
            <w:shd w:val="clear" w:color="auto" w:fill="000000" w:themeFill="text1"/>
            <w:textDirection w:val="btLr"/>
            <w:vAlign w:val="center"/>
          </w:tcPr>
          <w:p w14:paraId="3160E793"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6DA0B23D" w14:textId="77777777" w:rsidR="001A36B1" w:rsidRPr="00090E6C" w:rsidRDefault="001A36B1" w:rsidP="001A36B1">
            <w:pPr>
              <w:rPr>
                <w:rFonts w:cs="Arial"/>
                <w:sz w:val="18"/>
                <w:szCs w:val="18"/>
              </w:rPr>
            </w:pPr>
            <w:r w:rsidRPr="00090E6C">
              <w:rPr>
                <w:rFonts w:cs="Arial"/>
                <w:sz w:val="18"/>
                <w:szCs w:val="18"/>
              </w:rPr>
              <w:t>Assignment</w:t>
            </w:r>
          </w:p>
        </w:tc>
        <w:tc>
          <w:tcPr>
            <w:tcW w:w="1440" w:type="dxa"/>
            <w:shd w:val="clear" w:color="auto" w:fill="auto"/>
          </w:tcPr>
          <w:p w14:paraId="48E2C512" w14:textId="77777777" w:rsidR="001A36B1" w:rsidRPr="00090E6C" w:rsidRDefault="001A36B1" w:rsidP="001A36B1">
            <w:pPr>
              <w:rPr>
                <w:rFonts w:cs="Arial"/>
                <w:sz w:val="18"/>
                <w:szCs w:val="18"/>
              </w:rPr>
            </w:pPr>
            <w:r w:rsidRPr="00090E6C">
              <w:rPr>
                <w:rFonts w:cs="Arial"/>
                <w:sz w:val="18"/>
                <w:szCs w:val="18"/>
              </w:rPr>
              <w:t>Essay, report, case study, proposal, literature review, portfolio or design</w:t>
            </w:r>
          </w:p>
        </w:tc>
        <w:tc>
          <w:tcPr>
            <w:tcW w:w="1440" w:type="dxa"/>
            <w:vMerge w:val="restart"/>
            <w:shd w:val="clear" w:color="auto" w:fill="auto"/>
          </w:tcPr>
          <w:p w14:paraId="3EAF2792" w14:textId="77777777" w:rsidR="001A36B1" w:rsidRPr="00090E6C" w:rsidRDefault="001A36B1" w:rsidP="001A36B1">
            <w:pPr>
              <w:rPr>
                <w:rFonts w:cs="Arial"/>
                <w:sz w:val="18"/>
                <w:szCs w:val="18"/>
              </w:rPr>
            </w:pPr>
            <w:r w:rsidRPr="00090E6C">
              <w:rPr>
                <w:rFonts w:cs="Arial"/>
                <w:sz w:val="18"/>
                <w:szCs w:val="18"/>
              </w:rPr>
              <w:t>Determined by faculty or University school</w:t>
            </w:r>
          </w:p>
        </w:tc>
        <w:tc>
          <w:tcPr>
            <w:tcW w:w="1710" w:type="dxa"/>
            <w:vMerge w:val="restart"/>
            <w:shd w:val="clear" w:color="auto" w:fill="auto"/>
          </w:tcPr>
          <w:p w14:paraId="608DD252" w14:textId="77777777" w:rsidR="001A36B1" w:rsidRPr="00090E6C" w:rsidRDefault="001A36B1" w:rsidP="001A36B1">
            <w:pPr>
              <w:rPr>
                <w:rFonts w:cs="Arial"/>
                <w:sz w:val="18"/>
                <w:szCs w:val="18"/>
              </w:rPr>
            </w:pPr>
            <w:r w:rsidRPr="00090E6C">
              <w:rPr>
                <w:rFonts w:cs="Arial"/>
                <w:sz w:val="18"/>
                <w:szCs w:val="18"/>
              </w:rPr>
              <w:t xml:space="preserve">1. Impacted period is more than 20 working days (refer to section 14.13(b)(iv) above) or </w:t>
            </w:r>
          </w:p>
          <w:p w14:paraId="3BCA7C2A" w14:textId="787122FF" w:rsidR="001A36B1" w:rsidRPr="00090E6C" w:rsidRDefault="001A36B1" w:rsidP="001A36B1">
            <w:pPr>
              <w:rPr>
                <w:rFonts w:cs="Arial"/>
                <w:sz w:val="18"/>
                <w:szCs w:val="18"/>
              </w:rPr>
            </w:pPr>
            <w:r w:rsidRPr="00090E6C">
              <w:rPr>
                <w:rFonts w:cs="Arial"/>
                <w:sz w:val="18"/>
                <w:szCs w:val="18"/>
              </w:rPr>
              <w:lastRenderedPageBreak/>
              <w:t>2. The new due date</w:t>
            </w:r>
            <w:r w:rsidRPr="00090E6C">
              <w:rPr>
                <w:rStyle w:val="FootnoteReference"/>
                <w:rFonts w:cs="Arial"/>
                <w:sz w:val="18"/>
                <w:szCs w:val="18"/>
              </w:rPr>
              <w:footnoteReference w:id="5"/>
            </w:r>
            <w:r w:rsidRPr="00090E6C">
              <w:rPr>
                <w:rFonts w:cs="Arial"/>
                <w:sz w:val="18"/>
                <w:szCs w:val="18"/>
              </w:rPr>
              <w:t xml:space="preserve"> is after the return date</w:t>
            </w:r>
            <w:r w:rsidRPr="00090E6C">
              <w:rPr>
                <w:rStyle w:val="FootnoteReference"/>
                <w:rFonts w:cs="Arial"/>
                <w:sz w:val="18"/>
                <w:szCs w:val="18"/>
              </w:rPr>
              <w:footnoteReference w:id="6"/>
            </w:r>
          </w:p>
        </w:tc>
        <w:tc>
          <w:tcPr>
            <w:tcW w:w="1934" w:type="dxa"/>
            <w:vMerge w:val="restart"/>
            <w:shd w:val="clear" w:color="auto" w:fill="auto"/>
          </w:tcPr>
          <w:p w14:paraId="620A3212" w14:textId="77777777" w:rsidR="001A36B1" w:rsidRPr="00090E6C" w:rsidRDefault="001A36B1" w:rsidP="001A36B1">
            <w:pPr>
              <w:rPr>
                <w:rFonts w:cs="Arial"/>
                <w:sz w:val="18"/>
                <w:szCs w:val="18"/>
              </w:rPr>
            </w:pPr>
            <w:r w:rsidRPr="00090E6C">
              <w:rPr>
                <w:rFonts w:cs="Arial"/>
                <w:sz w:val="18"/>
                <w:szCs w:val="18"/>
              </w:rPr>
              <w:lastRenderedPageBreak/>
              <w:t>Refer to UOS Coordinator for form of consideration</w:t>
            </w:r>
          </w:p>
        </w:tc>
        <w:tc>
          <w:tcPr>
            <w:tcW w:w="2116" w:type="dxa"/>
            <w:vMerge w:val="restart"/>
            <w:shd w:val="clear" w:color="auto" w:fill="auto"/>
          </w:tcPr>
          <w:p w14:paraId="00E955D6" w14:textId="325B86FD" w:rsidR="001A36B1" w:rsidRPr="00090E6C" w:rsidRDefault="001A36B1" w:rsidP="001A36B1">
            <w:pPr>
              <w:rPr>
                <w:rFonts w:cs="Arial"/>
                <w:sz w:val="18"/>
                <w:szCs w:val="18"/>
              </w:rPr>
            </w:pPr>
            <w:r w:rsidRPr="00090E6C">
              <w:rPr>
                <w:rFonts w:cs="Arial"/>
                <w:sz w:val="18"/>
                <w:szCs w:val="18"/>
              </w:rPr>
              <w:t xml:space="preserve">Where the student is unable to attempt a second replacement exam, meet an extension granted under </w:t>
            </w:r>
            <w:r w:rsidR="00C04E3A" w:rsidRPr="00C04E3A">
              <w:rPr>
                <w:rFonts w:cs="Arial"/>
                <w:sz w:val="18"/>
                <w:szCs w:val="18"/>
              </w:rPr>
              <w:t>sub</w:t>
            </w:r>
            <w:r w:rsidRPr="00C04E3A">
              <w:rPr>
                <w:rFonts w:cs="Arial"/>
                <w:sz w:val="18"/>
                <w:szCs w:val="18"/>
              </w:rPr>
              <w:t xml:space="preserve">clause </w:t>
            </w:r>
            <w:r w:rsidR="00C04E3A" w:rsidRPr="00C04E3A">
              <w:rPr>
                <w:rFonts w:cs="Arial"/>
                <w:sz w:val="18"/>
                <w:szCs w:val="18"/>
              </w:rPr>
              <w:t>14(</w:t>
            </w:r>
            <w:r w:rsidRPr="00C04E3A">
              <w:rPr>
                <w:rFonts w:cs="Arial"/>
                <w:sz w:val="18"/>
                <w:szCs w:val="18"/>
              </w:rPr>
              <w:t>12</w:t>
            </w:r>
            <w:r w:rsidR="00C04E3A" w:rsidRPr="00C04E3A">
              <w:rPr>
                <w:rFonts w:cs="Arial"/>
                <w:sz w:val="18"/>
                <w:szCs w:val="18"/>
              </w:rPr>
              <w:t>)</w:t>
            </w:r>
            <w:r w:rsidRPr="00C04E3A">
              <w:rPr>
                <w:rFonts w:cs="Arial"/>
                <w:sz w:val="18"/>
                <w:szCs w:val="18"/>
              </w:rPr>
              <w:t>(b), or</w:t>
            </w:r>
            <w:r w:rsidRPr="00090E6C">
              <w:rPr>
                <w:rFonts w:cs="Arial"/>
                <w:sz w:val="18"/>
                <w:szCs w:val="18"/>
              </w:rPr>
              <w:t xml:space="preserve"> a valid form of replacement or alternative assessment is not possible:</w:t>
            </w:r>
          </w:p>
          <w:p w14:paraId="39E735D4" w14:textId="66CFF9D7" w:rsidR="006279C4" w:rsidRPr="00090E6C" w:rsidRDefault="001A36B1" w:rsidP="006279C4">
            <w:pPr>
              <w:pStyle w:val="ListParagraph"/>
              <w:numPr>
                <w:ilvl w:val="0"/>
                <w:numId w:val="34"/>
              </w:numPr>
              <w:rPr>
                <w:rFonts w:cs="Arial"/>
                <w:sz w:val="18"/>
                <w:szCs w:val="18"/>
              </w:rPr>
            </w:pPr>
            <w:r w:rsidRPr="00090E6C">
              <w:rPr>
                <w:rFonts w:cs="Arial"/>
                <w:sz w:val="18"/>
                <w:szCs w:val="18"/>
              </w:rPr>
              <w:t xml:space="preserve">for units of study with a census date prior </w:t>
            </w:r>
            <w:r w:rsidRPr="00090E6C">
              <w:rPr>
                <w:rFonts w:cs="Arial"/>
                <w:sz w:val="18"/>
                <w:szCs w:val="18"/>
              </w:rPr>
              <w:lastRenderedPageBreak/>
              <w:t xml:space="preserve">to or on 31 December 2021, </w:t>
            </w:r>
            <w:r w:rsidR="00894560">
              <w:rPr>
                <w:rFonts w:cs="Arial"/>
                <w:sz w:val="18"/>
                <w:szCs w:val="18"/>
              </w:rPr>
              <w:t>apply</w:t>
            </w:r>
            <w:r w:rsidRPr="00090E6C">
              <w:rPr>
                <w:rFonts w:cs="Arial"/>
                <w:sz w:val="18"/>
                <w:szCs w:val="18"/>
              </w:rPr>
              <w:t xml:space="preserve"> a DC (discontinue not to count as failure) outcome if appropriate</w:t>
            </w:r>
          </w:p>
          <w:p w14:paraId="3C2FBC13" w14:textId="2EB24354" w:rsidR="001A36B1" w:rsidRPr="006279C4" w:rsidRDefault="001A36B1" w:rsidP="001A36B1">
            <w:pPr>
              <w:pStyle w:val="ListParagraph"/>
              <w:numPr>
                <w:ilvl w:val="0"/>
                <w:numId w:val="34"/>
              </w:numPr>
              <w:rPr>
                <w:rFonts w:cs="Arial"/>
                <w:sz w:val="18"/>
                <w:szCs w:val="18"/>
              </w:rPr>
            </w:pPr>
            <w:r w:rsidRPr="006279C4">
              <w:rPr>
                <w:rFonts w:cs="Arial"/>
                <w:sz w:val="18"/>
                <w:szCs w:val="18"/>
              </w:rPr>
              <w:t xml:space="preserve">for units of study with a census date on or after 1 January 2022, certify that the faculty has taken all reasonable action to facilitate the student’s request for special consideration and refer the matter for consideration under </w:t>
            </w:r>
            <w:r w:rsidRPr="00C04E3A">
              <w:rPr>
                <w:rFonts w:cs="Arial"/>
                <w:sz w:val="18"/>
                <w:szCs w:val="18"/>
              </w:rPr>
              <w:t>clause 92</w:t>
            </w:r>
            <w:r w:rsidRPr="006279C4">
              <w:rPr>
                <w:rFonts w:cs="Arial"/>
                <w:sz w:val="18"/>
                <w:szCs w:val="18"/>
              </w:rPr>
              <w:t xml:space="preserve"> of the </w:t>
            </w:r>
            <w:hyperlink r:id="rId68" w:history="1">
              <w:r w:rsidRPr="00C04E3A">
                <w:rPr>
                  <w:rStyle w:val="Hyperlink"/>
                  <w:rFonts w:cs="Arial"/>
                  <w:i/>
                  <w:iCs/>
                  <w:sz w:val="18"/>
                  <w:szCs w:val="18"/>
                </w:rPr>
                <w:t>Coursework Policy</w:t>
              </w:r>
            </w:hyperlink>
            <w:r w:rsidR="00C04E3A">
              <w:rPr>
                <w:rFonts w:cs="Arial"/>
                <w:i/>
                <w:iCs/>
                <w:sz w:val="18"/>
                <w:szCs w:val="18"/>
              </w:rPr>
              <w:t xml:space="preserve"> </w:t>
            </w:r>
          </w:p>
        </w:tc>
        <w:tc>
          <w:tcPr>
            <w:tcW w:w="2081" w:type="dxa"/>
            <w:vMerge w:val="restart"/>
            <w:shd w:val="clear" w:color="auto" w:fill="auto"/>
          </w:tcPr>
          <w:p w14:paraId="0E4EEF16"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r w:rsidRPr="00090E6C">
              <w:rPr>
                <w:rFonts w:eastAsia="Times New Roman" w:cs="Arial"/>
                <w:color w:val="000000"/>
                <w:sz w:val="18"/>
                <w:szCs w:val="18"/>
                <w:lang w:eastAsia="en-AU"/>
              </w:rPr>
              <w:lastRenderedPageBreak/>
              <w:t>Determine appropriate form of consideration</w:t>
            </w:r>
          </w:p>
          <w:p w14:paraId="0536CBBA"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223262E8"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r w:rsidRPr="00090E6C">
              <w:rPr>
                <w:rFonts w:eastAsia="Times New Roman" w:cs="Arial"/>
                <w:color w:val="000000"/>
                <w:sz w:val="18"/>
                <w:szCs w:val="18"/>
                <w:lang w:eastAsia="en-AU"/>
              </w:rPr>
              <w:t>Determine consideration longer than 20 working days or set an alternative assessment in cases where remaining student cohort would be disadvantaged</w:t>
            </w:r>
          </w:p>
          <w:p w14:paraId="02092AF0"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34C0E5B2"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6738B375"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5497F87"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6FAE005C"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150AA9C"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EADC66A"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3BA19CA3"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4202ED2C"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05518BF4" w14:textId="77777777" w:rsidR="001A36B1" w:rsidRPr="00090E6C" w:rsidRDefault="001A36B1" w:rsidP="001A36B1">
            <w:pPr>
              <w:autoSpaceDE w:val="0"/>
              <w:autoSpaceDN w:val="0"/>
              <w:adjustRightInd w:val="0"/>
              <w:spacing w:after="0"/>
              <w:rPr>
                <w:rFonts w:eastAsia="Times New Roman" w:cs="Arial"/>
                <w:color w:val="000000"/>
                <w:sz w:val="18"/>
                <w:szCs w:val="18"/>
                <w:lang w:eastAsia="en-AU"/>
              </w:rPr>
            </w:pPr>
          </w:p>
          <w:p w14:paraId="2472B063" w14:textId="77777777" w:rsidR="001A36B1" w:rsidRPr="00090E6C" w:rsidRDefault="001A36B1" w:rsidP="001A36B1">
            <w:pPr>
              <w:autoSpaceDE w:val="0"/>
              <w:autoSpaceDN w:val="0"/>
              <w:adjustRightInd w:val="0"/>
              <w:spacing w:after="0"/>
              <w:rPr>
                <w:rFonts w:eastAsia="Times New Roman" w:cs="Arial"/>
                <w:sz w:val="18"/>
                <w:szCs w:val="18"/>
                <w:lang w:eastAsia="en-AU"/>
              </w:rPr>
            </w:pPr>
          </w:p>
          <w:p w14:paraId="5EE587E6" w14:textId="77777777" w:rsidR="001A36B1" w:rsidRPr="00090E6C" w:rsidRDefault="001A36B1" w:rsidP="001A36B1">
            <w:pPr>
              <w:rPr>
                <w:rFonts w:cs="Arial"/>
                <w:sz w:val="18"/>
                <w:szCs w:val="18"/>
              </w:rPr>
            </w:pPr>
          </w:p>
        </w:tc>
      </w:tr>
      <w:tr w:rsidR="001A36B1" w:rsidRPr="00090E6C" w14:paraId="11774EBE" w14:textId="77777777" w:rsidTr="00734D34">
        <w:trPr>
          <w:cantSplit/>
          <w:trHeight w:val="1134"/>
        </w:trPr>
        <w:tc>
          <w:tcPr>
            <w:tcW w:w="1021" w:type="dxa"/>
            <w:vMerge/>
            <w:shd w:val="clear" w:color="auto" w:fill="000000" w:themeFill="text1"/>
            <w:textDirection w:val="btLr"/>
            <w:vAlign w:val="center"/>
          </w:tcPr>
          <w:p w14:paraId="360E287F"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583459F1" w14:textId="77777777" w:rsidR="001A36B1" w:rsidRPr="00090E6C" w:rsidRDefault="001A36B1" w:rsidP="001A36B1">
            <w:pPr>
              <w:rPr>
                <w:rFonts w:cs="Arial"/>
                <w:sz w:val="18"/>
                <w:szCs w:val="18"/>
              </w:rPr>
            </w:pPr>
            <w:r w:rsidRPr="00090E6C">
              <w:rPr>
                <w:rFonts w:cs="Arial"/>
                <w:sz w:val="18"/>
                <w:szCs w:val="18"/>
              </w:rPr>
              <w:t>Honours Thesis</w:t>
            </w:r>
          </w:p>
        </w:tc>
        <w:tc>
          <w:tcPr>
            <w:tcW w:w="1440" w:type="dxa"/>
            <w:shd w:val="clear" w:color="auto" w:fill="auto"/>
          </w:tcPr>
          <w:p w14:paraId="6B6B492A" w14:textId="77777777" w:rsidR="001A36B1" w:rsidRPr="00090E6C" w:rsidRDefault="001A36B1" w:rsidP="001A36B1">
            <w:pPr>
              <w:rPr>
                <w:rFonts w:cs="Arial"/>
                <w:sz w:val="18"/>
                <w:szCs w:val="18"/>
              </w:rPr>
            </w:pPr>
            <w:r w:rsidRPr="00090E6C">
              <w:rPr>
                <w:rFonts w:cs="Arial"/>
                <w:sz w:val="18"/>
                <w:szCs w:val="18"/>
              </w:rPr>
              <w:t>Non-HDR thesis</w:t>
            </w:r>
          </w:p>
        </w:tc>
        <w:tc>
          <w:tcPr>
            <w:tcW w:w="1440" w:type="dxa"/>
            <w:vMerge/>
            <w:shd w:val="clear" w:color="auto" w:fill="auto"/>
          </w:tcPr>
          <w:p w14:paraId="0DE2CF90" w14:textId="77777777" w:rsidR="001A36B1" w:rsidRPr="00090E6C" w:rsidRDefault="001A36B1" w:rsidP="001A36B1">
            <w:pPr>
              <w:rPr>
                <w:rFonts w:cs="Arial"/>
                <w:sz w:val="18"/>
                <w:szCs w:val="18"/>
              </w:rPr>
            </w:pPr>
          </w:p>
        </w:tc>
        <w:tc>
          <w:tcPr>
            <w:tcW w:w="1710" w:type="dxa"/>
            <w:vMerge/>
            <w:shd w:val="clear" w:color="auto" w:fill="auto"/>
          </w:tcPr>
          <w:p w14:paraId="5141922A" w14:textId="77777777" w:rsidR="001A36B1" w:rsidRPr="00090E6C" w:rsidRDefault="001A36B1" w:rsidP="001A36B1">
            <w:pPr>
              <w:rPr>
                <w:rFonts w:cs="Arial"/>
                <w:sz w:val="18"/>
                <w:szCs w:val="18"/>
              </w:rPr>
            </w:pPr>
          </w:p>
        </w:tc>
        <w:tc>
          <w:tcPr>
            <w:tcW w:w="1934" w:type="dxa"/>
            <w:vMerge/>
            <w:shd w:val="clear" w:color="auto" w:fill="auto"/>
          </w:tcPr>
          <w:p w14:paraId="5B9140B4" w14:textId="77777777" w:rsidR="001A36B1" w:rsidRPr="00090E6C" w:rsidRDefault="001A36B1" w:rsidP="001A36B1">
            <w:pPr>
              <w:rPr>
                <w:rFonts w:cs="Arial"/>
                <w:sz w:val="18"/>
                <w:szCs w:val="18"/>
              </w:rPr>
            </w:pPr>
          </w:p>
        </w:tc>
        <w:tc>
          <w:tcPr>
            <w:tcW w:w="2116" w:type="dxa"/>
            <w:vMerge/>
            <w:shd w:val="clear" w:color="auto" w:fill="auto"/>
          </w:tcPr>
          <w:p w14:paraId="6E6C255C" w14:textId="77777777" w:rsidR="001A36B1" w:rsidRPr="00090E6C" w:rsidRDefault="001A36B1" w:rsidP="001A36B1">
            <w:pPr>
              <w:rPr>
                <w:rFonts w:cs="Arial"/>
                <w:sz w:val="18"/>
                <w:szCs w:val="18"/>
              </w:rPr>
            </w:pPr>
          </w:p>
        </w:tc>
        <w:tc>
          <w:tcPr>
            <w:tcW w:w="2081" w:type="dxa"/>
            <w:vMerge/>
            <w:shd w:val="clear" w:color="auto" w:fill="auto"/>
          </w:tcPr>
          <w:p w14:paraId="45E230CF" w14:textId="77777777" w:rsidR="001A36B1" w:rsidRPr="00090E6C" w:rsidRDefault="001A36B1" w:rsidP="001A36B1">
            <w:pPr>
              <w:rPr>
                <w:rFonts w:cs="Arial"/>
                <w:sz w:val="18"/>
                <w:szCs w:val="18"/>
              </w:rPr>
            </w:pPr>
          </w:p>
        </w:tc>
      </w:tr>
      <w:tr w:rsidR="001A36B1" w:rsidRPr="00090E6C" w14:paraId="6A7061F8" w14:textId="77777777" w:rsidTr="00734D34">
        <w:trPr>
          <w:cantSplit/>
          <w:trHeight w:val="1134"/>
        </w:trPr>
        <w:tc>
          <w:tcPr>
            <w:tcW w:w="1021" w:type="dxa"/>
            <w:vMerge/>
            <w:shd w:val="clear" w:color="auto" w:fill="000000" w:themeFill="text1"/>
            <w:textDirection w:val="btLr"/>
            <w:vAlign w:val="center"/>
          </w:tcPr>
          <w:p w14:paraId="291484D3"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1338562A" w14:textId="77777777" w:rsidR="001A36B1" w:rsidRPr="00090E6C" w:rsidRDefault="001A36B1" w:rsidP="001A36B1">
            <w:pPr>
              <w:rPr>
                <w:rFonts w:cs="Arial"/>
                <w:sz w:val="18"/>
                <w:szCs w:val="18"/>
              </w:rPr>
            </w:pPr>
            <w:r w:rsidRPr="00090E6C">
              <w:rPr>
                <w:rFonts w:cs="Arial"/>
                <w:sz w:val="18"/>
                <w:szCs w:val="18"/>
              </w:rPr>
              <w:t>Dissertation</w:t>
            </w:r>
          </w:p>
        </w:tc>
        <w:tc>
          <w:tcPr>
            <w:tcW w:w="1440" w:type="dxa"/>
            <w:shd w:val="clear" w:color="auto" w:fill="auto"/>
          </w:tcPr>
          <w:p w14:paraId="734E55FB" w14:textId="77777777" w:rsidR="001A36B1" w:rsidRPr="00090E6C" w:rsidRDefault="001A36B1" w:rsidP="001A36B1">
            <w:pPr>
              <w:rPr>
                <w:rFonts w:cs="Arial"/>
                <w:sz w:val="18"/>
                <w:szCs w:val="18"/>
              </w:rPr>
            </w:pPr>
          </w:p>
        </w:tc>
        <w:tc>
          <w:tcPr>
            <w:tcW w:w="1440" w:type="dxa"/>
            <w:vMerge/>
            <w:shd w:val="clear" w:color="auto" w:fill="auto"/>
          </w:tcPr>
          <w:p w14:paraId="1F457E63" w14:textId="77777777" w:rsidR="001A36B1" w:rsidRPr="00090E6C" w:rsidRDefault="001A36B1" w:rsidP="001A36B1">
            <w:pPr>
              <w:rPr>
                <w:rFonts w:cs="Arial"/>
                <w:sz w:val="18"/>
                <w:szCs w:val="18"/>
              </w:rPr>
            </w:pPr>
          </w:p>
        </w:tc>
        <w:tc>
          <w:tcPr>
            <w:tcW w:w="1710" w:type="dxa"/>
            <w:vMerge/>
            <w:shd w:val="clear" w:color="auto" w:fill="auto"/>
          </w:tcPr>
          <w:p w14:paraId="480E6DB6" w14:textId="77777777" w:rsidR="001A36B1" w:rsidRPr="00090E6C" w:rsidRDefault="001A36B1" w:rsidP="001A36B1">
            <w:pPr>
              <w:rPr>
                <w:rFonts w:cs="Arial"/>
                <w:sz w:val="18"/>
                <w:szCs w:val="18"/>
              </w:rPr>
            </w:pPr>
          </w:p>
        </w:tc>
        <w:tc>
          <w:tcPr>
            <w:tcW w:w="1934" w:type="dxa"/>
            <w:vMerge/>
            <w:shd w:val="clear" w:color="auto" w:fill="auto"/>
          </w:tcPr>
          <w:p w14:paraId="6C93BF79" w14:textId="77777777" w:rsidR="001A36B1" w:rsidRPr="00090E6C" w:rsidRDefault="001A36B1" w:rsidP="001A36B1">
            <w:pPr>
              <w:rPr>
                <w:rFonts w:cs="Arial"/>
                <w:sz w:val="18"/>
                <w:szCs w:val="18"/>
              </w:rPr>
            </w:pPr>
          </w:p>
        </w:tc>
        <w:tc>
          <w:tcPr>
            <w:tcW w:w="2116" w:type="dxa"/>
            <w:vMerge/>
            <w:shd w:val="clear" w:color="auto" w:fill="auto"/>
          </w:tcPr>
          <w:p w14:paraId="7B25756C" w14:textId="77777777" w:rsidR="001A36B1" w:rsidRPr="00090E6C" w:rsidRDefault="001A36B1" w:rsidP="001A36B1">
            <w:pPr>
              <w:rPr>
                <w:rFonts w:cs="Arial"/>
                <w:sz w:val="18"/>
                <w:szCs w:val="18"/>
              </w:rPr>
            </w:pPr>
          </w:p>
        </w:tc>
        <w:tc>
          <w:tcPr>
            <w:tcW w:w="2081" w:type="dxa"/>
            <w:vMerge/>
            <w:shd w:val="clear" w:color="auto" w:fill="auto"/>
          </w:tcPr>
          <w:p w14:paraId="6716A2CC" w14:textId="77777777" w:rsidR="001A36B1" w:rsidRPr="00090E6C" w:rsidRDefault="001A36B1" w:rsidP="001A36B1">
            <w:pPr>
              <w:rPr>
                <w:rFonts w:cs="Arial"/>
                <w:sz w:val="18"/>
                <w:szCs w:val="18"/>
              </w:rPr>
            </w:pPr>
          </w:p>
        </w:tc>
      </w:tr>
      <w:tr w:rsidR="001A36B1" w:rsidRPr="00090E6C" w14:paraId="00C93239" w14:textId="77777777" w:rsidTr="00734D34">
        <w:trPr>
          <w:cantSplit/>
          <w:trHeight w:val="1134"/>
        </w:trPr>
        <w:tc>
          <w:tcPr>
            <w:tcW w:w="1021" w:type="dxa"/>
            <w:vMerge w:val="restart"/>
            <w:shd w:val="clear" w:color="auto" w:fill="000000" w:themeFill="text1"/>
            <w:textDirection w:val="btLr"/>
            <w:vAlign w:val="center"/>
          </w:tcPr>
          <w:p w14:paraId="746B5C94"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t>In-class assessments</w:t>
            </w:r>
          </w:p>
        </w:tc>
        <w:tc>
          <w:tcPr>
            <w:tcW w:w="1494" w:type="dxa"/>
            <w:shd w:val="clear" w:color="auto" w:fill="auto"/>
          </w:tcPr>
          <w:p w14:paraId="55CB92C6" w14:textId="77777777" w:rsidR="001A36B1" w:rsidRPr="00090E6C" w:rsidRDefault="001A36B1" w:rsidP="001A36B1">
            <w:pPr>
              <w:rPr>
                <w:rFonts w:cs="Arial"/>
                <w:sz w:val="18"/>
                <w:szCs w:val="18"/>
              </w:rPr>
            </w:pPr>
            <w:r w:rsidRPr="00090E6C">
              <w:rPr>
                <w:rFonts w:cs="Arial"/>
                <w:sz w:val="18"/>
                <w:szCs w:val="18"/>
              </w:rPr>
              <w:t>Tutorial quiz, small test or online task</w:t>
            </w:r>
          </w:p>
        </w:tc>
        <w:tc>
          <w:tcPr>
            <w:tcW w:w="1440" w:type="dxa"/>
            <w:vMerge w:val="restart"/>
            <w:shd w:val="clear" w:color="auto" w:fill="auto"/>
          </w:tcPr>
          <w:p w14:paraId="7DCA9D41" w14:textId="438F8E76" w:rsidR="001A36B1" w:rsidRPr="00090E6C" w:rsidRDefault="001A36B1" w:rsidP="001A36B1">
            <w:pPr>
              <w:rPr>
                <w:rFonts w:cs="Arial"/>
                <w:sz w:val="18"/>
                <w:szCs w:val="18"/>
              </w:rPr>
            </w:pPr>
            <w:r w:rsidRPr="00090E6C">
              <w:rPr>
                <w:rFonts w:cs="Arial"/>
                <w:sz w:val="18"/>
                <w:szCs w:val="18"/>
              </w:rPr>
              <w:t xml:space="preserve">Worth </w:t>
            </w:r>
            <w:r w:rsidR="00DA41DE">
              <w:rPr>
                <w:rFonts w:cs="Arial"/>
                <w:sz w:val="18"/>
                <w:szCs w:val="18"/>
              </w:rPr>
              <w:t>not more</w:t>
            </w:r>
            <w:r w:rsidR="00DA41DE" w:rsidRPr="00090E6C">
              <w:rPr>
                <w:rFonts w:cs="Arial"/>
                <w:sz w:val="18"/>
                <w:szCs w:val="18"/>
              </w:rPr>
              <w:t xml:space="preserve"> </w:t>
            </w:r>
            <w:r w:rsidRPr="00090E6C">
              <w:rPr>
                <w:rFonts w:cs="Arial"/>
                <w:sz w:val="18"/>
                <w:szCs w:val="18"/>
              </w:rPr>
              <w:t>than 30%</w:t>
            </w:r>
          </w:p>
          <w:p w14:paraId="60FFB2F5" w14:textId="77777777" w:rsidR="001A36B1" w:rsidRPr="00090E6C" w:rsidRDefault="001A36B1" w:rsidP="001A36B1">
            <w:pPr>
              <w:rPr>
                <w:rFonts w:cs="Arial"/>
                <w:sz w:val="18"/>
                <w:szCs w:val="18"/>
              </w:rPr>
            </w:pPr>
            <w:r w:rsidRPr="00090E6C">
              <w:rPr>
                <w:rFonts w:cs="Arial"/>
                <w:sz w:val="18"/>
                <w:szCs w:val="18"/>
              </w:rPr>
              <w:t xml:space="preserve">Students will be encouraged to </w:t>
            </w:r>
            <w:r w:rsidRPr="00090E6C">
              <w:rPr>
                <w:rFonts w:cs="Arial"/>
                <w:sz w:val="18"/>
                <w:szCs w:val="18"/>
              </w:rPr>
              <w:lastRenderedPageBreak/>
              <w:t>check with their unit of study coordinator if any repeat sessions will be available before submitting a special consideration application.</w:t>
            </w:r>
          </w:p>
        </w:tc>
        <w:tc>
          <w:tcPr>
            <w:tcW w:w="1440" w:type="dxa"/>
            <w:vMerge w:val="restart"/>
            <w:shd w:val="clear" w:color="auto" w:fill="auto"/>
          </w:tcPr>
          <w:p w14:paraId="4C815405" w14:textId="77777777" w:rsidR="001A36B1" w:rsidRPr="00090E6C" w:rsidRDefault="001A36B1" w:rsidP="001A36B1">
            <w:pPr>
              <w:rPr>
                <w:rFonts w:cs="Arial"/>
                <w:sz w:val="18"/>
                <w:szCs w:val="18"/>
              </w:rPr>
            </w:pPr>
            <w:r w:rsidRPr="00090E6C">
              <w:rPr>
                <w:rFonts w:cs="Arial"/>
                <w:sz w:val="18"/>
                <w:szCs w:val="18"/>
              </w:rPr>
              <w:lastRenderedPageBreak/>
              <w:t>Mark adjustment (refer to section 14.13(c) above)</w:t>
            </w:r>
          </w:p>
        </w:tc>
        <w:tc>
          <w:tcPr>
            <w:tcW w:w="1710" w:type="dxa"/>
            <w:vMerge w:val="restart"/>
            <w:shd w:val="clear" w:color="auto" w:fill="auto"/>
          </w:tcPr>
          <w:p w14:paraId="188116B1" w14:textId="77777777" w:rsidR="001A36B1" w:rsidRPr="00090E6C" w:rsidRDefault="001A36B1" w:rsidP="001A36B1">
            <w:pPr>
              <w:rPr>
                <w:rFonts w:cs="Arial"/>
                <w:sz w:val="18"/>
                <w:szCs w:val="18"/>
              </w:rPr>
            </w:pPr>
            <w:r w:rsidRPr="00090E6C">
              <w:rPr>
                <w:rFonts w:cs="Arial"/>
                <w:sz w:val="18"/>
                <w:szCs w:val="18"/>
              </w:rPr>
              <w:t>Not on “no mark adjustment allowed” list</w:t>
            </w:r>
          </w:p>
        </w:tc>
        <w:tc>
          <w:tcPr>
            <w:tcW w:w="1934" w:type="dxa"/>
            <w:vMerge w:val="restart"/>
            <w:shd w:val="clear" w:color="auto" w:fill="auto"/>
          </w:tcPr>
          <w:p w14:paraId="2B5033BB"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vMerge w:val="restart"/>
            <w:shd w:val="clear" w:color="auto" w:fill="auto"/>
          </w:tcPr>
          <w:p w14:paraId="3EDD65F3" w14:textId="77777777" w:rsidR="001A36B1" w:rsidRPr="00090E6C" w:rsidRDefault="001A36B1" w:rsidP="001A36B1">
            <w:pPr>
              <w:rPr>
                <w:rFonts w:cs="Arial"/>
                <w:sz w:val="18"/>
                <w:szCs w:val="18"/>
              </w:rPr>
            </w:pPr>
          </w:p>
        </w:tc>
        <w:tc>
          <w:tcPr>
            <w:tcW w:w="2081" w:type="dxa"/>
            <w:vMerge w:val="restart"/>
            <w:shd w:val="clear" w:color="auto" w:fill="auto"/>
          </w:tcPr>
          <w:p w14:paraId="4E9CED06"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753DDF89" w14:textId="77777777" w:rsidR="001A36B1" w:rsidRPr="00090E6C" w:rsidRDefault="001A36B1" w:rsidP="001A36B1">
            <w:pPr>
              <w:rPr>
                <w:rFonts w:cs="Arial"/>
                <w:sz w:val="18"/>
                <w:szCs w:val="18"/>
              </w:rPr>
            </w:pPr>
            <w:r w:rsidRPr="00090E6C">
              <w:rPr>
                <w:rFonts w:cs="Arial"/>
                <w:sz w:val="18"/>
                <w:szCs w:val="18"/>
              </w:rPr>
              <w:lastRenderedPageBreak/>
              <w:t>Make mark adjustment (re-weight, average etc.)</w:t>
            </w:r>
          </w:p>
          <w:p w14:paraId="61B57B3C" w14:textId="77777777" w:rsidR="001A36B1" w:rsidRPr="00090E6C" w:rsidRDefault="001A36B1" w:rsidP="001A36B1">
            <w:pPr>
              <w:rPr>
                <w:rFonts w:cs="Arial"/>
                <w:sz w:val="18"/>
                <w:szCs w:val="18"/>
              </w:rPr>
            </w:pPr>
            <w:r w:rsidRPr="00090E6C">
              <w:rPr>
                <w:rFonts w:cs="Arial"/>
                <w:sz w:val="18"/>
                <w:szCs w:val="18"/>
              </w:rPr>
              <w:t>Provide an alternative assessment where a student has missed more than one third of the regular assessment components</w:t>
            </w:r>
          </w:p>
          <w:p w14:paraId="0A459F5E" w14:textId="77777777" w:rsidR="001A36B1" w:rsidRPr="00090E6C" w:rsidRDefault="001A36B1" w:rsidP="001A36B1">
            <w:pPr>
              <w:rPr>
                <w:rFonts w:cs="Arial"/>
                <w:sz w:val="18"/>
                <w:szCs w:val="18"/>
              </w:rPr>
            </w:pPr>
          </w:p>
          <w:p w14:paraId="2BFF8236" w14:textId="77777777" w:rsidR="001A36B1" w:rsidRPr="00090E6C" w:rsidRDefault="001A36B1" w:rsidP="001A36B1">
            <w:pPr>
              <w:rPr>
                <w:rFonts w:cs="Arial"/>
                <w:sz w:val="18"/>
                <w:szCs w:val="18"/>
              </w:rPr>
            </w:pPr>
          </w:p>
          <w:p w14:paraId="043319C7" w14:textId="77777777" w:rsidR="001A36B1" w:rsidRPr="00090E6C" w:rsidRDefault="001A36B1" w:rsidP="001A36B1">
            <w:pPr>
              <w:rPr>
                <w:rFonts w:cs="Arial"/>
                <w:sz w:val="18"/>
                <w:szCs w:val="18"/>
              </w:rPr>
            </w:pPr>
          </w:p>
          <w:p w14:paraId="377097B3" w14:textId="77777777" w:rsidR="001A36B1" w:rsidRPr="00090E6C" w:rsidRDefault="001A36B1" w:rsidP="001A36B1">
            <w:pPr>
              <w:rPr>
                <w:rFonts w:cs="Arial"/>
                <w:sz w:val="18"/>
                <w:szCs w:val="18"/>
              </w:rPr>
            </w:pPr>
          </w:p>
          <w:p w14:paraId="75786E8A" w14:textId="77777777" w:rsidR="001A36B1" w:rsidRPr="00090E6C" w:rsidRDefault="001A36B1" w:rsidP="001A36B1">
            <w:pPr>
              <w:rPr>
                <w:rFonts w:cs="Arial"/>
                <w:sz w:val="18"/>
                <w:szCs w:val="18"/>
              </w:rPr>
            </w:pPr>
          </w:p>
          <w:p w14:paraId="28358D09" w14:textId="77777777" w:rsidR="001A36B1" w:rsidRPr="00090E6C" w:rsidRDefault="001A36B1" w:rsidP="001A36B1">
            <w:pPr>
              <w:rPr>
                <w:rFonts w:cs="Arial"/>
                <w:sz w:val="18"/>
                <w:szCs w:val="18"/>
              </w:rPr>
            </w:pPr>
          </w:p>
          <w:p w14:paraId="29705123" w14:textId="77777777" w:rsidR="001A36B1" w:rsidRPr="00090E6C" w:rsidRDefault="001A36B1" w:rsidP="001A36B1">
            <w:pPr>
              <w:rPr>
                <w:rFonts w:cs="Arial"/>
                <w:sz w:val="18"/>
                <w:szCs w:val="18"/>
              </w:rPr>
            </w:pPr>
          </w:p>
          <w:p w14:paraId="54E56E66" w14:textId="77777777" w:rsidR="001A36B1" w:rsidRPr="00090E6C" w:rsidRDefault="001A36B1" w:rsidP="001A36B1">
            <w:pPr>
              <w:rPr>
                <w:rFonts w:cs="Arial"/>
                <w:sz w:val="18"/>
                <w:szCs w:val="18"/>
              </w:rPr>
            </w:pPr>
          </w:p>
        </w:tc>
      </w:tr>
      <w:tr w:rsidR="001A36B1" w:rsidRPr="00090E6C" w14:paraId="1C959505" w14:textId="77777777" w:rsidTr="00734D34">
        <w:trPr>
          <w:cantSplit/>
          <w:trHeight w:val="1134"/>
        </w:trPr>
        <w:tc>
          <w:tcPr>
            <w:tcW w:w="1021" w:type="dxa"/>
            <w:vMerge/>
            <w:shd w:val="clear" w:color="auto" w:fill="000000" w:themeFill="text1"/>
            <w:textDirection w:val="btLr"/>
            <w:vAlign w:val="center"/>
          </w:tcPr>
          <w:p w14:paraId="41986F27"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0FECF8B9" w14:textId="77777777" w:rsidR="001A36B1" w:rsidRPr="00090E6C" w:rsidRDefault="001A36B1" w:rsidP="001A36B1">
            <w:pPr>
              <w:rPr>
                <w:rFonts w:cs="Arial"/>
                <w:sz w:val="18"/>
                <w:szCs w:val="18"/>
              </w:rPr>
            </w:pPr>
            <w:r w:rsidRPr="00090E6C">
              <w:rPr>
                <w:rFonts w:cs="Arial"/>
                <w:sz w:val="18"/>
                <w:szCs w:val="18"/>
              </w:rPr>
              <w:t>Small continuous assessment</w:t>
            </w:r>
          </w:p>
        </w:tc>
        <w:tc>
          <w:tcPr>
            <w:tcW w:w="1440" w:type="dxa"/>
            <w:vMerge/>
            <w:shd w:val="clear" w:color="auto" w:fill="auto"/>
          </w:tcPr>
          <w:p w14:paraId="110E9013" w14:textId="77777777" w:rsidR="001A36B1" w:rsidRPr="00090E6C" w:rsidRDefault="001A36B1" w:rsidP="001A36B1">
            <w:pPr>
              <w:rPr>
                <w:rFonts w:cs="Arial"/>
                <w:sz w:val="18"/>
                <w:szCs w:val="18"/>
              </w:rPr>
            </w:pPr>
          </w:p>
        </w:tc>
        <w:tc>
          <w:tcPr>
            <w:tcW w:w="1440" w:type="dxa"/>
            <w:vMerge/>
            <w:shd w:val="clear" w:color="auto" w:fill="auto"/>
          </w:tcPr>
          <w:p w14:paraId="76B9EB96" w14:textId="77777777" w:rsidR="001A36B1" w:rsidRPr="00090E6C" w:rsidRDefault="001A36B1" w:rsidP="001A36B1">
            <w:pPr>
              <w:rPr>
                <w:rFonts w:cs="Arial"/>
                <w:sz w:val="18"/>
                <w:szCs w:val="18"/>
              </w:rPr>
            </w:pPr>
          </w:p>
        </w:tc>
        <w:tc>
          <w:tcPr>
            <w:tcW w:w="1710" w:type="dxa"/>
            <w:vMerge/>
            <w:shd w:val="clear" w:color="auto" w:fill="auto"/>
          </w:tcPr>
          <w:p w14:paraId="558FCCA8" w14:textId="77777777" w:rsidR="001A36B1" w:rsidRPr="00090E6C" w:rsidRDefault="001A36B1" w:rsidP="001A36B1">
            <w:pPr>
              <w:rPr>
                <w:rFonts w:cs="Arial"/>
                <w:sz w:val="18"/>
                <w:szCs w:val="18"/>
              </w:rPr>
            </w:pPr>
          </w:p>
        </w:tc>
        <w:tc>
          <w:tcPr>
            <w:tcW w:w="1934" w:type="dxa"/>
            <w:vMerge/>
            <w:shd w:val="clear" w:color="auto" w:fill="auto"/>
          </w:tcPr>
          <w:p w14:paraId="08AB29EB" w14:textId="77777777" w:rsidR="001A36B1" w:rsidRPr="00090E6C" w:rsidRDefault="001A36B1" w:rsidP="001A36B1">
            <w:pPr>
              <w:rPr>
                <w:rFonts w:cs="Arial"/>
                <w:sz w:val="18"/>
                <w:szCs w:val="18"/>
              </w:rPr>
            </w:pPr>
          </w:p>
        </w:tc>
        <w:tc>
          <w:tcPr>
            <w:tcW w:w="2116" w:type="dxa"/>
            <w:vMerge/>
            <w:shd w:val="clear" w:color="auto" w:fill="auto"/>
          </w:tcPr>
          <w:p w14:paraId="2973CA87" w14:textId="77777777" w:rsidR="001A36B1" w:rsidRPr="00090E6C" w:rsidRDefault="001A36B1" w:rsidP="001A36B1">
            <w:pPr>
              <w:rPr>
                <w:rFonts w:cs="Arial"/>
                <w:sz w:val="18"/>
                <w:szCs w:val="18"/>
              </w:rPr>
            </w:pPr>
          </w:p>
        </w:tc>
        <w:tc>
          <w:tcPr>
            <w:tcW w:w="2081" w:type="dxa"/>
            <w:vMerge/>
            <w:shd w:val="clear" w:color="auto" w:fill="auto"/>
          </w:tcPr>
          <w:p w14:paraId="5A2D72AF" w14:textId="77777777" w:rsidR="001A36B1" w:rsidRPr="00090E6C" w:rsidRDefault="001A36B1" w:rsidP="001A36B1">
            <w:pPr>
              <w:rPr>
                <w:rFonts w:cs="Arial"/>
                <w:sz w:val="18"/>
                <w:szCs w:val="18"/>
              </w:rPr>
            </w:pPr>
          </w:p>
        </w:tc>
      </w:tr>
      <w:tr w:rsidR="001A36B1" w:rsidRPr="00090E6C" w14:paraId="5BE1FF8D" w14:textId="77777777" w:rsidTr="00734D34">
        <w:trPr>
          <w:cantSplit/>
          <w:trHeight w:val="1134"/>
        </w:trPr>
        <w:tc>
          <w:tcPr>
            <w:tcW w:w="1021" w:type="dxa"/>
            <w:vMerge/>
            <w:shd w:val="clear" w:color="auto" w:fill="000000" w:themeFill="text1"/>
            <w:textDirection w:val="btLr"/>
            <w:vAlign w:val="center"/>
          </w:tcPr>
          <w:p w14:paraId="31829471"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798592A8" w14:textId="27587F88" w:rsidR="001A36B1" w:rsidRPr="00090E6C" w:rsidRDefault="001A36B1" w:rsidP="001A36B1">
            <w:pPr>
              <w:rPr>
                <w:rFonts w:cs="Arial"/>
                <w:sz w:val="18"/>
                <w:szCs w:val="18"/>
              </w:rPr>
            </w:pPr>
            <w:r w:rsidRPr="00090E6C">
              <w:rPr>
                <w:rFonts w:cs="Arial"/>
                <w:sz w:val="18"/>
                <w:szCs w:val="18"/>
              </w:rPr>
              <w:t>Tutorial quiz, small test or online task</w:t>
            </w:r>
          </w:p>
        </w:tc>
        <w:tc>
          <w:tcPr>
            <w:tcW w:w="1440" w:type="dxa"/>
            <w:vMerge w:val="restart"/>
            <w:shd w:val="clear" w:color="auto" w:fill="auto"/>
          </w:tcPr>
          <w:p w14:paraId="14582E8B" w14:textId="75590F91" w:rsidR="001A36B1" w:rsidRPr="00090E6C" w:rsidRDefault="001A36B1" w:rsidP="001A36B1">
            <w:pPr>
              <w:rPr>
                <w:rFonts w:cs="Arial"/>
                <w:sz w:val="18"/>
                <w:szCs w:val="18"/>
              </w:rPr>
            </w:pPr>
            <w:r w:rsidRPr="00090E6C">
              <w:rPr>
                <w:rFonts w:cs="Arial"/>
                <w:sz w:val="18"/>
                <w:szCs w:val="18"/>
              </w:rPr>
              <w:t xml:space="preserve">Worth </w:t>
            </w:r>
            <w:r w:rsidR="00B74C41">
              <w:rPr>
                <w:rFonts w:cs="Arial"/>
                <w:sz w:val="18"/>
                <w:szCs w:val="18"/>
              </w:rPr>
              <w:t xml:space="preserve">not more </w:t>
            </w:r>
            <w:r w:rsidRPr="00090E6C">
              <w:rPr>
                <w:rFonts w:cs="Arial"/>
                <w:sz w:val="18"/>
                <w:szCs w:val="18"/>
              </w:rPr>
              <w:t>than 30% (refer to section 14.13(c)(iii) above)</w:t>
            </w:r>
          </w:p>
          <w:p w14:paraId="15FE598C" w14:textId="77777777" w:rsidR="001A36B1" w:rsidRPr="00090E6C" w:rsidRDefault="001A36B1" w:rsidP="001A36B1">
            <w:pPr>
              <w:rPr>
                <w:rFonts w:cs="Arial"/>
                <w:sz w:val="18"/>
                <w:szCs w:val="18"/>
              </w:rPr>
            </w:pPr>
          </w:p>
        </w:tc>
        <w:tc>
          <w:tcPr>
            <w:tcW w:w="1440" w:type="dxa"/>
            <w:vMerge w:val="restart"/>
            <w:shd w:val="clear" w:color="auto" w:fill="auto"/>
          </w:tcPr>
          <w:p w14:paraId="59BE1B89" w14:textId="77777777" w:rsidR="001A36B1" w:rsidRPr="00090E6C" w:rsidRDefault="001A36B1" w:rsidP="001A36B1">
            <w:pPr>
              <w:rPr>
                <w:rFonts w:cs="Arial"/>
                <w:sz w:val="18"/>
                <w:szCs w:val="18"/>
              </w:rPr>
            </w:pPr>
            <w:r w:rsidRPr="00090E6C">
              <w:rPr>
                <w:rFonts w:cs="Arial"/>
                <w:sz w:val="18"/>
                <w:szCs w:val="18"/>
              </w:rPr>
              <w:t>New or varied assessment</w:t>
            </w:r>
          </w:p>
        </w:tc>
        <w:tc>
          <w:tcPr>
            <w:tcW w:w="1710" w:type="dxa"/>
            <w:vMerge w:val="restart"/>
            <w:shd w:val="clear" w:color="auto" w:fill="auto"/>
          </w:tcPr>
          <w:p w14:paraId="6D334224" w14:textId="77777777" w:rsidR="001A36B1" w:rsidRPr="00090E6C" w:rsidRDefault="001A36B1" w:rsidP="001A36B1">
            <w:pPr>
              <w:rPr>
                <w:rFonts w:cs="Arial"/>
                <w:sz w:val="18"/>
                <w:szCs w:val="18"/>
              </w:rPr>
            </w:pPr>
            <w:r w:rsidRPr="00090E6C">
              <w:rPr>
                <w:rFonts w:cs="Arial"/>
                <w:sz w:val="18"/>
                <w:szCs w:val="18"/>
              </w:rPr>
              <w:t>On “no mark adjustment allowed” list</w:t>
            </w:r>
          </w:p>
        </w:tc>
        <w:tc>
          <w:tcPr>
            <w:tcW w:w="1934" w:type="dxa"/>
            <w:vMerge w:val="restart"/>
            <w:shd w:val="clear" w:color="auto" w:fill="auto"/>
          </w:tcPr>
          <w:p w14:paraId="627D4414"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vMerge w:val="restart"/>
            <w:shd w:val="clear" w:color="auto" w:fill="auto"/>
          </w:tcPr>
          <w:p w14:paraId="7AA9ADC5" w14:textId="77777777" w:rsidR="001A36B1" w:rsidRPr="00090E6C" w:rsidRDefault="001A36B1" w:rsidP="001A36B1">
            <w:pPr>
              <w:rPr>
                <w:rFonts w:cs="Arial"/>
                <w:sz w:val="18"/>
                <w:szCs w:val="18"/>
              </w:rPr>
            </w:pPr>
          </w:p>
        </w:tc>
        <w:tc>
          <w:tcPr>
            <w:tcW w:w="2081" w:type="dxa"/>
            <w:vMerge w:val="restart"/>
            <w:shd w:val="clear" w:color="auto" w:fill="auto"/>
          </w:tcPr>
          <w:p w14:paraId="5A7C5E18" w14:textId="77777777" w:rsidR="001A36B1" w:rsidRPr="00090E6C" w:rsidRDefault="001A36B1" w:rsidP="001A36B1">
            <w:pPr>
              <w:rPr>
                <w:rFonts w:cs="Arial"/>
                <w:sz w:val="18"/>
                <w:szCs w:val="18"/>
              </w:rPr>
            </w:pPr>
            <w:r w:rsidRPr="00090E6C">
              <w:rPr>
                <w:rFonts w:cs="Arial"/>
                <w:sz w:val="18"/>
                <w:szCs w:val="18"/>
              </w:rPr>
              <w:t>Download special consideration report</w:t>
            </w:r>
          </w:p>
          <w:p w14:paraId="70329E8D" w14:textId="77777777" w:rsidR="001A36B1" w:rsidRPr="00090E6C" w:rsidRDefault="001A36B1" w:rsidP="001A36B1">
            <w:pPr>
              <w:rPr>
                <w:rFonts w:cs="Arial"/>
                <w:sz w:val="18"/>
                <w:szCs w:val="18"/>
              </w:rPr>
            </w:pPr>
            <w:r w:rsidRPr="00090E6C">
              <w:rPr>
                <w:rFonts w:cs="Arial"/>
                <w:sz w:val="18"/>
                <w:szCs w:val="18"/>
              </w:rPr>
              <w:t>Determine new or varied assessment</w:t>
            </w:r>
          </w:p>
          <w:p w14:paraId="60F96D46" w14:textId="092157A8" w:rsidR="001A36B1" w:rsidRPr="00090E6C" w:rsidRDefault="001A36B1" w:rsidP="001A36B1">
            <w:pPr>
              <w:rPr>
                <w:rFonts w:cs="Arial"/>
                <w:sz w:val="18"/>
                <w:szCs w:val="18"/>
              </w:rPr>
            </w:pPr>
            <w:r w:rsidRPr="00090E6C">
              <w:rPr>
                <w:rFonts w:cs="Arial"/>
                <w:sz w:val="18"/>
                <w:szCs w:val="18"/>
              </w:rPr>
              <w:t>Schedule and inform student of new or varied assessment details</w:t>
            </w:r>
          </w:p>
        </w:tc>
      </w:tr>
      <w:tr w:rsidR="001A36B1" w:rsidRPr="00090E6C" w14:paraId="2F902FC2" w14:textId="77777777" w:rsidTr="00734D34">
        <w:trPr>
          <w:cantSplit/>
          <w:trHeight w:val="1134"/>
        </w:trPr>
        <w:tc>
          <w:tcPr>
            <w:tcW w:w="1021" w:type="dxa"/>
            <w:vMerge/>
            <w:shd w:val="clear" w:color="auto" w:fill="000000" w:themeFill="text1"/>
            <w:textDirection w:val="btLr"/>
            <w:vAlign w:val="center"/>
          </w:tcPr>
          <w:p w14:paraId="0815BE5C" w14:textId="77777777" w:rsidR="001A36B1" w:rsidRPr="00090E6C" w:rsidRDefault="001A36B1" w:rsidP="001A36B1">
            <w:pPr>
              <w:spacing w:after="0"/>
              <w:ind w:left="113" w:right="113"/>
              <w:jc w:val="center"/>
              <w:rPr>
                <w:rFonts w:cs="Arial"/>
                <w:sz w:val="18"/>
                <w:szCs w:val="18"/>
              </w:rPr>
            </w:pPr>
          </w:p>
        </w:tc>
        <w:tc>
          <w:tcPr>
            <w:tcW w:w="1494" w:type="dxa"/>
            <w:shd w:val="clear" w:color="auto" w:fill="auto"/>
          </w:tcPr>
          <w:p w14:paraId="453485BF" w14:textId="77777777" w:rsidR="001A36B1" w:rsidRPr="00090E6C" w:rsidRDefault="001A36B1" w:rsidP="001A36B1">
            <w:pPr>
              <w:rPr>
                <w:rFonts w:cs="Arial"/>
                <w:sz w:val="18"/>
                <w:szCs w:val="18"/>
              </w:rPr>
            </w:pPr>
            <w:r w:rsidRPr="00090E6C">
              <w:rPr>
                <w:rFonts w:cs="Arial"/>
                <w:sz w:val="18"/>
                <w:szCs w:val="18"/>
              </w:rPr>
              <w:t>Small continuous assessment</w:t>
            </w:r>
          </w:p>
        </w:tc>
        <w:tc>
          <w:tcPr>
            <w:tcW w:w="1440" w:type="dxa"/>
            <w:vMerge/>
            <w:shd w:val="clear" w:color="auto" w:fill="auto"/>
          </w:tcPr>
          <w:p w14:paraId="0AFBBE51" w14:textId="77777777" w:rsidR="001A36B1" w:rsidRPr="00090E6C" w:rsidRDefault="001A36B1" w:rsidP="001A36B1">
            <w:pPr>
              <w:rPr>
                <w:rFonts w:cs="Arial"/>
                <w:sz w:val="18"/>
                <w:szCs w:val="18"/>
              </w:rPr>
            </w:pPr>
          </w:p>
        </w:tc>
        <w:tc>
          <w:tcPr>
            <w:tcW w:w="1440" w:type="dxa"/>
            <w:vMerge/>
            <w:shd w:val="clear" w:color="auto" w:fill="auto"/>
          </w:tcPr>
          <w:p w14:paraId="76C0D94D" w14:textId="77777777" w:rsidR="001A36B1" w:rsidRPr="00090E6C" w:rsidRDefault="001A36B1" w:rsidP="001A36B1">
            <w:pPr>
              <w:rPr>
                <w:rFonts w:cs="Arial"/>
                <w:sz w:val="18"/>
                <w:szCs w:val="18"/>
              </w:rPr>
            </w:pPr>
          </w:p>
        </w:tc>
        <w:tc>
          <w:tcPr>
            <w:tcW w:w="1710" w:type="dxa"/>
            <w:vMerge/>
            <w:shd w:val="clear" w:color="auto" w:fill="auto"/>
          </w:tcPr>
          <w:p w14:paraId="5F5D61CC" w14:textId="77777777" w:rsidR="001A36B1" w:rsidRPr="00090E6C" w:rsidRDefault="001A36B1" w:rsidP="001A36B1">
            <w:pPr>
              <w:rPr>
                <w:rFonts w:cs="Arial"/>
                <w:sz w:val="18"/>
                <w:szCs w:val="18"/>
              </w:rPr>
            </w:pPr>
          </w:p>
        </w:tc>
        <w:tc>
          <w:tcPr>
            <w:tcW w:w="1934" w:type="dxa"/>
            <w:vMerge/>
            <w:shd w:val="clear" w:color="auto" w:fill="auto"/>
          </w:tcPr>
          <w:p w14:paraId="1C7DAEA5" w14:textId="77777777" w:rsidR="001A36B1" w:rsidRPr="00090E6C" w:rsidRDefault="001A36B1" w:rsidP="001A36B1">
            <w:pPr>
              <w:rPr>
                <w:rFonts w:cs="Arial"/>
                <w:sz w:val="18"/>
                <w:szCs w:val="18"/>
              </w:rPr>
            </w:pPr>
          </w:p>
        </w:tc>
        <w:tc>
          <w:tcPr>
            <w:tcW w:w="2116" w:type="dxa"/>
            <w:vMerge/>
            <w:shd w:val="clear" w:color="auto" w:fill="auto"/>
          </w:tcPr>
          <w:p w14:paraId="1CA1BA1F" w14:textId="77777777" w:rsidR="001A36B1" w:rsidRPr="00090E6C" w:rsidRDefault="001A36B1" w:rsidP="001A36B1">
            <w:pPr>
              <w:rPr>
                <w:rFonts w:cs="Arial"/>
                <w:sz w:val="18"/>
                <w:szCs w:val="18"/>
              </w:rPr>
            </w:pPr>
          </w:p>
        </w:tc>
        <w:tc>
          <w:tcPr>
            <w:tcW w:w="2081" w:type="dxa"/>
            <w:vMerge/>
            <w:shd w:val="clear" w:color="auto" w:fill="auto"/>
          </w:tcPr>
          <w:p w14:paraId="036E0A5C" w14:textId="77777777" w:rsidR="001A36B1" w:rsidRPr="00090E6C" w:rsidRDefault="001A36B1" w:rsidP="001A36B1">
            <w:pPr>
              <w:rPr>
                <w:rFonts w:cs="Arial"/>
                <w:sz w:val="18"/>
                <w:szCs w:val="18"/>
              </w:rPr>
            </w:pPr>
          </w:p>
        </w:tc>
      </w:tr>
      <w:tr w:rsidR="001A36B1" w:rsidRPr="00090E6C" w14:paraId="0F3D5B26" w14:textId="77777777" w:rsidTr="00734D34">
        <w:trPr>
          <w:cantSplit/>
          <w:trHeight w:val="1134"/>
        </w:trPr>
        <w:tc>
          <w:tcPr>
            <w:tcW w:w="1021" w:type="dxa"/>
            <w:vMerge w:val="restart"/>
            <w:shd w:val="clear" w:color="auto" w:fill="000000" w:themeFill="text1"/>
            <w:textDirection w:val="btLr"/>
            <w:vAlign w:val="center"/>
          </w:tcPr>
          <w:p w14:paraId="4984F221"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In-class assessments</w:t>
            </w:r>
          </w:p>
        </w:tc>
        <w:tc>
          <w:tcPr>
            <w:tcW w:w="1494" w:type="dxa"/>
            <w:shd w:val="clear" w:color="auto" w:fill="auto"/>
          </w:tcPr>
          <w:p w14:paraId="0C49AEDD" w14:textId="77777777" w:rsidR="001A36B1" w:rsidRPr="00090E6C" w:rsidRDefault="001A36B1" w:rsidP="001A36B1">
            <w:pPr>
              <w:rPr>
                <w:rFonts w:cs="Arial"/>
                <w:sz w:val="18"/>
                <w:szCs w:val="18"/>
              </w:rPr>
            </w:pPr>
            <w:r w:rsidRPr="00090E6C">
              <w:rPr>
                <w:rFonts w:cs="Arial"/>
                <w:sz w:val="18"/>
                <w:szCs w:val="18"/>
              </w:rPr>
              <w:t>Presentation</w:t>
            </w:r>
          </w:p>
        </w:tc>
        <w:tc>
          <w:tcPr>
            <w:tcW w:w="1440" w:type="dxa"/>
            <w:shd w:val="clear" w:color="auto" w:fill="auto"/>
          </w:tcPr>
          <w:p w14:paraId="01C603B8" w14:textId="77777777" w:rsidR="001A36B1" w:rsidRPr="00090E6C" w:rsidRDefault="001A36B1" w:rsidP="001A36B1">
            <w:pPr>
              <w:rPr>
                <w:rFonts w:cs="Arial"/>
                <w:sz w:val="18"/>
                <w:szCs w:val="18"/>
              </w:rPr>
            </w:pPr>
            <w:r w:rsidRPr="00090E6C">
              <w:rPr>
                <w:rFonts w:cs="Arial"/>
                <w:sz w:val="18"/>
                <w:szCs w:val="18"/>
              </w:rPr>
              <w:t>Oral presentation</w:t>
            </w:r>
          </w:p>
        </w:tc>
        <w:tc>
          <w:tcPr>
            <w:tcW w:w="1440" w:type="dxa"/>
            <w:shd w:val="clear" w:color="auto" w:fill="auto"/>
          </w:tcPr>
          <w:p w14:paraId="24895C7F" w14:textId="77777777" w:rsidR="001A36B1" w:rsidRPr="00090E6C" w:rsidRDefault="001A36B1" w:rsidP="001A36B1">
            <w:pPr>
              <w:rPr>
                <w:rFonts w:cs="Arial"/>
                <w:sz w:val="18"/>
                <w:szCs w:val="18"/>
              </w:rPr>
            </w:pPr>
            <w:r w:rsidRPr="00090E6C">
              <w:rPr>
                <w:rFonts w:cs="Arial"/>
                <w:sz w:val="18"/>
                <w:szCs w:val="18"/>
              </w:rPr>
              <w:t>New or varied presentation</w:t>
            </w:r>
          </w:p>
        </w:tc>
        <w:tc>
          <w:tcPr>
            <w:tcW w:w="1710" w:type="dxa"/>
            <w:shd w:val="clear" w:color="auto" w:fill="auto"/>
          </w:tcPr>
          <w:p w14:paraId="44AE45E3" w14:textId="77777777" w:rsidR="001A36B1" w:rsidRPr="00090E6C" w:rsidRDefault="001A36B1" w:rsidP="001A36B1">
            <w:pPr>
              <w:rPr>
                <w:rFonts w:cs="Arial"/>
                <w:sz w:val="18"/>
                <w:szCs w:val="18"/>
              </w:rPr>
            </w:pPr>
          </w:p>
        </w:tc>
        <w:tc>
          <w:tcPr>
            <w:tcW w:w="1934" w:type="dxa"/>
            <w:shd w:val="clear" w:color="auto" w:fill="auto"/>
          </w:tcPr>
          <w:p w14:paraId="6CBBE676"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7F852444" w14:textId="77777777" w:rsidR="001A36B1" w:rsidRPr="00090E6C" w:rsidRDefault="001A36B1" w:rsidP="001A36B1">
            <w:pPr>
              <w:rPr>
                <w:rFonts w:cs="Arial"/>
                <w:sz w:val="18"/>
                <w:szCs w:val="18"/>
              </w:rPr>
            </w:pPr>
          </w:p>
        </w:tc>
        <w:tc>
          <w:tcPr>
            <w:tcW w:w="2081" w:type="dxa"/>
            <w:shd w:val="clear" w:color="auto" w:fill="auto"/>
          </w:tcPr>
          <w:p w14:paraId="31CD3805"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28EAE046" w14:textId="77777777" w:rsidR="001A36B1" w:rsidRPr="00090E6C" w:rsidRDefault="001A36B1" w:rsidP="001A36B1">
            <w:pPr>
              <w:rPr>
                <w:rFonts w:cs="Arial"/>
                <w:sz w:val="18"/>
                <w:szCs w:val="18"/>
              </w:rPr>
            </w:pPr>
            <w:r w:rsidRPr="00090E6C">
              <w:rPr>
                <w:rFonts w:cs="Arial"/>
                <w:sz w:val="18"/>
                <w:szCs w:val="18"/>
              </w:rPr>
              <w:t>Schedule and inform student of new or varied presentation details</w:t>
            </w:r>
          </w:p>
          <w:p w14:paraId="55AAA9B5" w14:textId="77777777" w:rsidR="001A36B1" w:rsidRPr="00090E6C" w:rsidRDefault="001A36B1" w:rsidP="001A36B1">
            <w:pPr>
              <w:rPr>
                <w:rFonts w:cs="Arial"/>
                <w:sz w:val="18"/>
                <w:szCs w:val="18"/>
              </w:rPr>
            </w:pPr>
            <w:r w:rsidRPr="00090E6C">
              <w:rPr>
                <w:rFonts w:cs="Arial"/>
                <w:sz w:val="18"/>
                <w:szCs w:val="18"/>
              </w:rPr>
              <w:t>Provide alternative assessment if new or varied presentation is unable to be provided</w:t>
            </w:r>
          </w:p>
        </w:tc>
      </w:tr>
      <w:tr w:rsidR="001A36B1" w:rsidRPr="00090E6C" w14:paraId="668F70EA" w14:textId="77777777" w:rsidTr="00734D34">
        <w:trPr>
          <w:cantSplit/>
          <w:trHeight w:val="2158"/>
        </w:trPr>
        <w:tc>
          <w:tcPr>
            <w:tcW w:w="1021" w:type="dxa"/>
            <w:vMerge/>
            <w:shd w:val="clear" w:color="auto" w:fill="000000" w:themeFill="text1"/>
            <w:textDirection w:val="btLr"/>
            <w:vAlign w:val="center"/>
          </w:tcPr>
          <w:p w14:paraId="3FDE84D7"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569B033F" w14:textId="77777777" w:rsidR="001A36B1" w:rsidRPr="00090E6C" w:rsidRDefault="001A36B1" w:rsidP="001A36B1">
            <w:pPr>
              <w:rPr>
                <w:rFonts w:cs="Arial"/>
                <w:sz w:val="18"/>
                <w:szCs w:val="18"/>
              </w:rPr>
            </w:pPr>
            <w:r w:rsidRPr="00090E6C">
              <w:rPr>
                <w:rFonts w:cs="Arial"/>
                <w:sz w:val="18"/>
                <w:szCs w:val="18"/>
              </w:rPr>
              <w:t>Optional assignment or small test</w:t>
            </w:r>
          </w:p>
        </w:tc>
        <w:tc>
          <w:tcPr>
            <w:tcW w:w="1440" w:type="dxa"/>
            <w:shd w:val="clear" w:color="auto" w:fill="auto"/>
          </w:tcPr>
          <w:p w14:paraId="13D86B3F" w14:textId="77777777" w:rsidR="001A36B1" w:rsidRPr="00090E6C" w:rsidRDefault="001A36B1" w:rsidP="001A36B1">
            <w:pPr>
              <w:rPr>
                <w:rFonts w:cs="Arial"/>
                <w:sz w:val="18"/>
                <w:szCs w:val="18"/>
              </w:rPr>
            </w:pPr>
            <w:r w:rsidRPr="00090E6C">
              <w:rPr>
                <w:rFonts w:cs="Arial"/>
                <w:sz w:val="18"/>
                <w:szCs w:val="18"/>
              </w:rPr>
              <w:t>Includes formative assessments</w:t>
            </w:r>
          </w:p>
        </w:tc>
        <w:tc>
          <w:tcPr>
            <w:tcW w:w="1440" w:type="dxa"/>
            <w:shd w:val="clear" w:color="auto" w:fill="auto"/>
          </w:tcPr>
          <w:p w14:paraId="7096FDD1" w14:textId="77777777" w:rsidR="001A36B1" w:rsidRPr="00090E6C" w:rsidRDefault="001A36B1" w:rsidP="001A36B1">
            <w:pPr>
              <w:rPr>
                <w:rFonts w:cs="Arial"/>
                <w:sz w:val="18"/>
                <w:szCs w:val="18"/>
              </w:rPr>
            </w:pPr>
            <w:r w:rsidRPr="00090E6C">
              <w:rPr>
                <w:rFonts w:cs="Arial"/>
                <w:sz w:val="18"/>
                <w:szCs w:val="18"/>
              </w:rPr>
              <w:t>No action required</w:t>
            </w:r>
          </w:p>
        </w:tc>
        <w:tc>
          <w:tcPr>
            <w:tcW w:w="1710" w:type="dxa"/>
            <w:shd w:val="clear" w:color="auto" w:fill="auto"/>
          </w:tcPr>
          <w:p w14:paraId="6B942206" w14:textId="77777777" w:rsidR="001A36B1" w:rsidRPr="00090E6C" w:rsidRDefault="001A36B1" w:rsidP="001A36B1">
            <w:pPr>
              <w:rPr>
                <w:rFonts w:cs="Arial"/>
                <w:sz w:val="18"/>
                <w:szCs w:val="18"/>
              </w:rPr>
            </w:pPr>
          </w:p>
        </w:tc>
        <w:tc>
          <w:tcPr>
            <w:tcW w:w="1934" w:type="dxa"/>
            <w:shd w:val="clear" w:color="auto" w:fill="auto"/>
          </w:tcPr>
          <w:p w14:paraId="2CEA3DFC" w14:textId="77777777" w:rsidR="001A36B1" w:rsidRPr="00090E6C" w:rsidRDefault="001A36B1" w:rsidP="001A36B1">
            <w:pPr>
              <w:rPr>
                <w:rFonts w:cs="Arial"/>
                <w:sz w:val="18"/>
                <w:szCs w:val="18"/>
              </w:rPr>
            </w:pPr>
            <w:r w:rsidRPr="00090E6C">
              <w:rPr>
                <w:rFonts w:cs="Arial"/>
                <w:sz w:val="18"/>
                <w:szCs w:val="18"/>
              </w:rPr>
              <w:t>None</w:t>
            </w:r>
          </w:p>
        </w:tc>
        <w:tc>
          <w:tcPr>
            <w:tcW w:w="2116" w:type="dxa"/>
            <w:shd w:val="clear" w:color="auto" w:fill="auto"/>
          </w:tcPr>
          <w:p w14:paraId="3158C57D" w14:textId="77777777" w:rsidR="001A36B1" w:rsidRPr="00090E6C" w:rsidRDefault="001A36B1" w:rsidP="001A36B1">
            <w:pPr>
              <w:rPr>
                <w:rFonts w:cs="Arial"/>
                <w:sz w:val="18"/>
                <w:szCs w:val="18"/>
              </w:rPr>
            </w:pPr>
            <w:r w:rsidRPr="00090E6C">
              <w:rPr>
                <w:rFonts w:cs="Arial"/>
                <w:sz w:val="18"/>
                <w:szCs w:val="18"/>
              </w:rPr>
              <w:t>None</w:t>
            </w:r>
          </w:p>
        </w:tc>
        <w:tc>
          <w:tcPr>
            <w:tcW w:w="2081" w:type="dxa"/>
            <w:shd w:val="clear" w:color="auto" w:fill="auto"/>
          </w:tcPr>
          <w:p w14:paraId="359D1731" w14:textId="77777777" w:rsidR="001A36B1" w:rsidRPr="00090E6C" w:rsidRDefault="001A36B1" w:rsidP="001A36B1">
            <w:pPr>
              <w:rPr>
                <w:rFonts w:cs="Arial"/>
                <w:sz w:val="18"/>
                <w:szCs w:val="18"/>
              </w:rPr>
            </w:pPr>
            <w:r w:rsidRPr="00090E6C">
              <w:rPr>
                <w:rFonts w:cs="Arial"/>
                <w:sz w:val="18"/>
                <w:szCs w:val="18"/>
              </w:rPr>
              <w:t>None</w:t>
            </w:r>
          </w:p>
        </w:tc>
      </w:tr>
      <w:tr w:rsidR="001A36B1" w:rsidRPr="00090E6C" w14:paraId="3ED86D0D" w14:textId="77777777" w:rsidTr="00734D34">
        <w:trPr>
          <w:cantSplit/>
          <w:trHeight w:val="2158"/>
        </w:trPr>
        <w:tc>
          <w:tcPr>
            <w:tcW w:w="1021" w:type="dxa"/>
            <w:shd w:val="clear" w:color="auto" w:fill="000000" w:themeFill="text1"/>
            <w:textDirection w:val="btLr"/>
            <w:vAlign w:val="center"/>
          </w:tcPr>
          <w:p w14:paraId="113282E3"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59D3FE9A" w14:textId="38EA153D" w:rsidR="001A36B1" w:rsidRPr="00090E6C" w:rsidRDefault="001A36B1" w:rsidP="001A36B1">
            <w:pPr>
              <w:rPr>
                <w:rFonts w:cs="Arial"/>
                <w:sz w:val="18"/>
                <w:szCs w:val="18"/>
              </w:rPr>
            </w:pPr>
            <w:r w:rsidRPr="00090E6C">
              <w:rPr>
                <w:rFonts w:cs="Arial"/>
                <w:sz w:val="18"/>
                <w:szCs w:val="18"/>
              </w:rPr>
              <w:t>Attendance or participation</w:t>
            </w:r>
          </w:p>
        </w:tc>
        <w:tc>
          <w:tcPr>
            <w:tcW w:w="1440" w:type="dxa"/>
            <w:shd w:val="clear" w:color="auto" w:fill="auto"/>
          </w:tcPr>
          <w:p w14:paraId="34DB465E" w14:textId="0B7C9B20" w:rsidR="001A36B1" w:rsidRPr="00090E6C" w:rsidRDefault="001A36B1" w:rsidP="001A36B1">
            <w:pPr>
              <w:rPr>
                <w:rFonts w:cs="Arial"/>
                <w:sz w:val="18"/>
                <w:szCs w:val="18"/>
              </w:rPr>
            </w:pPr>
            <w:r w:rsidRPr="00090E6C">
              <w:rPr>
                <w:rFonts w:cs="Arial"/>
                <w:sz w:val="18"/>
                <w:szCs w:val="18"/>
              </w:rPr>
              <w:t>Requirement to attend lectures, tutorials, laboratory session or other learning experiences</w:t>
            </w:r>
          </w:p>
        </w:tc>
        <w:tc>
          <w:tcPr>
            <w:tcW w:w="1440" w:type="dxa"/>
            <w:shd w:val="clear" w:color="auto" w:fill="auto"/>
          </w:tcPr>
          <w:p w14:paraId="5B27579E" w14:textId="74B7318C" w:rsidR="001A36B1" w:rsidRPr="00090E6C" w:rsidRDefault="00297E9E" w:rsidP="001A36B1">
            <w:pPr>
              <w:rPr>
                <w:rFonts w:cs="Arial"/>
                <w:sz w:val="18"/>
                <w:szCs w:val="18"/>
              </w:rPr>
            </w:pPr>
            <w:r w:rsidRPr="00297E9E">
              <w:rPr>
                <w:rFonts w:cs="Arial"/>
                <w:sz w:val="18"/>
                <w:szCs w:val="18"/>
              </w:rPr>
              <w:t>Determine appropriate form of consideration</w:t>
            </w:r>
          </w:p>
        </w:tc>
        <w:tc>
          <w:tcPr>
            <w:tcW w:w="1710" w:type="dxa"/>
            <w:shd w:val="clear" w:color="auto" w:fill="auto"/>
          </w:tcPr>
          <w:p w14:paraId="0F592F94" w14:textId="0456AB2F" w:rsidR="001A36B1" w:rsidRPr="00090E6C" w:rsidRDefault="001A36B1" w:rsidP="001A36B1">
            <w:pPr>
              <w:rPr>
                <w:rFonts w:cs="Arial"/>
                <w:sz w:val="18"/>
                <w:szCs w:val="18"/>
              </w:rPr>
            </w:pPr>
            <w:r w:rsidRPr="00090E6C">
              <w:rPr>
                <w:rFonts w:cs="Arial"/>
                <w:sz w:val="18"/>
                <w:szCs w:val="18"/>
              </w:rPr>
              <w:t>Any attendance requirement that is not skill-based</w:t>
            </w:r>
          </w:p>
        </w:tc>
        <w:tc>
          <w:tcPr>
            <w:tcW w:w="1934" w:type="dxa"/>
            <w:shd w:val="clear" w:color="auto" w:fill="auto"/>
          </w:tcPr>
          <w:p w14:paraId="6B82F8CF" w14:textId="77777777" w:rsidR="001A36B1" w:rsidRPr="00090E6C" w:rsidRDefault="001A36B1" w:rsidP="001A36B1">
            <w:pPr>
              <w:rPr>
                <w:rFonts w:cs="Arial"/>
                <w:sz w:val="18"/>
                <w:szCs w:val="18"/>
              </w:rPr>
            </w:pPr>
          </w:p>
        </w:tc>
        <w:tc>
          <w:tcPr>
            <w:tcW w:w="2116" w:type="dxa"/>
            <w:shd w:val="clear" w:color="auto" w:fill="auto"/>
          </w:tcPr>
          <w:p w14:paraId="1A90184F" w14:textId="5E446CA7" w:rsidR="001A36B1" w:rsidRPr="00090E6C" w:rsidRDefault="001A36B1" w:rsidP="001A36B1">
            <w:pPr>
              <w:rPr>
                <w:rFonts w:cs="Arial"/>
                <w:sz w:val="18"/>
                <w:szCs w:val="18"/>
              </w:rPr>
            </w:pPr>
            <w:r w:rsidRPr="00090E6C">
              <w:rPr>
                <w:rFonts w:cs="Arial"/>
                <w:sz w:val="18"/>
                <w:szCs w:val="18"/>
              </w:rPr>
              <w:t>Absence noted. Alternative arrangements as required</w:t>
            </w:r>
          </w:p>
        </w:tc>
        <w:tc>
          <w:tcPr>
            <w:tcW w:w="2081" w:type="dxa"/>
            <w:shd w:val="clear" w:color="auto" w:fill="auto"/>
          </w:tcPr>
          <w:p w14:paraId="250152F6" w14:textId="683336E6" w:rsidR="001A36B1" w:rsidRPr="00090E6C" w:rsidRDefault="001A36B1" w:rsidP="001A36B1">
            <w:pPr>
              <w:rPr>
                <w:rFonts w:cs="Arial"/>
                <w:sz w:val="18"/>
                <w:szCs w:val="18"/>
              </w:rPr>
            </w:pPr>
            <w:r w:rsidRPr="00090E6C">
              <w:rPr>
                <w:rFonts w:cs="Arial"/>
                <w:sz w:val="18"/>
                <w:szCs w:val="18"/>
              </w:rPr>
              <w:t>Absence noted Alternative arrangements as required</w:t>
            </w:r>
          </w:p>
        </w:tc>
      </w:tr>
      <w:tr w:rsidR="001A36B1" w:rsidRPr="00090E6C" w14:paraId="6AAC0BAA" w14:textId="77777777" w:rsidTr="00734D34">
        <w:trPr>
          <w:cantSplit/>
          <w:trHeight w:val="1134"/>
        </w:trPr>
        <w:tc>
          <w:tcPr>
            <w:tcW w:w="1021" w:type="dxa"/>
            <w:vMerge w:val="restart"/>
            <w:shd w:val="clear" w:color="auto" w:fill="000000" w:themeFill="text1"/>
            <w:textDirection w:val="btLr"/>
            <w:vAlign w:val="center"/>
          </w:tcPr>
          <w:p w14:paraId="27EBB11A" w14:textId="77777777" w:rsidR="001A36B1" w:rsidRPr="00090E6C" w:rsidRDefault="001A36B1" w:rsidP="001A36B1">
            <w:pPr>
              <w:spacing w:after="0"/>
              <w:ind w:left="113" w:right="113"/>
              <w:jc w:val="center"/>
              <w:rPr>
                <w:rFonts w:cs="Arial"/>
                <w:b/>
                <w:sz w:val="18"/>
                <w:szCs w:val="18"/>
              </w:rPr>
            </w:pPr>
            <w:r w:rsidRPr="00090E6C">
              <w:rPr>
                <w:rFonts w:cs="Arial"/>
                <w:b/>
                <w:sz w:val="18"/>
                <w:szCs w:val="18"/>
              </w:rPr>
              <w:lastRenderedPageBreak/>
              <w:t>Group work (refer to section 14 above)</w:t>
            </w:r>
          </w:p>
        </w:tc>
        <w:tc>
          <w:tcPr>
            <w:tcW w:w="1494" w:type="dxa"/>
            <w:shd w:val="clear" w:color="auto" w:fill="auto"/>
          </w:tcPr>
          <w:p w14:paraId="17F60219" w14:textId="77777777" w:rsidR="001A36B1" w:rsidRPr="00090E6C" w:rsidRDefault="001A36B1" w:rsidP="001A36B1">
            <w:pPr>
              <w:rPr>
                <w:rFonts w:cs="Arial"/>
                <w:sz w:val="18"/>
                <w:szCs w:val="18"/>
              </w:rPr>
            </w:pPr>
            <w:r w:rsidRPr="00090E6C">
              <w:rPr>
                <w:rFonts w:cs="Arial"/>
                <w:sz w:val="18"/>
                <w:szCs w:val="18"/>
              </w:rPr>
              <w:t>Presentation</w:t>
            </w:r>
          </w:p>
        </w:tc>
        <w:tc>
          <w:tcPr>
            <w:tcW w:w="1440" w:type="dxa"/>
            <w:shd w:val="clear" w:color="auto" w:fill="auto"/>
          </w:tcPr>
          <w:p w14:paraId="53BB2FC7" w14:textId="77777777" w:rsidR="001A36B1" w:rsidRPr="00090E6C" w:rsidRDefault="001A36B1" w:rsidP="001A36B1">
            <w:pPr>
              <w:rPr>
                <w:rFonts w:cs="Arial"/>
                <w:sz w:val="18"/>
                <w:szCs w:val="18"/>
              </w:rPr>
            </w:pPr>
          </w:p>
        </w:tc>
        <w:tc>
          <w:tcPr>
            <w:tcW w:w="1440" w:type="dxa"/>
            <w:shd w:val="clear" w:color="auto" w:fill="auto"/>
          </w:tcPr>
          <w:p w14:paraId="4F24D60F" w14:textId="77777777" w:rsidR="001A36B1" w:rsidRPr="00090E6C" w:rsidRDefault="001A36B1" w:rsidP="001A36B1">
            <w:pPr>
              <w:rPr>
                <w:rFonts w:cs="Arial"/>
                <w:sz w:val="18"/>
                <w:szCs w:val="18"/>
              </w:rPr>
            </w:pPr>
            <w:r w:rsidRPr="00090E6C">
              <w:rPr>
                <w:rFonts w:cs="Arial"/>
                <w:sz w:val="18"/>
                <w:szCs w:val="18"/>
              </w:rPr>
              <w:t>Extension of time or alternative assessment for the impacted student</w:t>
            </w:r>
          </w:p>
        </w:tc>
        <w:tc>
          <w:tcPr>
            <w:tcW w:w="1710" w:type="dxa"/>
            <w:shd w:val="clear" w:color="auto" w:fill="auto"/>
          </w:tcPr>
          <w:p w14:paraId="5334E573" w14:textId="77777777" w:rsidR="001A36B1" w:rsidRPr="00090E6C" w:rsidRDefault="001A36B1" w:rsidP="001A36B1">
            <w:pPr>
              <w:rPr>
                <w:rFonts w:cs="Arial"/>
                <w:sz w:val="18"/>
                <w:szCs w:val="18"/>
              </w:rPr>
            </w:pPr>
          </w:p>
        </w:tc>
        <w:tc>
          <w:tcPr>
            <w:tcW w:w="1934" w:type="dxa"/>
            <w:shd w:val="clear" w:color="auto" w:fill="auto"/>
          </w:tcPr>
          <w:p w14:paraId="2F534B1D"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29756550" w14:textId="77777777" w:rsidR="001A36B1" w:rsidRPr="00090E6C" w:rsidRDefault="001A36B1" w:rsidP="001A36B1">
            <w:pPr>
              <w:rPr>
                <w:rFonts w:cs="Arial"/>
                <w:sz w:val="18"/>
                <w:szCs w:val="18"/>
              </w:rPr>
            </w:pPr>
          </w:p>
        </w:tc>
        <w:tc>
          <w:tcPr>
            <w:tcW w:w="2081" w:type="dxa"/>
            <w:shd w:val="clear" w:color="auto" w:fill="auto"/>
          </w:tcPr>
          <w:p w14:paraId="17BC765F"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3415D8DA" w14:textId="77777777" w:rsidR="001A36B1" w:rsidRPr="00090E6C" w:rsidRDefault="001A36B1" w:rsidP="001A36B1">
            <w:pPr>
              <w:rPr>
                <w:rFonts w:cs="Arial"/>
                <w:sz w:val="18"/>
                <w:szCs w:val="18"/>
              </w:rPr>
            </w:pPr>
            <w:r w:rsidRPr="00090E6C">
              <w:rPr>
                <w:rFonts w:cs="Arial"/>
                <w:sz w:val="18"/>
                <w:szCs w:val="18"/>
              </w:rPr>
              <w:t>Provide the extension of time or alternative assessment for impacted student</w:t>
            </w:r>
          </w:p>
          <w:p w14:paraId="452D01D4" w14:textId="77777777" w:rsidR="001A36B1" w:rsidRPr="00090E6C" w:rsidRDefault="001A36B1" w:rsidP="001A36B1">
            <w:pPr>
              <w:rPr>
                <w:rFonts w:cs="Arial"/>
                <w:sz w:val="18"/>
                <w:szCs w:val="18"/>
              </w:rPr>
            </w:pPr>
            <w:r w:rsidRPr="00090E6C">
              <w:rPr>
                <w:rFonts w:cs="Arial"/>
                <w:sz w:val="18"/>
                <w:szCs w:val="18"/>
              </w:rPr>
              <w:t>Impact on other group members to be noted during marking</w:t>
            </w:r>
          </w:p>
        </w:tc>
      </w:tr>
      <w:tr w:rsidR="001A36B1" w:rsidRPr="00090E6C" w14:paraId="592E90F2" w14:textId="77777777" w:rsidTr="00734D34">
        <w:trPr>
          <w:cantSplit/>
          <w:trHeight w:val="1134"/>
        </w:trPr>
        <w:tc>
          <w:tcPr>
            <w:tcW w:w="1021" w:type="dxa"/>
            <w:vMerge/>
            <w:shd w:val="clear" w:color="auto" w:fill="000000" w:themeFill="text1"/>
            <w:textDirection w:val="btLr"/>
            <w:vAlign w:val="center"/>
          </w:tcPr>
          <w:p w14:paraId="654856F1" w14:textId="77777777" w:rsidR="001A36B1" w:rsidRPr="00090E6C" w:rsidRDefault="001A36B1" w:rsidP="001A36B1">
            <w:pPr>
              <w:spacing w:after="0"/>
              <w:ind w:left="113" w:right="113"/>
              <w:jc w:val="center"/>
              <w:rPr>
                <w:rFonts w:cs="Arial"/>
                <w:b/>
                <w:sz w:val="18"/>
                <w:szCs w:val="18"/>
              </w:rPr>
            </w:pPr>
          </w:p>
        </w:tc>
        <w:tc>
          <w:tcPr>
            <w:tcW w:w="1494" w:type="dxa"/>
            <w:shd w:val="clear" w:color="auto" w:fill="auto"/>
          </w:tcPr>
          <w:p w14:paraId="233C41C1" w14:textId="77777777" w:rsidR="001A36B1" w:rsidRPr="00090E6C" w:rsidRDefault="001A36B1" w:rsidP="001A36B1">
            <w:pPr>
              <w:rPr>
                <w:rFonts w:cs="Arial"/>
                <w:sz w:val="18"/>
                <w:szCs w:val="18"/>
              </w:rPr>
            </w:pPr>
            <w:r w:rsidRPr="00090E6C">
              <w:rPr>
                <w:rFonts w:cs="Arial"/>
                <w:sz w:val="18"/>
                <w:szCs w:val="18"/>
              </w:rPr>
              <w:t>Assignment</w:t>
            </w:r>
          </w:p>
        </w:tc>
        <w:tc>
          <w:tcPr>
            <w:tcW w:w="1440" w:type="dxa"/>
            <w:shd w:val="clear" w:color="auto" w:fill="auto"/>
          </w:tcPr>
          <w:p w14:paraId="59B359A9" w14:textId="77777777" w:rsidR="001A36B1" w:rsidRPr="00090E6C" w:rsidRDefault="001A36B1" w:rsidP="001A36B1">
            <w:pPr>
              <w:rPr>
                <w:rFonts w:cs="Arial"/>
                <w:sz w:val="18"/>
                <w:szCs w:val="18"/>
              </w:rPr>
            </w:pPr>
            <w:r w:rsidRPr="00090E6C">
              <w:rPr>
                <w:rFonts w:cs="Arial"/>
                <w:sz w:val="18"/>
                <w:szCs w:val="18"/>
              </w:rPr>
              <w:t>Written, non-written elements</w:t>
            </w:r>
          </w:p>
        </w:tc>
        <w:tc>
          <w:tcPr>
            <w:tcW w:w="1440" w:type="dxa"/>
            <w:shd w:val="clear" w:color="auto" w:fill="auto"/>
          </w:tcPr>
          <w:p w14:paraId="50838C59" w14:textId="77777777" w:rsidR="001A36B1" w:rsidRPr="00090E6C" w:rsidRDefault="001A36B1" w:rsidP="001A36B1">
            <w:pPr>
              <w:rPr>
                <w:rFonts w:cs="Arial"/>
                <w:sz w:val="18"/>
                <w:szCs w:val="18"/>
              </w:rPr>
            </w:pPr>
            <w:r w:rsidRPr="00090E6C">
              <w:rPr>
                <w:rFonts w:cs="Arial"/>
                <w:sz w:val="18"/>
                <w:szCs w:val="18"/>
              </w:rPr>
              <w:t>Extension of time or alternative assessment for the impacted student</w:t>
            </w:r>
          </w:p>
        </w:tc>
        <w:tc>
          <w:tcPr>
            <w:tcW w:w="1710" w:type="dxa"/>
            <w:shd w:val="clear" w:color="auto" w:fill="auto"/>
          </w:tcPr>
          <w:p w14:paraId="61AC1802" w14:textId="77777777" w:rsidR="001A36B1" w:rsidRPr="00090E6C" w:rsidRDefault="001A36B1" w:rsidP="001A36B1">
            <w:pPr>
              <w:rPr>
                <w:rFonts w:cs="Arial"/>
                <w:sz w:val="18"/>
                <w:szCs w:val="18"/>
              </w:rPr>
            </w:pPr>
          </w:p>
        </w:tc>
        <w:tc>
          <w:tcPr>
            <w:tcW w:w="1934" w:type="dxa"/>
            <w:shd w:val="clear" w:color="auto" w:fill="auto"/>
          </w:tcPr>
          <w:p w14:paraId="2221F13A" w14:textId="77777777" w:rsidR="001A36B1" w:rsidRPr="00090E6C" w:rsidRDefault="001A36B1" w:rsidP="001A36B1">
            <w:pPr>
              <w:rPr>
                <w:rFonts w:cs="Arial"/>
                <w:sz w:val="18"/>
                <w:szCs w:val="18"/>
              </w:rPr>
            </w:pPr>
            <w:r w:rsidRPr="00090E6C">
              <w:rPr>
                <w:rFonts w:cs="Arial"/>
                <w:sz w:val="18"/>
                <w:szCs w:val="18"/>
              </w:rPr>
              <w:t>Select standard form of consideration from Decisions Matrix</w:t>
            </w:r>
          </w:p>
        </w:tc>
        <w:tc>
          <w:tcPr>
            <w:tcW w:w="2116" w:type="dxa"/>
            <w:shd w:val="clear" w:color="auto" w:fill="auto"/>
          </w:tcPr>
          <w:p w14:paraId="0B2FF226" w14:textId="77777777" w:rsidR="001A36B1" w:rsidRPr="00090E6C" w:rsidRDefault="001A36B1" w:rsidP="001A36B1">
            <w:pPr>
              <w:rPr>
                <w:rFonts w:cs="Arial"/>
                <w:sz w:val="18"/>
                <w:szCs w:val="18"/>
              </w:rPr>
            </w:pPr>
          </w:p>
        </w:tc>
        <w:tc>
          <w:tcPr>
            <w:tcW w:w="2081" w:type="dxa"/>
            <w:shd w:val="clear" w:color="auto" w:fill="auto"/>
          </w:tcPr>
          <w:p w14:paraId="4969587F" w14:textId="77777777" w:rsidR="001A36B1" w:rsidRPr="00090E6C" w:rsidRDefault="001A36B1" w:rsidP="001A36B1">
            <w:pPr>
              <w:rPr>
                <w:rFonts w:cs="Arial"/>
                <w:sz w:val="18"/>
                <w:szCs w:val="18"/>
              </w:rPr>
            </w:pPr>
            <w:r w:rsidRPr="00090E6C">
              <w:rPr>
                <w:rFonts w:cs="Arial"/>
                <w:sz w:val="18"/>
                <w:szCs w:val="18"/>
              </w:rPr>
              <w:t xml:space="preserve">Download special consideration report </w:t>
            </w:r>
          </w:p>
          <w:p w14:paraId="6974DEEB" w14:textId="77777777" w:rsidR="001A36B1" w:rsidRPr="00090E6C" w:rsidRDefault="001A36B1" w:rsidP="001A36B1">
            <w:pPr>
              <w:rPr>
                <w:rFonts w:cs="Arial"/>
                <w:sz w:val="18"/>
                <w:szCs w:val="18"/>
              </w:rPr>
            </w:pPr>
            <w:r w:rsidRPr="00090E6C">
              <w:rPr>
                <w:rFonts w:cs="Arial"/>
                <w:sz w:val="18"/>
                <w:szCs w:val="18"/>
              </w:rPr>
              <w:t>Provide the extension of time or alternative assessment for impacted student</w:t>
            </w:r>
          </w:p>
          <w:p w14:paraId="4398D4F5" w14:textId="77777777" w:rsidR="001A36B1" w:rsidRPr="00090E6C" w:rsidRDefault="001A36B1" w:rsidP="001A36B1">
            <w:pPr>
              <w:rPr>
                <w:rFonts w:cs="Arial"/>
                <w:sz w:val="18"/>
                <w:szCs w:val="18"/>
              </w:rPr>
            </w:pPr>
            <w:r w:rsidRPr="00090E6C">
              <w:rPr>
                <w:rFonts w:cs="Arial"/>
                <w:sz w:val="18"/>
                <w:szCs w:val="18"/>
              </w:rPr>
              <w:t>Impact on other group members to be noted during marking</w:t>
            </w:r>
          </w:p>
        </w:tc>
      </w:tr>
      <w:bookmarkEnd w:id="0"/>
    </w:tbl>
    <w:p w14:paraId="6A7B7ADD" w14:textId="122EA216" w:rsidR="00D97479" w:rsidRDefault="00D97479" w:rsidP="00BF613A"/>
    <w:p w14:paraId="7720442B" w14:textId="77777777" w:rsidR="00032B54" w:rsidRDefault="00032B54" w:rsidP="00032B54">
      <w:pPr>
        <w:pStyle w:val="Heading2"/>
        <w:sectPr w:rsidR="00032B54" w:rsidSect="00DC41E2">
          <w:pgSz w:w="16838" w:h="11906" w:orient="landscape" w:code="9"/>
          <w:pgMar w:top="1985" w:right="2211" w:bottom="1276" w:left="1440" w:header="709" w:footer="680" w:gutter="0"/>
          <w:cols w:space="708"/>
          <w:titlePg/>
          <w:docGrid w:linePitch="360"/>
        </w:sectPr>
      </w:pPr>
    </w:p>
    <w:p w14:paraId="7A07A415" w14:textId="68EDF405" w:rsidR="00BF613A" w:rsidRDefault="00D97479" w:rsidP="00032B54">
      <w:pPr>
        <w:pStyle w:val="Heading2"/>
      </w:pPr>
      <w:r>
        <w:lastRenderedPageBreak/>
        <w:t>schedule 4 –</w:t>
      </w:r>
      <w:r w:rsidR="00032B54">
        <w:t xml:space="preserve"> </w:t>
      </w:r>
      <w:r>
        <w:t>student declaration</w:t>
      </w:r>
    </w:p>
    <w:p w14:paraId="0BB75629" w14:textId="591A1053" w:rsidR="00032B54" w:rsidRPr="00032B54" w:rsidRDefault="00032B54" w:rsidP="00032B54">
      <w:pPr>
        <w:pStyle w:val="Heading"/>
        <w:jc w:val="center"/>
        <w:rPr>
          <w:lang w:eastAsia="en-AU"/>
        </w:rPr>
      </w:pPr>
      <w:r>
        <w:rPr>
          <w:lang w:eastAsia="en-AU"/>
        </w:rPr>
        <w:t>Student Declaration</w:t>
      </w:r>
    </w:p>
    <w:p w14:paraId="0ACBE7F5" w14:textId="77777777" w:rsidR="00D97479" w:rsidRDefault="00D97479" w:rsidP="00032B54">
      <w:pPr>
        <w:spacing w:after="120"/>
        <w:jc w:val="both"/>
      </w:pPr>
      <w:r>
        <w:t>Name:</w:t>
      </w:r>
    </w:p>
    <w:p w14:paraId="4B8E6810" w14:textId="77777777" w:rsidR="00D97479" w:rsidRDefault="00D97479" w:rsidP="00032B54">
      <w:pPr>
        <w:spacing w:before="240" w:after="120"/>
        <w:jc w:val="both"/>
      </w:pPr>
      <w:r>
        <w:t>SID:</w:t>
      </w:r>
    </w:p>
    <w:p w14:paraId="313B0149" w14:textId="77777777" w:rsidR="00D97479" w:rsidRDefault="00D97479" w:rsidP="00032B54">
      <w:pPr>
        <w:spacing w:before="240" w:after="120"/>
        <w:jc w:val="both"/>
      </w:pPr>
      <w:r>
        <w:t>I solemnly and sincerely declare to the University of Sydney that:</w:t>
      </w:r>
    </w:p>
    <w:p w14:paraId="3FAD0E55" w14:textId="0E6F8771" w:rsidR="00D97479" w:rsidRDefault="00D97479" w:rsidP="00032B54">
      <w:pPr>
        <w:spacing w:before="240" w:after="120"/>
        <w:jc w:val="both"/>
      </w:pPr>
      <w:r>
        <w:t>……………………………………………………………………………………………………………........</w:t>
      </w:r>
    </w:p>
    <w:p w14:paraId="3196E4C0" w14:textId="7DAB3FFF" w:rsidR="00032B54" w:rsidRPr="00067146" w:rsidRDefault="00D97479" w:rsidP="00032B54">
      <w:pPr>
        <w:spacing w:before="240" w:after="120"/>
        <w:jc w:val="both"/>
      </w:pPr>
      <w:r>
        <w:t>……………………………………………………………………………………………………………........</w:t>
      </w:r>
    </w:p>
    <w:p w14:paraId="0ECA6E7B" w14:textId="495351A4" w:rsidR="00032B54" w:rsidRPr="00067146" w:rsidRDefault="00D97479" w:rsidP="00032B54">
      <w:pPr>
        <w:spacing w:before="240" w:after="120"/>
        <w:jc w:val="both"/>
      </w:pPr>
      <w:r>
        <w:t>……………………………………………………………………………………………………………........</w:t>
      </w:r>
    </w:p>
    <w:p w14:paraId="4E923CBF" w14:textId="3A4F16A7" w:rsidR="00D97479" w:rsidRDefault="00D97479" w:rsidP="00032B54">
      <w:pPr>
        <w:spacing w:before="240" w:after="120"/>
        <w:jc w:val="both"/>
      </w:pPr>
      <w:r>
        <w:t>……………………………………………………………………………………………………………........</w:t>
      </w:r>
    </w:p>
    <w:p w14:paraId="0724CCC1" w14:textId="44F50335" w:rsidR="00032B54" w:rsidRDefault="00032B54" w:rsidP="00032B54">
      <w:pPr>
        <w:spacing w:before="240" w:after="120"/>
        <w:jc w:val="both"/>
      </w:pPr>
      <w:r>
        <w:t>…………………………………………………………………………………………………………………</w:t>
      </w:r>
    </w:p>
    <w:p w14:paraId="1FDB32DC" w14:textId="72777042" w:rsidR="00032B54" w:rsidRDefault="00032B54" w:rsidP="00032B54">
      <w:pPr>
        <w:spacing w:before="240" w:after="120"/>
        <w:jc w:val="both"/>
      </w:pPr>
      <w:r>
        <w:t>…………………………………………………………………………………………………………………</w:t>
      </w:r>
    </w:p>
    <w:p w14:paraId="694CE260" w14:textId="3480DAD1" w:rsidR="00032B54" w:rsidRPr="00067146" w:rsidRDefault="00032B54" w:rsidP="00032B54">
      <w:pPr>
        <w:spacing w:before="240" w:after="120"/>
        <w:jc w:val="both"/>
      </w:pPr>
      <w:r>
        <w:t>…………………………………………………………………………………………………………………</w:t>
      </w:r>
    </w:p>
    <w:p w14:paraId="296642F8" w14:textId="4FF09811" w:rsidR="00032B54" w:rsidRPr="00067146" w:rsidRDefault="00D97479" w:rsidP="00032B54">
      <w:pPr>
        <w:spacing w:before="240" w:after="120"/>
        <w:jc w:val="both"/>
      </w:pPr>
      <w:r>
        <w:t>……………………………………………………………………………………………………………........</w:t>
      </w:r>
    </w:p>
    <w:p w14:paraId="033421BD" w14:textId="15A28AEA" w:rsidR="00D97479" w:rsidRDefault="00D97479" w:rsidP="00032B54">
      <w:pPr>
        <w:spacing w:before="240" w:after="120"/>
        <w:jc w:val="both"/>
      </w:pPr>
      <w:r>
        <w:t>…………………………………………………</w:t>
      </w:r>
      <w:r w:rsidR="00032B54">
        <w:t>..</w:t>
      </w:r>
      <w:r>
        <w:t>…...</w:t>
      </w:r>
      <w:r w:rsidR="00032B54">
        <w:t>..............................................................................</w:t>
      </w:r>
    </w:p>
    <w:p w14:paraId="17B7EECE" w14:textId="77777777" w:rsidR="00FF1C83" w:rsidRPr="00067146" w:rsidRDefault="00FF1C83" w:rsidP="00032B54">
      <w:pPr>
        <w:spacing w:before="240" w:after="120"/>
        <w:jc w:val="both"/>
      </w:pPr>
    </w:p>
    <w:p w14:paraId="01FEF3DB" w14:textId="77777777" w:rsidR="00D97479" w:rsidRDefault="00D97479" w:rsidP="00032B54">
      <w:pPr>
        <w:spacing w:before="240" w:after="120"/>
        <w:jc w:val="both"/>
      </w:pPr>
      <w:r>
        <w:t>and I make this declaration conscientiously believing its contents to be true.</w:t>
      </w:r>
    </w:p>
    <w:p w14:paraId="2CDDC1C6" w14:textId="77777777" w:rsidR="00D97479" w:rsidRDefault="00D97479" w:rsidP="00032B54">
      <w:pPr>
        <w:spacing w:before="240" w:after="120"/>
        <w:jc w:val="both"/>
      </w:pPr>
      <w:r>
        <w:t>I understand and agree that:</w:t>
      </w:r>
    </w:p>
    <w:p w14:paraId="525F8FA8" w14:textId="286A4D1D" w:rsidR="00D97479" w:rsidRPr="00CD6D88" w:rsidRDefault="00D97479" w:rsidP="000706BC">
      <w:pPr>
        <w:pStyle w:val="ListParagraph"/>
        <w:numPr>
          <w:ilvl w:val="0"/>
          <w:numId w:val="27"/>
        </w:numPr>
        <w:spacing w:before="240" w:after="120"/>
        <w:ind w:left="426" w:hanging="426"/>
        <w:contextualSpacing w:val="0"/>
        <w:jc w:val="both"/>
      </w:pPr>
      <w:r w:rsidRPr="00CD6D88">
        <w:t>in accordance with the University</w:t>
      </w:r>
      <w:r>
        <w:t>’s</w:t>
      </w:r>
      <w:r w:rsidRPr="00CD6D88">
        <w:t xml:space="preserve"> </w:t>
      </w:r>
      <w:hyperlink r:id="rId69" w:history="1">
        <w:r w:rsidRPr="00F9333F">
          <w:rPr>
            <w:rStyle w:val="Hyperlink"/>
            <w:i/>
          </w:rPr>
          <w:t>Student Charter</w:t>
        </w:r>
      </w:hyperlink>
      <w:r w:rsidRPr="00CD6D88">
        <w:t xml:space="preserve">, I am required to act honestly </w:t>
      </w:r>
      <w:r>
        <w:t>and ethically in all dealings with the University and members of its community;</w:t>
      </w:r>
    </w:p>
    <w:p w14:paraId="37170436" w14:textId="77777777" w:rsidR="00D97479" w:rsidRDefault="00D97479" w:rsidP="000706BC">
      <w:pPr>
        <w:pStyle w:val="ListParagraph"/>
        <w:numPr>
          <w:ilvl w:val="0"/>
          <w:numId w:val="27"/>
        </w:numPr>
        <w:spacing w:before="240" w:after="120"/>
        <w:ind w:left="426" w:hanging="426"/>
        <w:contextualSpacing w:val="0"/>
        <w:jc w:val="both"/>
      </w:pPr>
      <w:r>
        <w:t>the University may take steps to confirm the authenticity and accurateness of the contents of this declaration at any time during my candidature; and</w:t>
      </w:r>
    </w:p>
    <w:p w14:paraId="09095FD7" w14:textId="111D14E6" w:rsidR="00D97479" w:rsidRDefault="00D97479" w:rsidP="000706BC">
      <w:pPr>
        <w:pStyle w:val="ListParagraph"/>
        <w:numPr>
          <w:ilvl w:val="0"/>
          <w:numId w:val="27"/>
        </w:numPr>
        <w:spacing w:before="240" w:after="120"/>
        <w:ind w:left="426" w:hanging="426"/>
        <w:contextualSpacing w:val="0"/>
        <w:jc w:val="both"/>
      </w:pPr>
      <w:r>
        <w:t xml:space="preserve">knowingly making a false declaration will constitute student misconduct, and may result in the imposition of a penalty under the </w:t>
      </w:r>
      <w:hyperlink r:id="rId70" w:history="1">
        <w:r w:rsidRPr="00F9333F">
          <w:rPr>
            <w:rStyle w:val="Hyperlink"/>
            <w:i/>
          </w:rPr>
          <w:t>University of Sydney (Student Discipline) Rule</w:t>
        </w:r>
      </w:hyperlink>
      <w:r>
        <w:t xml:space="preserve">, including  the suspension or termination of my candidature, or my temporary exclusion or permanent expulsion from the University. </w:t>
      </w:r>
    </w:p>
    <w:p w14:paraId="1133B833" w14:textId="082E364D" w:rsidR="00032B54" w:rsidRDefault="00032B54" w:rsidP="00032B54">
      <w:pPr>
        <w:pStyle w:val="ListParagraph"/>
        <w:spacing w:before="240" w:after="120"/>
        <w:ind w:left="426"/>
        <w:contextualSpacing w:val="0"/>
        <w:jc w:val="both"/>
      </w:pPr>
    </w:p>
    <w:p w14:paraId="66BB4B92" w14:textId="77777777" w:rsidR="00032B54" w:rsidRPr="00CD6D88" w:rsidRDefault="00032B54" w:rsidP="00032B54">
      <w:pPr>
        <w:pStyle w:val="ListParagraph"/>
        <w:spacing w:before="240" w:after="120"/>
        <w:ind w:left="426"/>
        <w:contextualSpacing w:val="0"/>
        <w:jc w:val="both"/>
      </w:pPr>
    </w:p>
    <w:p w14:paraId="43993D3A" w14:textId="467A133F" w:rsidR="00032B54" w:rsidRDefault="00032B54" w:rsidP="00032B54">
      <w:pPr>
        <w:spacing w:before="240" w:after="120"/>
        <w:ind w:left="720" w:hanging="720"/>
        <w:jc w:val="both"/>
      </w:pPr>
      <w:r>
        <w:t>………………………………</w:t>
      </w:r>
      <w:r>
        <w:tab/>
      </w:r>
      <w:r>
        <w:tab/>
      </w:r>
      <w:r>
        <w:tab/>
      </w:r>
      <w:r>
        <w:tab/>
      </w:r>
      <w:r>
        <w:tab/>
      </w:r>
      <w:r>
        <w:tab/>
        <w:t>………….</w:t>
      </w:r>
    </w:p>
    <w:p w14:paraId="7EB31FAD" w14:textId="5DF55683" w:rsidR="00D97479" w:rsidRPr="00F9333F" w:rsidRDefault="00032B54" w:rsidP="00032B54">
      <w:pPr>
        <w:spacing w:before="240" w:after="120"/>
        <w:ind w:left="720" w:hanging="720"/>
        <w:jc w:val="both"/>
        <w:rPr>
          <w:i/>
        </w:rPr>
      </w:pPr>
      <w:r>
        <w:t>Sig</w:t>
      </w:r>
      <w:r w:rsidR="00D97479">
        <w:t>nature</w:t>
      </w:r>
      <w:r w:rsidR="00D97479">
        <w:tab/>
      </w:r>
      <w:r w:rsidR="00D97479">
        <w:tab/>
      </w:r>
      <w:r w:rsidR="00D97479">
        <w:tab/>
      </w:r>
      <w:r w:rsidR="00D97479">
        <w:tab/>
      </w:r>
      <w:r w:rsidR="00D97479">
        <w:tab/>
      </w:r>
      <w:r w:rsidR="00D97479">
        <w:tab/>
      </w:r>
      <w:r>
        <w:tab/>
      </w:r>
      <w:r>
        <w:tab/>
      </w:r>
      <w:r w:rsidR="00D97479">
        <w:t>Date</w:t>
      </w:r>
    </w:p>
    <w:p w14:paraId="40EF9C07" w14:textId="0DC185D6" w:rsidR="00D97479" w:rsidRPr="00D97479" w:rsidRDefault="00D97479" w:rsidP="00D97479">
      <w:pPr>
        <w:rPr>
          <w:lang w:eastAsia="en-AU"/>
        </w:rPr>
      </w:pPr>
    </w:p>
    <w:sectPr w:rsidR="00D97479" w:rsidRPr="00D97479" w:rsidSect="00DC41E2">
      <w:pgSz w:w="11906" w:h="16838" w:code="9"/>
      <w:pgMar w:top="2211" w:right="1276" w:bottom="1440" w:left="1985"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1A965" w14:textId="77777777" w:rsidR="00573087" w:rsidRDefault="00573087" w:rsidP="00013550">
      <w:r>
        <w:separator/>
      </w:r>
    </w:p>
  </w:endnote>
  <w:endnote w:type="continuationSeparator" w:id="0">
    <w:p w14:paraId="749E88E8" w14:textId="77777777" w:rsidR="00573087" w:rsidRDefault="00573087" w:rsidP="00013550">
      <w:r>
        <w:continuationSeparator/>
      </w:r>
    </w:p>
  </w:endnote>
  <w:endnote w:type="continuationNotice" w:id="1">
    <w:p w14:paraId="233EFC25" w14:textId="77777777" w:rsidR="00573087" w:rsidRDefault="005730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D3EE3" w14:textId="77777777" w:rsidR="00384A26" w:rsidRDefault="00384A26" w:rsidP="00546770">
    <w:pPr>
      <w:pStyle w:val="Footer"/>
      <w:tabs>
        <w:tab w:val="clear" w:pos="8640"/>
        <w:tab w:val="right" w:pos="7797"/>
        <w:tab w:val="right" w:pos="8505"/>
        <w:tab w:val="right" w:pos="13183"/>
      </w:tabs>
    </w:pPr>
  </w:p>
  <w:p w14:paraId="4FA98CBF" w14:textId="1508D62D" w:rsidR="00384A26" w:rsidRDefault="00384A26" w:rsidP="00546770">
    <w:pPr>
      <w:pStyle w:val="Footer"/>
      <w:tabs>
        <w:tab w:val="clear" w:pos="8640"/>
        <w:tab w:val="right" w:pos="7797"/>
        <w:tab w:val="right" w:pos="8505"/>
        <w:tab w:val="right" w:pos="13183"/>
      </w:tabs>
      <w:rPr>
        <w:noProof/>
        <w:szCs w:val="16"/>
        <w:lang w:val="en-US"/>
      </w:rPr>
    </w:pPr>
    <w:r>
      <w:t>Assessment Procedures 2011</w:t>
    </w:r>
    <w:r w:rsidRPr="00157AAA">
      <w:tab/>
    </w:r>
    <w:r>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26</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40</w:t>
    </w:r>
    <w:r>
      <w:rPr>
        <w:noProof/>
        <w:szCs w:val="16"/>
        <w:lang w:val="en-US"/>
      </w:rPr>
      <w:fldChar w:fldCharType="end"/>
    </w:r>
  </w:p>
  <w:p w14:paraId="1C6F9056" w14:textId="2B0BC0C0" w:rsidR="00384A26" w:rsidRPr="00D61FE4" w:rsidRDefault="00384A26" w:rsidP="00D61FE4">
    <w:pPr>
      <w:pStyle w:val="Footer"/>
      <w:rPr>
        <w:rFonts w:cs="Arial"/>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2E18" w14:textId="77777777" w:rsidR="009D4CD6" w:rsidRDefault="009D4CD6" w:rsidP="00ED2385">
    <w:pPr>
      <w:pStyle w:val="Footer"/>
      <w:tabs>
        <w:tab w:val="clear" w:pos="8640"/>
        <w:tab w:val="right" w:pos="8505"/>
      </w:tabs>
    </w:pPr>
  </w:p>
  <w:p w14:paraId="6BAB467F" w14:textId="477D98E2" w:rsidR="00384A26" w:rsidRDefault="00384A26" w:rsidP="00ED2385">
    <w:pPr>
      <w:pStyle w:val="Footer"/>
      <w:tabs>
        <w:tab w:val="clear" w:pos="8640"/>
        <w:tab w:val="right" w:pos="8505"/>
      </w:tabs>
      <w:rPr>
        <w:noProof/>
        <w:szCs w:val="16"/>
        <w:lang w:val="en-US"/>
      </w:rPr>
    </w:pPr>
  </w:p>
  <w:p w14:paraId="176E71F6" w14:textId="14B1BFD7" w:rsidR="00384A26" w:rsidRPr="00D61FE4" w:rsidRDefault="00384A26" w:rsidP="00D61FE4">
    <w:pPr>
      <w:pStyle w:val="Footer"/>
      <w:rPr>
        <w:rFonts w:cs="Arial"/>
        <w:noProo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26C90" w14:textId="13F6A1C1" w:rsidR="00384A26" w:rsidRDefault="00384A26" w:rsidP="00546770">
    <w:pPr>
      <w:pStyle w:val="Footer"/>
      <w:tabs>
        <w:tab w:val="clear" w:pos="8640"/>
        <w:tab w:val="right" w:pos="7797"/>
        <w:tab w:val="right" w:pos="8505"/>
        <w:tab w:val="right" w:pos="13183"/>
      </w:tabs>
      <w:rPr>
        <w:noProof/>
        <w:szCs w:val="16"/>
        <w:lang w:val="en-US"/>
      </w:rPr>
    </w:pPr>
    <w:r>
      <w:t>Assessment Procedures 2011</w:t>
    </w:r>
    <w:r w:rsidRPr="00157AAA">
      <w:tab/>
    </w:r>
    <w:r>
      <w:tab/>
    </w:r>
    <w:r>
      <w:tab/>
    </w:r>
    <w:r>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35</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40</w:t>
    </w:r>
    <w:r>
      <w:rPr>
        <w:noProof/>
        <w:szCs w:val="16"/>
        <w:lang w:val="en-US"/>
      </w:rPr>
      <w:fldChar w:fldCharType="end"/>
    </w:r>
  </w:p>
  <w:p w14:paraId="77A81B3D" w14:textId="7FF2BE0E" w:rsidR="00384A26" w:rsidRPr="00D61FE4" w:rsidRDefault="00384A26" w:rsidP="00D61FE4">
    <w:pPr>
      <w:pStyle w:val="Footer"/>
      <w:rPr>
        <w:rFonts w:cs="Arial"/>
        <w:noProof/>
        <w:lang w:val="en-US"/>
      </w:rPr>
    </w:pPr>
    <w:r>
      <w:rPr>
        <w:rFonts w:cs="Arial"/>
        <w:noProof/>
        <w:lang w:val="en-US"/>
      </w:rPr>
      <w:fldChar w:fldCharType="begin"/>
    </w:r>
    <w:r>
      <w:rPr>
        <w:rFonts w:cs="Arial"/>
        <w:noProof/>
        <w:lang w:val="en-US"/>
      </w:rPr>
      <w:instrText xml:space="preserve"> DOCPROPERTY  WSFooter  \* MERGEFORMAT </w:instrText>
    </w:r>
    <w:r>
      <w:rPr>
        <w:rFonts w:cs="Arial"/>
        <w:noProof/>
        <w:lang w:val="en-US"/>
      </w:rPr>
      <w:fldChar w:fldCharType="separate"/>
    </w:r>
    <w:r w:rsidR="00CA4378">
      <w:rPr>
        <w:rFonts w:cs="Arial"/>
        <w:noProof/>
        <w:lang w:val="en-US"/>
      </w:rPr>
      <w:t>28682/1006750_1</w:t>
    </w:r>
    <w:r>
      <w:rPr>
        <w:rFonts w:cs="Arial"/>
        <w:noProof/>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EDCE5" w14:textId="6660051F" w:rsidR="00384A26" w:rsidRDefault="00384A26" w:rsidP="00546770">
    <w:pPr>
      <w:pStyle w:val="Footer"/>
      <w:tabs>
        <w:tab w:val="clear" w:pos="8640"/>
        <w:tab w:val="right" w:pos="13183"/>
      </w:tabs>
      <w:rPr>
        <w:noProof/>
        <w:szCs w:val="16"/>
        <w:lang w:val="en-US"/>
      </w:rPr>
    </w:pPr>
    <w:r>
      <w:t xml:space="preserve">Assessment Procedures 2011 </w:t>
    </w:r>
    <w:r w:rsidRPr="00157AAA">
      <w:tab/>
    </w:r>
    <w:r>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30</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40</w:t>
    </w:r>
    <w:r>
      <w:rPr>
        <w:noProof/>
        <w:szCs w:val="16"/>
        <w:lang w:val="en-US"/>
      </w:rPr>
      <w:fldChar w:fldCharType="end"/>
    </w:r>
  </w:p>
  <w:p w14:paraId="0CB17079" w14:textId="19BFDBDF" w:rsidR="00384A26" w:rsidRPr="00D61FE4" w:rsidRDefault="00384A26" w:rsidP="00D61FE4">
    <w:pPr>
      <w:pStyle w:val="Footer"/>
      <w:rPr>
        <w:rFonts w:cs="Arial"/>
        <w:noProof/>
        <w:lang w:val="en-US"/>
      </w:rPr>
    </w:pPr>
    <w:r>
      <w:rPr>
        <w:rFonts w:cs="Arial"/>
        <w:noProof/>
        <w:lang w:val="en-US"/>
      </w:rPr>
      <w:fldChar w:fldCharType="begin"/>
    </w:r>
    <w:r>
      <w:rPr>
        <w:rFonts w:cs="Arial"/>
        <w:noProof/>
        <w:lang w:val="en-US"/>
      </w:rPr>
      <w:instrText xml:space="preserve"> DOCPROPERTY  WSFooter  \* MERGEFORMAT </w:instrText>
    </w:r>
    <w:r>
      <w:rPr>
        <w:rFonts w:cs="Arial"/>
        <w:noProof/>
        <w:lang w:val="en-US"/>
      </w:rPr>
      <w:fldChar w:fldCharType="separate"/>
    </w:r>
    <w:r w:rsidR="00CA4378">
      <w:rPr>
        <w:rFonts w:cs="Arial"/>
        <w:noProof/>
        <w:lang w:val="en-US"/>
      </w:rPr>
      <w:t>28682/1006750_1</w:t>
    </w:r>
    <w:r>
      <w:rPr>
        <w:rFonts w:cs="Arial"/>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56DC1" w14:textId="77777777" w:rsidR="00573087" w:rsidRDefault="00573087" w:rsidP="00013550">
      <w:r>
        <w:separator/>
      </w:r>
    </w:p>
  </w:footnote>
  <w:footnote w:type="continuationSeparator" w:id="0">
    <w:p w14:paraId="740E91AD" w14:textId="77777777" w:rsidR="00573087" w:rsidRDefault="00573087" w:rsidP="00013550">
      <w:r>
        <w:continuationSeparator/>
      </w:r>
    </w:p>
  </w:footnote>
  <w:footnote w:type="continuationNotice" w:id="1">
    <w:p w14:paraId="4FF489D9" w14:textId="77777777" w:rsidR="00573087" w:rsidRDefault="00573087">
      <w:pPr>
        <w:spacing w:after="0"/>
      </w:pPr>
    </w:p>
  </w:footnote>
  <w:footnote w:id="2">
    <w:p w14:paraId="475A8790" w14:textId="32F4BC13" w:rsidR="00384A26" w:rsidRDefault="00384A26" w:rsidP="001B7D52">
      <w:pPr>
        <w:pStyle w:val="FootnoteText"/>
      </w:pPr>
      <w:r>
        <w:rPr>
          <w:rStyle w:val="FootnoteReference"/>
        </w:rPr>
        <w:footnoteRef/>
      </w:r>
      <w:r>
        <w:t xml:space="preserve"> Due date may be expressed as </w:t>
      </w:r>
      <w:r w:rsidR="0088429D">
        <w:t>a period</w:t>
      </w:r>
      <w:r>
        <w:t xml:space="preserve"> when exact date not known e.g. final exam period, week 7.  Time to be included where assessment must be submitted by a cut-off time e.g. 23:59 EST.</w:t>
      </w:r>
    </w:p>
  </w:footnote>
  <w:footnote w:id="3">
    <w:p w14:paraId="770F824A" w14:textId="77777777" w:rsidR="001A36B1" w:rsidRDefault="001A36B1">
      <w:pPr>
        <w:pStyle w:val="FootnoteText"/>
      </w:pPr>
      <w:r>
        <w:rPr>
          <w:rStyle w:val="FootnoteReference"/>
        </w:rPr>
        <w:footnoteRef/>
      </w:r>
      <w:r>
        <w:t xml:space="preserve"> N</w:t>
      </w:r>
      <w:r w:rsidRPr="00755C21">
        <w:t>ew due date is the revised submission date for the assessment.</w:t>
      </w:r>
    </w:p>
  </w:footnote>
  <w:footnote w:id="4">
    <w:p w14:paraId="29064F10" w14:textId="77777777" w:rsidR="001A36B1" w:rsidRDefault="001A36B1">
      <w:pPr>
        <w:pStyle w:val="FootnoteText"/>
      </w:pPr>
      <w:r>
        <w:rPr>
          <w:rStyle w:val="FootnoteReference"/>
        </w:rPr>
        <w:footnoteRef/>
      </w:r>
      <w:r>
        <w:t xml:space="preserve"> </w:t>
      </w:r>
      <w:r w:rsidRPr="00755C21">
        <w:t xml:space="preserve">Return date refers to the date when an assignment or the answers are returned to the </w:t>
      </w:r>
      <w:r>
        <w:t>cohort</w:t>
      </w:r>
      <w:r w:rsidRPr="00755C21">
        <w:t xml:space="preserve"> and is usually within 10 working days (14 calendar days) from the original due date of the assessment, unless otherwise specified by the faculty</w:t>
      </w:r>
      <w:r>
        <w:t xml:space="preserve"> or University school</w:t>
      </w:r>
      <w:r w:rsidRPr="00755C21">
        <w:t>.</w:t>
      </w:r>
    </w:p>
  </w:footnote>
  <w:footnote w:id="5">
    <w:p w14:paraId="7213EE27" w14:textId="77777777" w:rsidR="001A36B1" w:rsidRDefault="001A36B1">
      <w:pPr>
        <w:pStyle w:val="FootnoteText"/>
      </w:pPr>
      <w:r>
        <w:rPr>
          <w:rStyle w:val="FootnoteReference"/>
        </w:rPr>
        <w:footnoteRef/>
      </w:r>
      <w:r>
        <w:t xml:space="preserve"> New due date is the revised submission date for the assessment.</w:t>
      </w:r>
    </w:p>
  </w:footnote>
  <w:footnote w:id="6">
    <w:p w14:paraId="01A44A1A" w14:textId="77777777" w:rsidR="001A36B1" w:rsidRDefault="001A36B1">
      <w:pPr>
        <w:pStyle w:val="FootnoteText"/>
      </w:pPr>
      <w:r>
        <w:rPr>
          <w:rStyle w:val="FootnoteReference"/>
        </w:rPr>
        <w:footnoteRef/>
      </w:r>
      <w:r>
        <w:t xml:space="preserve"> Return date refers to the date when an assignment or the answers are returned to the cohort and is usually within 10 working days (14 calendar days) from the original due date of the assessment, unless otherwise specified by the faculty or University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59B4F" w14:textId="77777777" w:rsidR="00384A26" w:rsidRDefault="00384A26" w:rsidP="00013550">
    <w:r>
      <w:rPr>
        <w:noProof/>
        <w:lang w:eastAsia="en-AU"/>
      </w:rPr>
      <w:drawing>
        <wp:inline distT="0" distB="0" distL="0" distR="0" wp14:anchorId="15E14C7C" wp14:editId="7F3FFE25">
          <wp:extent cx="1753235" cy="563880"/>
          <wp:effectExtent l="0" t="0" r="0" b="0"/>
          <wp:docPr id="1931801664" name="Picture 1"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21A3A" w14:textId="77777777" w:rsidR="00384A26" w:rsidRPr="00BE0B4B" w:rsidRDefault="00384A26" w:rsidP="00013550">
    <w:pPr>
      <w:rPr>
        <w:sz w:val="22"/>
      </w:rPr>
    </w:pPr>
    <w:r>
      <w:rPr>
        <w:noProof/>
        <w:lang w:eastAsia="en-AU"/>
      </w:rPr>
      <w:drawing>
        <wp:anchor distT="0" distB="0" distL="114300" distR="114300" simplePos="0" relativeHeight="251658240" behindDoc="0" locked="0" layoutInCell="1" allowOverlap="1" wp14:anchorId="5505CE1F" wp14:editId="5AC15EB1">
          <wp:simplePos x="0" y="0"/>
          <wp:positionH relativeFrom="page">
            <wp:posOffset>1196975</wp:posOffset>
          </wp:positionH>
          <wp:positionV relativeFrom="page">
            <wp:posOffset>482600</wp:posOffset>
          </wp:positionV>
          <wp:extent cx="1568450" cy="546100"/>
          <wp:effectExtent l="0" t="0" r="0" b="6350"/>
          <wp:wrapNone/>
          <wp:docPr id="1844464681"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0A251052" w14:textId="77777777" w:rsidR="00384A26" w:rsidRDefault="00384A26"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6B41"/>
    <w:multiLevelType w:val="hybridMultilevel"/>
    <w:tmpl w:val="D056FFF0"/>
    <w:lvl w:ilvl="0" w:tplc="EEE8C8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4C676D"/>
    <w:multiLevelType w:val="multilevel"/>
    <w:tmpl w:val="180011E8"/>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2C0870F1"/>
    <w:multiLevelType w:val="hybridMultilevel"/>
    <w:tmpl w:val="58A40838"/>
    <w:lvl w:ilvl="0" w:tplc="A3B2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C4C49"/>
    <w:multiLevelType w:val="hybridMultilevel"/>
    <w:tmpl w:val="D056FFF0"/>
    <w:lvl w:ilvl="0" w:tplc="EEE8C8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4A1B15"/>
    <w:multiLevelType w:val="hybridMultilevel"/>
    <w:tmpl w:val="5588ACDE"/>
    <w:lvl w:ilvl="0" w:tplc="EEE8C87C">
      <w:start w:val="1"/>
      <w:numFmt w:val="decimal"/>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5"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646658AC"/>
    <w:multiLevelType w:val="hybridMultilevel"/>
    <w:tmpl w:val="91D0669E"/>
    <w:lvl w:ilvl="0" w:tplc="F12EF1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71964A56"/>
    <w:multiLevelType w:val="hybridMultilevel"/>
    <w:tmpl w:val="F8661ED4"/>
    <w:lvl w:ilvl="0" w:tplc="EEE8C87C">
      <w:start w:val="1"/>
      <w:numFmt w:val="decimal"/>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8" w15:restartNumberingAfterBreak="0">
    <w:nsid w:val="773A317D"/>
    <w:multiLevelType w:val="hybridMultilevel"/>
    <w:tmpl w:val="D056FFF0"/>
    <w:lvl w:ilvl="0" w:tplc="EEE8C8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93531282">
    <w:abstractNumId w:val="1"/>
  </w:num>
  <w:num w:numId="2" w16cid:durableId="1190797552">
    <w:abstractNumId w:val="5"/>
  </w:num>
  <w:num w:numId="3" w16cid:durableId="1594243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27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534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781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9451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193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622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1261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6608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9027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83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5092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5514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732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478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7888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20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3823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675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1105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992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0571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8233866">
    <w:abstractNumId w:val="1"/>
  </w:num>
  <w:num w:numId="26" w16cid:durableId="2120249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1240486">
    <w:abstractNumId w:val="6"/>
  </w:num>
  <w:num w:numId="28" w16cid:durableId="215630027">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3611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422803">
    <w:abstractNumId w:val="8"/>
  </w:num>
  <w:num w:numId="31" w16cid:durableId="532694984">
    <w:abstractNumId w:val="7"/>
  </w:num>
  <w:num w:numId="32" w16cid:durableId="279844445">
    <w:abstractNumId w:val="4"/>
  </w:num>
  <w:num w:numId="33" w16cid:durableId="562182420">
    <w:abstractNumId w:val="0"/>
  </w:num>
  <w:num w:numId="34" w16cid:durableId="638150453">
    <w:abstractNumId w:val="3"/>
  </w:num>
  <w:num w:numId="35" w16cid:durableId="397941539">
    <w:abstractNumId w:val="1"/>
  </w:num>
  <w:num w:numId="36" w16cid:durableId="2021153249">
    <w:abstractNumId w:val="2"/>
  </w:num>
  <w:num w:numId="37" w16cid:durableId="1962488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0849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6084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541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39"/>
    <w:rsid w:val="000001A4"/>
    <w:rsid w:val="00001161"/>
    <w:rsid w:val="000015EA"/>
    <w:rsid w:val="00002058"/>
    <w:rsid w:val="00003313"/>
    <w:rsid w:val="000045D8"/>
    <w:rsid w:val="00006B6D"/>
    <w:rsid w:val="000072E0"/>
    <w:rsid w:val="00010CB0"/>
    <w:rsid w:val="00010F21"/>
    <w:rsid w:val="00011C40"/>
    <w:rsid w:val="00012CC4"/>
    <w:rsid w:val="00012D06"/>
    <w:rsid w:val="00013550"/>
    <w:rsid w:val="00013CEB"/>
    <w:rsid w:val="000178A9"/>
    <w:rsid w:val="00021778"/>
    <w:rsid w:val="00022277"/>
    <w:rsid w:val="0002481A"/>
    <w:rsid w:val="00025FDA"/>
    <w:rsid w:val="000265A1"/>
    <w:rsid w:val="00027B20"/>
    <w:rsid w:val="00027C2B"/>
    <w:rsid w:val="00031C08"/>
    <w:rsid w:val="00032ACD"/>
    <w:rsid w:val="00032B54"/>
    <w:rsid w:val="00035B34"/>
    <w:rsid w:val="000363FD"/>
    <w:rsid w:val="00036FCA"/>
    <w:rsid w:val="000409C9"/>
    <w:rsid w:val="00040A7A"/>
    <w:rsid w:val="00040C22"/>
    <w:rsid w:val="00040E4A"/>
    <w:rsid w:val="00041125"/>
    <w:rsid w:val="00042231"/>
    <w:rsid w:val="00052F31"/>
    <w:rsid w:val="00053D8C"/>
    <w:rsid w:val="00054FC2"/>
    <w:rsid w:val="00055103"/>
    <w:rsid w:val="00060DBA"/>
    <w:rsid w:val="00061FCF"/>
    <w:rsid w:val="00062104"/>
    <w:rsid w:val="0006297A"/>
    <w:rsid w:val="00062CB1"/>
    <w:rsid w:val="000638DC"/>
    <w:rsid w:val="00063E34"/>
    <w:rsid w:val="000706BC"/>
    <w:rsid w:val="00070C26"/>
    <w:rsid w:val="000721AB"/>
    <w:rsid w:val="00072419"/>
    <w:rsid w:val="00075504"/>
    <w:rsid w:val="0007707E"/>
    <w:rsid w:val="00080144"/>
    <w:rsid w:val="00081442"/>
    <w:rsid w:val="00081CF9"/>
    <w:rsid w:val="0008214E"/>
    <w:rsid w:val="000834A8"/>
    <w:rsid w:val="00090E6C"/>
    <w:rsid w:val="00091B7F"/>
    <w:rsid w:val="0009329A"/>
    <w:rsid w:val="000934F4"/>
    <w:rsid w:val="0009441B"/>
    <w:rsid w:val="00094534"/>
    <w:rsid w:val="000970ED"/>
    <w:rsid w:val="000A0B4D"/>
    <w:rsid w:val="000A1D8A"/>
    <w:rsid w:val="000A40F2"/>
    <w:rsid w:val="000A4455"/>
    <w:rsid w:val="000A595D"/>
    <w:rsid w:val="000A697A"/>
    <w:rsid w:val="000B1666"/>
    <w:rsid w:val="000B4FBF"/>
    <w:rsid w:val="000B5643"/>
    <w:rsid w:val="000B59EC"/>
    <w:rsid w:val="000C2C87"/>
    <w:rsid w:val="000C3130"/>
    <w:rsid w:val="000C430E"/>
    <w:rsid w:val="000C4DFC"/>
    <w:rsid w:val="000C6A93"/>
    <w:rsid w:val="000D04D5"/>
    <w:rsid w:val="000D21E1"/>
    <w:rsid w:val="000D3F3D"/>
    <w:rsid w:val="000E2911"/>
    <w:rsid w:val="000E3A11"/>
    <w:rsid w:val="000E77B8"/>
    <w:rsid w:val="000F2534"/>
    <w:rsid w:val="000F46B2"/>
    <w:rsid w:val="000F5177"/>
    <w:rsid w:val="000F64A4"/>
    <w:rsid w:val="000F7291"/>
    <w:rsid w:val="000F767E"/>
    <w:rsid w:val="001023AD"/>
    <w:rsid w:val="001027B2"/>
    <w:rsid w:val="00103D19"/>
    <w:rsid w:val="00104057"/>
    <w:rsid w:val="001063B2"/>
    <w:rsid w:val="001119BA"/>
    <w:rsid w:val="0011574B"/>
    <w:rsid w:val="00115808"/>
    <w:rsid w:val="00117FCC"/>
    <w:rsid w:val="001208C5"/>
    <w:rsid w:val="0012097D"/>
    <w:rsid w:val="00120CB3"/>
    <w:rsid w:val="00121825"/>
    <w:rsid w:val="00121AD0"/>
    <w:rsid w:val="00122780"/>
    <w:rsid w:val="001232D2"/>
    <w:rsid w:val="00123514"/>
    <w:rsid w:val="00125EB2"/>
    <w:rsid w:val="00126C80"/>
    <w:rsid w:val="001308EC"/>
    <w:rsid w:val="00132D5B"/>
    <w:rsid w:val="00134CE3"/>
    <w:rsid w:val="00137275"/>
    <w:rsid w:val="001409AD"/>
    <w:rsid w:val="00140B1C"/>
    <w:rsid w:val="00142AC0"/>
    <w:rsid w:val="00142E93"/>
    <w:rsid w:val="00146689"/>
    <w:rsid w:val="0014733E"/>
    <w:rsid w:val="00147979"/>
    <w:rsid w:val="001508D3"/>
    <w:rsid w:val="00151F42"/>
    <w:rsid w:val="001533BD"/>
    <w:rsid w:val="001537F7"/>
    <w:rsid w:val="0015386A"/>
    <w:rsid w:val="001538E7"/>
    <w:rsid w:val="00153DC5"/>
    <w:rsid w:val="00155112"/>
    <w:rsid w:val="00160B03"/>
    <w:rsid w:val="00162262"/>
    <w:rsid w:val="001633C0"/>
    <w:rsid w:val="00163A87"/>
    <w:rsid w:val="00171021"/>
    <w:rsid w:val="00172A41"/>
    <w:rsid w:val="00174E3D"/>
    <w:rsid w:val="00174E5A"/>
    <w:rsid w:val="001771EA"/>
    <w:rsid w:val="0017765D"/>
    <w:rsid w:val="00177A72"/>
    <w:rsid w:val="00177CE2"/>
    <w:rsid w:val="0018376F"/>
    <w:rsid w:val="001859D2"/>
    <w:rsid w:val="00185B36"/>
    <w:rsid w:val="00186418"/>
    <w:rsid w:val="00186943"/>
    <w:rsid w:val="00187755"/>
    <w:rsid w:val="001904D1"/>
    <w:rsid w:val="00190B6E"/>
    <w:rsid w:val="00193206"/>
    <w:rsid w:val="001946B4"/>
    <w:rsid w:val="00195382"/>
    <w:rsid w:val="001970F9"/>
    <w:rsid w:val="001A0125"/>
    <w:rsid w:val="001A14A2"/>
    <w:rsid w:val="001A1CB4"/>
    <w:rsid w:val="001A2694"/>
    <w:rsid w:val="001A343A"/>
    <w:rsid w:val="001A36B1"/>
    <w:rsid w:val="001A4CD3"/>
    <w:rsid w:val="001A7370"/>
    <w:rsid w:val="001B02A5"/>
    <w:rsid w:val="001B070E"/>
    <w:rsid w:val="001B0B4A"/>
    <w:rsid w:val="001B17FF"/>
    <w:rsid w:val="001B31BE"/>
    <w:rsid w:val="001B66A1"/>
    <w:rsid w:val="001B7D52"/>
    <w:rsid w:val="001C54D5"/>
    <w:rsid w:val="001D2423"/>
    <w:rsid w:val="001D2B8D"/>
    <w:rsid w:val="001D2F4E"/>
    <w:rsid w:val="001D47DF"/>
    <w:rsid w:val="001D5AFB"/>
    <w:rsid w:val="001D79FC"/>
    <w:rsid w:val="001D7DA0"/>
    <w:rsid w:val="001D7E5A"/>
    <w:rsid w:val="001E1E62"/>
    <w:rsid w:val="001E2E5B"/>
    <w:rsid w:val="001E4CAE"/>
    <w:rsid w:val="001E6B0A"/>
    <w:rsid w:val="001E7A23"/>
    <w:rsid w:val="001F06E6"/>
    <w:rsid w:val="001F0B35"/>
    <w:rsid w:val="001F1757"/>
    <w:rsid w:val="001F2A44"/>
    <w:rsid w:val="001F318C"/>
    <w:rsid w:val="001F5839"/>
    <w:rsid w:val="001F5AD7"/>
    <w:rsid w:val="001F71DD"/>
    <w:rsid w:val="00200521"/>
    <w:rsid w:val="00200CE7"/>
    <w:rsid w:val="00203EA7"/>
    <w:rsid w:val="00206DC7"/>
    <w:rsid w:val="002100BE"/>
    <w:rsid w:val="00210394"/>
    <w:rsid w:val="00214054"/>
    <w:rsid w:val="00214812"/>
    <w:rsid w:val="0021653C"/>
    <w:rsid w:val="00216F92"/>
    <w:rsid w:val="00217B88"/>
    <w:rsid w:val="002217FF"/>
    <w:rsid w:val="00223217"/>
    <w:rsid w:val="0022490D"/>
    <w:rsid w:val="00225727"/>
    <w:rsid w:val="00226C8A"/>
    <w:rsid w:val="00226F01"/>
    <w:rsid w:val="002277ED"/>
    <w:rsid w:val="002279E0"/>
    <w:rsid w:val="00227BAA"/>
    <w:rsid w:val="002302C4"/>
    <w:rsid w:val="00231D22"/>
    <w:rsid w:val="0023410F"/>
    <w:rsid w:val="00234791"/>
    <w:rsid w:val="002353C9"/>
    <w:rsid w:val="0024052C"/>
    <w:rsid w:val="00240EDF"/>
    <w:rsid w:val="002417D5"/>
    <w:rsid w:val="00242E42"/>
    <w:rsid w:val="00243752"/>
    <w:rsid w:val="002438A3"/>
    <w:rsid w:val="00243A13"/>
    <w:rsid w:val="00244DEA"/>
    <w:rsid w:val="002461F3"/>
    <w:rsid w:val="00250E8F"/>
    <w:rsid w:val="00262119"/>
    <w:rsid w:val="00262853"/>
    <w:rsid w:val="00262C1A"/>
    <w:rsid w:val="0026766A"/>
    <w:rsid w:val="00267706"/>
    <w:rsid w:val="00267F11"/>
    <w:rsid w:val="00271A04"/>
    <w:rsid w:val="00274D1D"/>
    <w:rsid w:val="00274F06"/>
    <w:rsid w:val="002753C1"/>
    <w:rsid w:val="00275409"/>
    <w:rsid w:val="002769B8"/>
    <w:rsid w:val="00276F18"/>
    <w:rsid w:val="0028353B"/>
    <w:rsid w:val="0028568F"/>
    <w:rsid w:val="002877C6"/>
    <w:rsid w:val="002878B8"/>
    <w:rsid w:val="00290E91"/>
    <w:rsid w:val="002917A5"/>
    <w:rsid w:val="00291B1B"/>
    <w:rsid w:val="002949F2"/>
    <w:rsid w:val="00297E9E"/>
    <w:rsid w:val="002A04D3"/>
    <w:rsid w:val="002A3937"/>
    <w:rsid w:val="002A3B8C"/>
    <w:rsid w:val="002A538E"/>
    <w:rsid w:val="002A54AB"/>
    <w:rsid w:val="002A5BFB"/>
    <w:rsid w:val="002A650D"/>
    <w:rsid w:val="002A6A63"/>
    <w:rsid w:val="002A792B"/>
    <w:rsid w:val="002B4A67"/>
    <w:rsid w:val="002C1FA2"/>
    <w:rsid w:val="002C2474"/>
    <w:rsid w:val="002C30D3"/>
    <w:rsid w:val="002C35B9"/>
    <w:rsid w:val="002C59C0"/>
    <w:rsid w:val="002C6805"/>
    <w:rsid w:val="002D03BD"/>
    <w:rsid w:val="002D4584"/>
    <w:rsid w:val="002D4C24"/>
    <w:rsid w:val="002E0931"/>
    <w:rsid w:val="002E1854"/>
    <w:rsid w:val="002E23CE"/>
    <w:rsid w:val="002E317E"/>
    <w:rsid w:val="002E4A22"/>
    <w:rsid w:val="002E4AEF"/>
    <w:rsid w:val="002E4E42"/>
    <w:rsid w:val="002E7329"/>
    <w:rsid w:val="002E7948"/>
    <w:rsid w:val="002E7D5B"/>
    <w:rsid w:val="002F0700"/>
    <w:rsid w:val="002F0883"/>
    <w:rsid w:val="002F15BF"/>
    <w:rsid w:val="002F5869"/>
    <w:rsid w:val="00303E6A"/>
    <w:rsid w:val="0030442F"/>
    <w:rsid w:val="00305E38"/>
    <w:rsid w:val="00307F33"/>
    <w:rsid w:val="0031133E"/>
    <w:rsid w:val="00311AA7"/>
    <w:rsid w:val="0031333A"/>
    <w:rsid w:val="0031402E"/>
    <w:rsid w:val="00314426"/>
    <w:rsid w:val="003148FD"/>
    <w:rsid w:val="00320F8B"/>
    <w:rsid w:val="003217A9"/>
    <w:rsid w:val="00322EC4"/>
    <w:rsid w:val="00324D8D"/>
    <w:rsid w:val="003251D5"/>
    <w:rsid w:val="003253CE"/>
    <w:rsid w:val="0032797A"/>
    <w:rsid w:val="00330FF9"/>
    <w:rsid w:val="00332AA4"/>
    <w:rsid w:val="00333211"/>
    <w:rsid w:val="003335F8"/>
    <w:rsid w:val="00333905"/>
    <w:rsid w:val="003347CD"/>
    <w:rsid w:val="00335AD4"/>
    <w:rsid w:val="0033748D"/>
    <w:rsid w:val="00337DDC"/>
    <w:rsid w:val="003404A0"/>
    <w:rsid w:val="00340593"/>
    <w:rsid w:val="00344D18"/>
    <w:rsid w:val="00350436"/>
    <w:rsid w:val="00353D0D"/>
    <w:rsid w:val="00357E46"/>
    <w:rsid w:val="00360D9A"/>
    <w:rsid w:val="00364854"/>
    <w:rsid w:val="00364DC9"/>
    <w:rsid w:val="0036521F"/>
    <w:rsid w:val="00365EB7"/>
    <w:rsid w:val="00366C3A"/>
    <w:rsid w:val="00367070"/>
    <w:rsid w:val="003700F4"/>
    <w:rsid w:val="00371D8E"/>
    <w:rsid w:val="003733D0"/>
    <w:rsid w:val="003738D0"/>
    <w:rsid w:val="003746CF"/>
    <w:rsid w:val="00376987"/>
    <w:rsid w:val="00377CDB"/>
    <w:rsid w:val="00377E84"/>
    <w:rsid w:val="00380A0B"/>
    <w:rsid w:val="00383BE5"/>
    <w:rsid w:val="00384A26"/>
    <w:rsid w:val="003857D4"/>
    <w:rsid w:val="0039111E"/>
    <w:rsid w:val="0039639A"/>
    <w:rsid w:val="003A00EC"/>
    <w:rsid w:val="003A00F1"/>
    <w:rsid w:val="003A2FC5"/>
    <w:rsid w:val="003A52FF"/>
    <w:rsid w:val="003A7C51"/>
    <w:rsid w:val="003B0B6B"/>
    <w:rsid w:val="003B1414"/>
    <w:rsid w:val="003B2AAD"/>
    <w:rsid w:val="003B33C7"/>
    <w:rsid w:val="003B34C2"/>
    <w:rsid w:val="003B4A18"/>
    <w:rsid w:val="003C0801"/>
    <w:rsid w:val="003C265D"/>
    <w:rsid w:val="003C3EC2"/>
    <w:rsid w:val="003C446D"/>
    <w:rsid w:val="003D05EB"/>
    <w:rsid w:val="003D063A"/>
    <w:rsid w:val="003D0C39"/>
    <w:rsid w:val="003D1CDD"/>
    <w:rsid w:val="003D2C61"/>
    <w:rsid w:val="003D5ABF"/>
    <w:rsid w:val="003D61D2"/>
    <w:rsid w:val="003D68B2"/>
    <w:rsid w:val="003E113A"/>
    <w:rsid w:val="003E2082"/>
    <w:rsid w:val="003E3A43"/>
    <w:rsid w:val="003E4ED1"/>
    <w:rsid w:val="003E51AE"/>
    <w:rsid w:val="003E6573"/>
    <w:rsid w:val="003F372A"/>
    <w:rsid w:val="003F489E"/>
    <w:rsid w:val="003F4F0C"/>
    <w:rsid w:val="003F748B"/>
    <w:rsid w:val="00400375"/>
    <w:rsid w:val="00400DDB"/>
    <w:rsid w:val="00401A02"/>
    <w:rsid w:val="00401EBF"/>
    <w:rsid w:val="00403D45"/>
    <w:rsid w:val="004044DF"/>
    <w:rsid w:val="00405CC7"/>
    <w:rsid w:val="004078F8"/>
    <w:rsid w:val="004105A0"/>
    <w:rsid w:val="00412131"/>
    <w:rsid w:val="004141D8"/>
    <w:rsid w:val="00414CD5"/>
    <w:rsid w:val="00415F76"/>
    <w:rsid w:val="00416D43"/>
    <w:rsid w:val="00417225"/>
    <w:rsid w:val="0041748C"/>
    <w:rsid w:val="004201A1"/>
    <w:rsid w:val="00423BA0"/>
    <w:rsid w:val="0042461B"/>
    <w:rsid w:val="00426492"/>
    <w:rsid w:val="004277E5"/>
    <w:rsid w:val="00427F42"/>
    <w:rsid w:val="0043002E"/>
    <w:rsid w:val="00432EEE"/>
    <w:rsid w:val="00433CF5"/>
    <w:rsid w:val="00433EA3"/>
    <w:rsid w:val="0043409D"/>
    <w:rsid w:val="00434254"/>
    <w:rsid w:val="00435D52"/>
    <w:rsid w:val="0043672C"/>
    <w:rsid w:val="00437479"/>
    <w:rsid w:val="00441031"/>
    <w:rsid w:val="00443CF1"/>
    <w:rsid w:val="0044498F"/>
    <w:rsid w:val="00446E59"/>
    <w:rsid w:val="00447136"/>
    <w:rsid w:val="00447601"/>
    <w:rsid w:val="0044769D"/>
    <w:rsid w:val="00447F1E"/>
    <w:rsid w:val="004536CB"/>
    <w:rsid w:val="00455007"/>
    <w:rsid w:val="00456A10"/>
    <w:rsid w:val="00456CB1"/>
    <w:rsid w:val="00457AEA"/>
    <w:rsid w:val="004600BC"/>
    <w:rsid w:val="004635AE"/>
    <w:rsid w:val="00465293"/>
    <w:rsid w:val="00465DF4"/>
    <w:rsid w:val="004679BE"/>
    <w:rsid w:val="00470556"/>
    <w:rsid w:val="00472E14"/>
    <w:rsid w:val="00473991"/>
    <w:rsid w:val="00474950"/>
    <w:rsid w:val="00475D68"/>
    <w:rsid w:val="00480759"/>
    <w:rsid w:val="00482206"/>
    <w:rsid w:val="00482BBE"/>
    <w:rsid w:val="00483C04"/>
    <w:rsid w:val="004853D9"/>
    <w:rsid w:val="00487382"/>
    <w:rsid w:val="004936DF"/>
    <w:rsid w:val="004947CC"/>
    <w:rsid w:val="00495B87"/>
    <w:rsid w:val="00497237"/>
    <w:rsid w:val="004A02BC"/>
    <w:rsid w:val="004A0E68"/>
    <w:rsid w:val="004A1938"/>
    <w:rsid w:val="004A25DB"/>
    <w:rsid w:val="004A39E6"/>
    <w:rsid w:val="004A52D1"/>
    <w:rsid w:val="004A5B3D"/>
    <w:rsid w:val="004A6342"/>
    <w:rsid w:val="004A6D3F"/>
    <w:rsid w:val="004A7E8A"/>
    <w:rsid w:val="004B1AEF"/>
    <w:rsid w:val="004B1E84"/>
    <w:rsid w:val="004B2E22"/>
    <w:rsid w:val="004B3223"/>
    <w:rsid w:val="004B5542"/>
    <w:rsid w:val="004B584E"/>
    <w:rsid w:val="004B5CB8"/>
    <w:rsid w:val="004B5F3E"/>
    <w:rsid w:val="004B60FD"/>
    <w:rsid w:val="004B6680"/>
    <w:rsid w:val="004B7E00"/>
    <w:rsid w:val="004C1970"/>
    <w:rsid w:val="004C2897"/>
    <w:rsid w:val="004C3642"/>
    <w:rsid w:val="004C61F7"/>
    <w:rsid w:val="004C6868"/>
    <w:rsid w:val="004C73AD"/>
    <w:rsid w:val="004C7911"/>
    <w:rsid w:val="004C796B"/>
    <w:rsid w:val="004D115C"/>
    <w:rsid w:val="004D2AC9"/>
    <w:rsid w:val="004D2DF0"/>
    <w:rsid w:val="004D3553"/>
    <w:rsid w:val="004E08A1"/>
    <w:rsid w:val="004E142C"/>
    <w:rsid w:val="004E17D5"/>
    <w:rsid w:val="004E20C8"/>
    <w:rsid w:val="004E2491"/>
    <w:rsid w:val="004E3C21"/>
    <w:rsid w:val="004E4270"/>
    <w:rsid w:val="004E45D7"/>
    <w:rsid w:val="004E5320"/>
    <w:rsid w:val="004E550B"/>
    <w:rsid w:val="004E6744"/>
    <w:rsid w:val="004F25B8"/>
    <w:rsid w:val="004F5A7B"/>
    <w:rsid w:val="004F7BC6"/>
    <w:rsid w:val="004F7EBE"/>
    <w:rsid w:val="0050139F"/>
    <w:rsid w:val="0050157D"/>
    <w:rsid w:val="00501794"/>
    <w:rsid w:val="00502AEB"/>
    <w:rsid w:val="00503588"/>
    <w:rsid w:val="00503C28"/>
    <w:rsid w:val="0050494B"/>
    <w:rsid w:val="00504DE8"/>
    <w:rsid w:val="005061B3"/>
    <w:rsid w:val="00506B05"/>
    <w:rsid w:val="00507257"/>
    <w:rsid w:val="005077EA"/>
    <w:rsid w:val="00511446"/>
    <w:rsid w:val="005126CE"/>
    <w:rsid w:val="005139B9"/>
    <w:rsid w:val="00513D8C"/>
    <w:rsid w:val="005149B1"/>
    <w:rsid w:val="00517FA8"/>
    <w:rsid w:val="00521D28"/>
    <w:rsid w:val="005241B9"/>
    <w:rsid w:val="005253B1"/>
    <w:rsid w:val="005253E0"/>
    <w:rsid w:val="00526547"/>
    <w:rsid w:val="005271E8"/>
    <w:rsid w:val="00527A49"/>
    <w:rsid w:val="00530E11"/>
    <w:rsid w:val="00531F23"/>
    <w:rsid w:val="0053279A"/>
    <w:rsid w:val="00533E04"/>
    <w:rsid w:val="005344D9"/>
    <w:rsid w:val="00534BFF"/>
    <w:rsid w:val="00534F30"/>
    <w:rsid w:val="005350EF"/>
    <w:rsid w:val="005401B9"/>
    <w:rsid w:val="00540CFC"/>
    <w:rsid w:val="00542450"/>
    <w:rsid w:val="0054351D"/>
    <w:rsid w:val="00544120"/>
    <w:rsid w:val="00545012"/>
    <w:rsid w:val="0054640A"/>
    <w:rsid w:val="00546770"/>
    <w:rsid w:val="00547E44"/>
    <w:rsid w:val="00550280"/>
    <w:rsid w:val="005508A7"/>
    <w:rsid w:val="00552045"/>
    <w:rsid w:val="00552683"/>
    <w:rsid w:val="00553366"/>
    <w:rsid w:val="00553CC4"/>
    <w:rsid w:val="00554196"/>
    <w:rsid w:val="00556623"/>
    <w:rsid w:val="00560FE6"/>
    <w:rsid w:val="00561335"/>
    <w:rsid w:val="00561D91"/>
    <w:rsid w:val="00561E84"/>
    <w:rsid w:val="00564FAF"/>
    <w:rsid w:val="00566DCD"/>
    <w:rsid w:val="0056768E"/>
    <w:rsid w:val="00567EF6"/>
    <w:rsid w:val="00570F84"/>
    <w:rsid w:val="0057255D"/>
    <w:rsid w:val="00573087"/>
    <w:rsid w:val="00574EC8"/>
    <w:rsid w:val="00577290"/>
    <w:rsid w:val="0057736D"/>
    <w:rsid w:val="00577AD5"/>
    <w:rsid w:val="005808C7"/>
    <w:rsid w:val="005825C1"/>
    <w:rsid w:val="005827B1"/>
    <w:rsid w:val="00582D30"/>
    <w:rsid w:val="00583C4C"/>
    <w:rsid w:val="00585874"/>
    <w:rsid w:val="00585EDC"/>
    <w:rsid w:val="00586C05"/>
    <w:rsid w:val="00587D0C"/>
    <w:rsid w:val="005901E4"/>
    <w:rsid w:val="00591234"/>
    <w:rsid w:val="00592ABA"/>
    <w:rsid w:val="00592E56"/>
    <w:rsid w:val="005930CE"/>
    <w:rsid w:val="0059374A"/>
    <w:rsid w:val="0059470D"/>
    <w:rsid w:val="005956F4"/>
    <w:rsid w:val="00596240"/>
    <w:rsid w:val="00597637"/>
    <w:rsid w:val="005A1C63"/>
    <w:rsid w:val="005A251A"/>
    <w:rsid w:val="005A371A"/>
    <w:rsid w:val="005A4A31"/>
    <w:rsid w:val="005A4E41"/>
    <w:rsid w:val="005A51E3"/>
    <w:rsid w:val="005A5749"/>
    <w:rsid w:val="005A65B8"/>
    <w:rsid w:val="005B053A"/>
    <w:rsid w:val="005B69B4"/>
    <w:rsid w:val="005B7DFE"/>
    <w:rsid w:val="005C01E9"/>
    <w:rsid w:val="005C282E"/>
    <w:rsid w:val="005C43E6"/>
    <w:rsid w:val="005C4D7C"/>
    <w:rsid w:val="005D104D"/>
    <w:rsid w:val="005D1285"/>
    <w:rsid w:val="005D241A"/>
    <w:rsid w:val="005D2B05"/>
    <w:rsid w:val="005D2B89"/>
    <w:rsid w:val="005D40A5"/>
    <w:rsid w:val="005D5510"/>
    <w:rsid w:val="005E0B6E"/>
    <w:rsid w:val="005E1BDC"/>
    <w:rsid w:val="005E2572"/>
    <w:rsid w:val="005E485D"/>
    <w:rsid w:val="005E51C3"/>
    <w:rsid w:val="005E5802"/>
    <w:rsid w:val="005F04A8"/>
    <w:rsid w:val="005F11CA"/>
    <w:rsid w:val="005F57FB"/>
    <w:rsid w:val="005F5CF9"/>
    <w:rsid w:val="005F681E"/>
    <w:rsid w:val="005F705F"/>
    <w:rsid w:val="00600E8B"/>
    <w:rsid w:val="00604C67"/>
    <w:rsid w:val="00605CA7"/>
    <w:rsid w:val="00606058"/>
    <w:rsid w:val="00606203"/>
    <w:rsid w:val="00606868"/>
    <w:rsid w:val="00610EBC"/>
    <w:rsid w:val="006207BA"/>
    <w:rsid w:val="006216B7"/>
    <w:rsid w:val="00623738"/>
    <w:rsid w:val="006241F3"/>
    <w:rsid w:val="006250CE"/>
    <w:rsid w:val="0062527A"/>
    <w:rsid w:val="006254B7"/>
    <w:rsid w:val="006260E3"/>
    <w:rsid w:val="006279C4"/>
    <w:rsid w:val="00630490"/>
    <w:rsid w:val="00630B0F"/>
    <w:rsid w:val="00631362"/>
    <w:rsid w:val="00631A33"/>
    <w:rsid w:val="0063211D"/>
    <w:rsid w:val="006332A9"/>
    <w:rsid w:val="006361E5"/>
    <w:rsid w:val="00637639"/>
    <w:rsid w:val="00640E9F"/>
    <w:rsid w:val="00641D5F"/>
    <w:rsid w:val="00644913"/>
    <w:rsid w:val="00646486"/>
    <w:rsid w:val="00646BE4"/>
    <w:rsid w:val="00650966"/>
    <w:rsid w:val="00650B75"/>
    <w:rsid w:val="00651772"/>
    <w:rsid w:val="00653886"/>
    <w:rsid w:val="0065544F"/>
    <w:rsid w:val="00656A30"/>
    <w:rsid w:val="00661809"/>
    <w:rsid w:val="00662120"/>
    <w:rsid w:val="006621E8"/>
    <w:rsid w:val="00662642"/>
    <w:rsid w:val="006627D5"/>
    <w:rsid w:val="00663157"/>
    <w:rsid w:val="006641D2"/>
    <w:rsid w:val="0066550D"/>
    <w:rsid w:val="0066567F"/>
    <w:rsid w:val="00666265"/>
    <w:rsid w:val="0066794B"/>
    <w:rsid w:val="00667F44"/>
    <w:rsid w:val="00671008"/>
    <w:rsid w:val="006710AD"/>
    <w:rsid w:val="006715ED"/>
    <w:rsid w:val="0067685A"/>
    <w:rsid w:val="00681649"/>
    <w:rsid w:val="0068370C"/>
    <w:rsid w:val="00690B57"/>
    <w:rsid w:val="00691279"/>
    <w:rsid w:val="006923BE"/>
    <w:rsid w:val="00692D73"/>
    <w:rsid w:val="0069492F"/>
    <w:rsid w:val="00694AB5"/>
    <w:rsid w:val="006954C4"/>
    <w:rsid w:val="0069574F"/>
    <w:rsid w:val="00695761"/>
    <w:rsid w:val="0069621A"/>
    <w:rsid w:val="00696F39"/>
    <w:rsid w:val="00697270"/>
    <w:rsid w:val="0069787D"/>
    <w:rsid w:val="006A211F"/>
    <w:rsid w:val="006A4766"/>
    <w:rsid w:val="006A4F8B"/>
    <w:rsid w:val="006A5C3B"/>
    <w:rsid w:val="006A6233"/>
    <w:rsid w:val="006A7021"/>
    <w:rsid w:val="006A7A6A"/>
    <w:rsid w:val="006B0F77"/>
    <w:rsid w:val="006B23E6"/>
    <w:rsid w:val="006B2CEF"/>
    <w:rsid w:val="006B2E0B"/>
    <w:rsid w:val="006B4D25"/>
    <w:rsid w:val="006B71E1"/>
    <w:rsid w:val="006C15E5"/>
    <w:rsid w:val="006D26FF"/>
    <w:rsid w:val="006D2F81"/>
    <w:rsid w:val="006D4DEC"/>
    <w:rsid w:val="006E1061"/>
    <w:rsid w:val="006E1B8F"/>
    <w:rsid w:val="006E45AE"/>
    <w:rsid w:val="006E57CD"/>
    <w:rsid w:val="006E655D"/>
    <w:rsid w:val="006E69D7"/>
    <w:rsid w:val="006E6C35"/>
    <w:rsid w:val="006F0BEE"/>
    <w:rsid w:val="006F28A1"/>
    <w:rsid w:val="006F3041"/>
    <w:rsid w:val="006F37C7"/>
    <w:rsid w:val="006F6FC1"/>
    <w:rsid w:val="006F74EA"/>
    <w:rsid w:val="007007C9"/>
    <w:rsid w:val="007034F2"/>
    <w:rsid w:val="00704DFF"/>
    <w:rsid w:val="00707935"/>
    <w:rsid w:val="00707948"/>
    <w:rsid w:val="00707994"/>
    <w:rsid w:val="00711B15"/>
    <w:rsid w:val="00713D4C"/>
    <w:rsid w:val="00714750"/>
    <w:rsid w:val="007152BA"/>
    <w:rsid w:val="0071614D"/>
    <w:rsid w:val="007208BC"/>
    <w:rsid w:val="00721126"/>
    <w:rsid w:val="007213D5"/>
    <w:rsid w:val="007224E0"/>
    <w:rsid w:val="00724366"/>
    <w:rsid w:val="00724BC6"/>
    <w:rsid w:val="00724E3F"/>
    <w:rsid w:val="00725B62"/>
    <w:rsid w:val="007303FB"/>
    <w:rsid w:val="0073372F"/>
    <w:rsid w:val="00734D34"/>
    <w:rsid w:val="00736AB8"/>
    <w:rsid w:val="00740E28"/>
    <w:rsid w:val="00742096"/>
    <w:rsid w:val="00742E36"/>
    <w:rsid w:val="007436DF"/>
    <w:rsid w:val="0074508D"/>
    <w:rsid w:val="00745104"/>
    <w:rsid w:val="0074539A"/>
    <w:rsid w:val="007521B6"/>
    <w:rsid w:val="007545AE"/>
    <w:rsid w:val="00755C21"/>
    <w:rsid w:val="0075722D"/>
    <w:rsid w:val="007573A9"/>
    <w:rsid w:val="0076063F"/>
    <w:rsid w:val="0076165F"/>
    <w:rsid w:val="0076422F"/>
    <w:rsid w:val="007645D9"/>
    <w:rsid w:val="00764FBE"/>
    <w:rsid w:val="00766BF2"/>
    <w:rsid w:val="00771003"/>
    <w:rsid w:val="00774220"/>
    <w:rsid w:val="00775184"/>
    <w:rsid w:val="0077564C"/>
    <w:rsid w:val="00775D0A"/>
    <w:rsid w:val="007772BE"/>
    <w:rsid w:val="00777A12"/>
    <w:rsid w:val="0078158B"/>
    <w:rsid w:val="00781BB6"/>
    <w:rsid w:val="00781BF5"/>
    <w:rsid w:val="0078300B"/>
    <w:rsid w:val="00786FC9"/>
    <w:rsid w:val="007909AA"/>
    <w:rsid w:val="0079209E"/>
    <w:rsid w:val="00792A1A"/>
    <w:rsid w:val="007932F8"/>
    <w:rsid w:val="00795258"/>
    <w:rsid w:val="007961FE"/>
    <w:rsid w:val="007A0CFB"/>
    <w:rsid w:val="007A296C"/>
    <w:rsid w:val="007A3203"/>
    <w:rsid w:val="007A499A"/>
    <w:rsid w:val="007A639A"/>
    <w:rsid w:val="007A7F82"/>
    <w:rsid w:val="007B0342"/>
    <w:rsid w:val="007B0645"/>
    <w:rsid w:val="007B09F5"/>
    <w:rsid w:val="007B0C38"/>
    <w:rsid w:val="007B165C"/>
    <w:rsid w:val="007B3397"/>
    <w:rsid w:val="007B37B1"/>
    <w:rsid w:val="007B37F6"/>
    <w:rsid w:val="007B40B4"/>
    <w:rsid w:val="007C04E1"/>
    <w:rsid w:val="007C06AB"/>
    <w:rsid w:val="007C18B1"/>
    <w:rsid w:val="007C2651"/>
    <w:rsid w:val="007C49D1"/>
    <w:rsid w:val="007C568F"/>
    <w:rsid w:val="007C5A2C"/>
    <w:rsid w:val="007C671C"/>
    <w:rsid w:val="007C7F69"/>
    <w:rsid w:val="007D08FF"/>
    <w:rsid w:val="007D1AA9"/>
    <w:rsid w:val="007D34BC"/>
    <w:rsid w:val="007D58A0"/>
    <w:rsid w:val="007D6E08"/>
    <w:rsid w:val="007E1997"/>
    <w:rsid w:val="007E4BF4"/>
    <w:rsid w:val="007E7844"/>
    <w:rsid w:val="007F0192"/>
    <w:rsid w:val="007F01BD"/>
    <w:rsid w:val="007F4E62"/>
    <w:rsid w:val="007F6CC7"/>
    <w:rsid w:val="007F73F4"/>
    <w:rsid w:val="007F7EE0"/>
    <w:rsid w:val="008009BB"/>
    <w:rsid w:val="00800A37"/>
    <w:rsid w:val="00800A7F"/>
    <w:rsid w:val="008062B1"/>
    <w:rsid w:val="00806A79"/>
    <w:rsid w:val="00807841"/>
    <w:rsid w:val="00807FF1"/>
    <w:rsid w:val="00810120"/>
    <w:rsid w:val="008106CE"/>
    <w:rsid w:val="00812C97"/>
    <w:rsid w:val="0081300B"/>
    <w:rsid w:val="0081536F"/>
    <w:rsid w:val="00816565"/>
    <w:rsid w:val="00821200"/>
    <w:rsid w:val="00823FBE"/>
    <w:rsid w:val="00824610"/>
    <w:rsid w:val="008304A3"/>
    <w:rsid w:val="00831019"/>
    <w:rsid w:val="00831B70"/>
    <w:rsid w:val="0083267A"/>
    <w:rsid w:val="0083325E"/>
    <w:rsid w:val="00833BC2"/>
    <w:rsid w:val="008351C7"/>
    <w:rsid w:val="00836BB9"/>
    <w:rsid w:val="00837B78"/>
    <w:rsid w:val="00837FEE"/>
    <w:rsid w:val="0084108E"/>
    <w:rsid w:val="00844FD9"/>
    <w:rsid w:val="008454AF"/>
    <w:rsid w:val="0084586B"/>
    <w:rsid w:val="0084625E"/>
    <w:rsid w:val="00852196"/>
    <w:rsid w:val="00855CFA"/>
    <w:rsid w:val="00856268"/>
    <w:rsid w:val="0086128F"/>
    <w:rsid w:val="00861B07"/>
    <w:rsid w:val="00862037"/>
    <w:rsid w:val="00862379"/>
    <w:rsid w:val="008628B7"/>
    <w:rsid w:val="00862E12"/>
    <w:rsid w:val="00864A08"/>
    <w:rsid w:val="00867AF7"/>
    <w:rsid w:val="00870FDD"/>
    <w:rsid w:val="00875564"/>
    <w:rsid w:val="00876412"/>
    <w:rsid w:val="008778BC"/>
    <w:rsid w:val="00877E38"/>
    <w:rsid w:val="00881312"/>
    <w:rsid w:val="0088280C"/>
    <w:rsid w:val="0088429D"/>
    <w:rsid w:val="008851D2"/>
    <w:rsid w:val="00885AB4"/>
    <w:rsid w:val="00890B45"/>
    <w:rsid w:val="00890CBF"/>
    <w:rsid w:val="008916A2"/>
    <w:rsid w:val="008932AB"/>
    <w:rsid w:val="0089449C"/>
    <w:rsid w:val="00894560"/>
    <w:rsid w:val="00894B7B"/>
    <w:rsid w:val="00894BE2"/>
    <w:rsid w:val="008967FD"/>
    <w:rsid w:val="00897D1F"/>
    <w:rsid w:val="008A0F92"/>
    <w:rsid w:val="008A4DED"/>
    <w:rsid w:val="008A57AF"/>
    <w:rsid w:val="008A68EB"/>
    <w:rsid w:val="008B0517"/>
    <w:rsid w:val="008B05AD"/>
    <w:rsid w:val="008B15E4"/>
    <w:rsid w:val="008B2AB3"/>
    <w:rsid w:val="008B36E8"/>
    <w:rsid w:val="008B3820"/>
    <w:rsid w:val="008C41F1"/>
    <w:rsid w:val="008C490F"/>
    <w:rsid w:val="008C4EF7"/>
    <w:rsid w:val="008C74F5"/>
    <w:rsid w:val="008C7FD5"/>
    <w:rsid w:val="008D13CE"/>
    <w:rsid w:val="008D3640"/>
    <w:rsid w:val="008D49EA"/>
    <w:rsid w:val="008D6030"/>
    <w:rsid w:val="008D650C"/>
    <w:rsid w:val="008E1AD2"/>
    <w:rsid w:val="008E2043"/>
    <w:rsid w:val="008E4612"/>
    <w:rsid w:val="008E5D5F"/>
    <w:rsid w:val="008F1F30"/>
    <w:rsid w:val="008F41C0"/>
    <w:rsid w:val="008F497B"/>
    <w:rsid w:val="008F5406"/>
    <w:rsid w:val="008F5659"/>
    <w:rsid w:val="008F5E91"/>
    <w:rsid w:val="008F6228"/>
    <w:rsid w:val="008F7AE6"/>
    <w:rsid w:val="00901BF4"/>
    <w:rsid w:val="0090334E"/>
    <w:rsid w:val="00907EF9"/>
    <w:rsid w:val="0091002E"/>
    <w:rsid w:val="0091422F"/>
    <w:rsid w:val="00916103"/>
    <w:rsid w:val="00917101"/>
    <w:rsid w:val="009175E7"/>
    <w:rsid w:val="00917B83"/>
    <w:rsid w:val="00924E39"/>
    <w:rsid w:val="009251B6"/>
    <w:rsid w:val="009275E6"/>
    <w:rsid w:val="00927E68"/>
    <w:rsid w:val="00931351"/>
    <w:rsid w:val="009362C7"/>
    <w:rsid w:val="00936476"/>
    <w:rsid w:val="00936758"/>
    <w:rsid w:val="009367E8"/>
    <w:rsid w:val="00937848"/>
    <w:rsid w:val="0094074C"/>
    <w:rsid w:val="00940DD8"/>
    <w:rsid w:val="00942337"/>
    <w:rsid w:val="00945089"/>
    <w:rsid w:val="0094532B"/>
    <w:rsid w:val="009469B1"/>
    <w:rsid w:val="00950C91"/>
    <w:rsid w:val="0095676C"/>
    <w:rsid w:val="009571D2"/>
    <w:rsid w:val="00960263"/>
    <w:rsid w:val="009603A4"/>
    <w:rsid w:val="00961854"/>
    <w:rsid w:val="009654C5"/>
    <w:rsid w:val="00970AF4"/>
    <w:rsid w:val="009730A8"/>
    <w:rsid w:val="00973A95"/>
    <w:rsid w:val="00975AFF"/>
    <w:rsid w:val="009764A7"/>
    <w:rsid w:val="009765B1"/>
    <w:rsid w:val="0098190A"/>
    <w:rsid w:val="00982CE3"/>
    <w:rsid w:val="009863C6"/>
    <w:rsid w:val="00986F1E"/>
    <w:rsid w:val="00990123"/>
    <w:rsid w:val="0099537F"/>
    <w:rsid w:val="00996C37"/>
    <w:rsid w:val="009A0ECE"/>
    <w:rsid w:val="009A163A"/>
    <w:rsid w:val="009A222B"/>
    <w:rsid w:val="009A7A56"/>
    <w:rsid w:val="009A7ACD"/>
    <w:rsid w:val="009B1A07"/>
    <w:rsid w:val="009B1C57"/>
    <w:rsid w:val="009B275F"/>
    <w:rsid w:val="009B3DC3"/>
    <w:rsid w:val="009B4840"/>
    <w:rsid w:val="009B71D1"/>
    <w:rsid w:val="009C3924"/>
    <w:rsid w:val="009C582F"/>
    <w:rsid w:val="009C791F"/>
    <w:rsid w:val="009D024E"/>
    <w:rsid w:val="009D0522"/>
    <w:rsid w:val="009D1F4B"/>
    <w:rsid w:val="009D40D7"/>
    <w:rsid w:val="009D4CD6"/>
    <w:rsid w:val="009D70E9"/>
    <w:rsid w:val="009D7D79"/>
    <w:rsid w:val="009D7FD4"/>
    <w:rsid w:val="009E0956"/>
    <w:rsid w:val="009E133F"/>
    <w:rsid w:val="009E13FA"/>
    <w:rsid w:val="009E2A66"/>
    <w:rsid w:val="009E3C5B"/>
    <w:rsid w:val="009E5014"/>
    <w:rsid w:val="009E53D1"/>
    <w:rsid w:val="009E581A"/>
    <w:rsid w:val="009E5833"/>
    <w:rsid w:val="009E5926"/>
    <w:rsid w:val="009E6467"/>
    <w:rsid w:val="009E64A5"/>
    <w:rsid w:val="009E65D9"/>
    <w:rsid w:val="009E6B22"/>
    <w:rsid w:val="009F07EB"/>
    <w:rsid w:val="009F2230"/>
    <w:rsid w:val="009F3D95"/>
    <w:rsid w:val="009F5D1B"/>
    <w:rsid w:val="009F602F"/>
    <w:rsid w:val="009F7285"/>
    <w:rsid w:val="00A0020D"/>
    <w:rsid w:val="00A00E4D"/>
    <w:rsid w:val="00A01E28"/>
    <w:rsid w:val="00A04145"/>
    <w:rsid w:val="00A04605"/>
    <w:rsid w:val="00A04D3B"/>
    <w:rsid w:val="00A05734"/>
    <w:rsid w:val="00A1509E"/>
    <w:rsid w:val="00A17319"/>
    <w:rsid w:val="00A20327"/>
    <w:rsid w:val="00A203A0"/>
    <w:rsid w:val="00A210A5"/>
    <w:rsid w:val="00A22A25"/>
    <w:rsid w:val="00A24994"/>
    <w:rsid w:val="00A30D4D"/>
    <w:rsid w:val="00A5028D"/>
    <w:rsid w:val="00A509A6"/>
    <w:rsid w:val="00A50B5C"/>
    <w:rsid w:val="00A50B96"/>
    <w:rsid w:val="00A51C65"/>
    <w:rsid w:val="00A531BE"/>
    <w:rsid w:val="00A56EC0"/>
    <w:rsid w:val="00A62607"/>
    <w:rsid w:val="00A62F3C"/>
    <w:rsid w:val="00A642F3"/>
    <w:rsid w:val="00A6462C"/>
    <w:rsid w:val="00A65831"/>
    <w:rsid w:val="00A6595E"/>
    <w:rsid w:val="00A66226"/>
    <w:rsid w:val="00A66CE0"/>
    <w:rsid w:val="00A71CD4"/>
    <w:rsid w:val="00A7582F"/>
    <w:rsid w:val="00A76237"/>
    <w:rsid w:val="00A76AC0"/>
    <w:rsid w:val="00A80449"/>
    <w:rsid w:val="00A82F36"/>
    <w:rsid w:val="00A87198"/>
    <w:rsid w:val="00A87E65"/>
    <w:rsid w:val="00A9000B"/>
    <w:rsid w:val="00A9021F"/>
    <w:rsid w:val="00A904E0"/>
    <w:rsid w:val="00A91B73"/>
    <w:rsid w:val="00A91DB9"/>
    <w:rsid w:val="00A92207"/>
    <w:rsid w:val="00A9381F"/>
    <w:rsid w:val="00A9410E"/>
    <w:rsid w:val="00A94420"/>
    <w:rsid w:val="00A945AE"/>
    <w:rsid w:val="00A94DB5"/>
    <w:rsid w:val="00A95CCC"/>
    <w:rsid w:val="00A96B29"/>
    <w:rsid w:val="00AA4712"/>
    <w:rsid w:val="00AA590D"/>
    <w:rsid w:val="00AB3BB9"/>
    <w:rsid w:val="00AB4466"/>
    <w:rsid w:val="00AB698D"/>
    <w:rsid w:val="00AB6BBA"/>
    <w:rsid w:val="00AB7AD0"/>
    <w:rsid w:val="00AC16CF"/>
    <w:rsid w:val="00AC183C"/>
    <w:rsid w:val="00AC3CB2"/>
    <w:rsid w:val="00AC40D9"/>
    <w:rsid w:val="00AC58B0"/>
    <w:rsid w:val="00AC73C0"/>
    <w:rsid w:val="00AD0109"/>
    <w:rsid w:val="00AD4310"/>
    <w:rsid w:val="00AD4493"/>
    <w:rsid w:val="00AD480E"/>
    <w:rsid w:val="00AD5120"/>
    <w:rsid w:val="00AD51B8"/>
    <w:rsid w:val="00AD6B09"/>
    <w:rsid w:val="00AD6FE9"/>
    <w:rsid w:val="00AE1A7F"/>
    <w:rsid w:val="00AE286C"/>
    <w:rsid w:val="00AE3B88"/>
    <w:rsid w:val="00AE6B07"/>
    <w:rsid w:val="00AE75EF"/>
    <w:rsid w:val="00AF15ED"/>
    <w:rsid w:val="00AF160C"/>
    <w:rsid w:val="00AF2DAF"/>
    <w:rsid w:val="00AF73B9"/>
    <w:rsid w:val="00B00114"/>
    <w:rsid w:val="00B00A37"/>
    <w:rsid w:val="00B01258"/>
    <w:rsid w:val="00B04821"/>
    <w:rsid w:val="00B106E1"/>
    <w:rsid w:val="00B13186"/>
    <w:rsid w:val="00B17259"/>
    <w:rsid w:val="00B20D4D"/>
    <w:rsid w:val="00B20F3F"/>
    <w:rsid w:val="00B21CF5"/>
    <w:rsid w:val="00B21F04"/>
    <w:rsid w:val="00B220F6"/>
    <w:rsid w:val="00B24F35"/>
    <w:rsid w:val="00B25336"/>
    <w:rsid w:val="00B264FD"/>
    <w:rsid w:val="00B2770B"/>
    <w:rsid w:val="00B33987"/>
    <w:rsid w:val="00B35596"/>
    <w:rsid w:val="00B36F58"/>
    <w:rsid w:val="00B379EB"/>
    <w:rsid w:val="00B415D8"/>
    <w:rsid w:val="00B44FC5"/>
    <w:rsid w:val="00B45687"/>
    <w:rsid w:val="00B45A16"/>
    <w:rsid w:val="00B46C0A"/>
    <w:rsid w:val="00B47370"/>
    <w:rsid w:val="00B478DF"/>
    <w:rsid w:val="00B5225B"/>
    <w:rsid w:val="00B5382D"/>
    <w:rsid w:val="00B54310"/>
    <w:rsid w:val="00B575DD"/>
    <w:rsid w:val="00B57D9F"/>
    <w:rsid w:val="00B6397A"/>
    <w:rsid w:val="00B63B4E"/>
    <w:rsid w:val="00B64ED4"/>
    <w:rsid w:val="00B6668E"/>
    <w:rsid w:val="00B70469"/>
    <w:rsid w:val="00B721A4"/>
    <w:rsid w:val="00B72384"/>
    <w:rsid w:val="00B72CF9"/>
    <w:rsid w:val="00B72D52"/>
    <w:rsid w:val="00B736FF"/>
    <w:rsid w:val="00B738AA"/>
    <w:rsid w:val="00B74C41"/>
    <w:rsid w:val="00B750DC"/>
    <w:rsid w:val="00B80E7F"/>
    <w:rsid w:val="00B8159E"/>
    <w:rsid w:val="00B83073"/>
    <w:rsid w:val="00B84209"/>
    <w:rsid w:val="00B842A3"/>
    <w:rsid w:val="00B845BC"/>
    <w:rsid w:val="00B86797"/>
    <w:rsid w:val="00B9024D"/>
    <w:rsid w:val="00B91CE2"/>
    <w:rsid w:val="00B9543D"/>
    <w:rsid w:val="00B9596B"/>
    <w:rsid w:val="00B96D4E"/>
    <w:rsid w:val="00BA0501"/>
    <w:rsid w:val="00BA1150"/>
    <w:rsid w:val="00BA2374"/>
    <w:rsid w:val="00BA2380"/>
    <w:rsid w:val="00BA26A3"/>
    <w:rsid w:val="00BA2D2A"/>
    <w:rsid w:val="00BA2EB5"/>
    <w:rsid w:val="00BA4913"/>
    <w:rsid w:val="00BA51F4"/>
    <w:rsid w:val="00BA56DD"/>
    <w:rsid w:val="00BA6B81"/>
    <w:rsid w:val="00BA7C87"/>
    <w:rsid w:val="00BB06E6"/>
    <w:rsid w:val="00BB0F96"/>
    <w:rsid w:val="00BB2083"/>
    <w:rsid w:val="00BB2E8B"/>
    <w:rsid w:val="00BB3CBB"/>
    <w:rsid w:val="00BC0914"/>
    <w:rsid w:val="00BC11BF"/>
    <w:rsid w:val="00BC1945"/>
    <w:rsid w:val="00BC21CF"/>
    <w:rsid w:val="00BC2C68"/>
    <w:rsid w:val="00BC403C"/>
    <w:rsid w:val="00BC5069"/>
    <w:rsid w:val="00BC63FC"/>
    <w:rsid w:val="00BC7C2E"/>
    <w:rsid w:val="00BD06A8"/>
    <w:rsid w:val="00BD0F4D"/>
    <w:rsid w:val="00BD153F"/>
    <w:rsid w:val="00BD50A9"/>
    <w:rsid w:val="00BD515A"/>
    <w:rsid w:val="00BD5959"/>
    <w:rsid w:val="00BD61A9"/>
    <w:rsid w:val="00BD73F1"/>
    <w:rsid w:val="00BE13B5"/>
    <w:rsid w:val="00BE333E"/>
    <w:rsid w:val="00BE3CF8"/>
    <w:rsid w:val="00BE4129"/>
    <w:rsid w:val="00BE7FD3"/>
    <w:rsid w:val="00BF0ACF"/>
    <w:rsid w:val="00BF0EAD"/>
    <w:rsid w:val="00BF16A4"/>
    <w:rsid w:val="00BF3EDE"/>
    <w:rsid w:val="00BF613A"/>
    <w:rsid w:val="00C00F3C"/>
    <w:rsid w:val="00C02FA5"/>
    <w:rsid w:val="00C03EA8"/>
    <w:rsid w:val="00C03EAC"/>
    <w:rsid w:val="00C04E3A"/>
    <w:rsid w:val="00C062B1"/>
    <w:rsid w:val="00C06923"/>
    <w:rsid w:val="00C1167C"/>
    <w:rsid w:val="00C13414"/>
    <w:rsid w:val="00C14716"/>
    <w:rsid w:val="00C1516D"/>
    <w:rsid w:val="00C168BB"/>
    <w:rsid w:val="00C21369"/>
    <w:rsid w:val="00C2140D"/>
    <w:rsid w:val="00C23119"/>
    <w:rsid w:val="00C23880"/>
    <w:rsid w:val="00C2500E"/>
    <w:rsid w:val="00C36C60"/>
    <w:rsid w:val="00C40033"/>
    <w:rsid w:val="00C4099A"/>
    <w:rsid w:val="00C42E8F"/>
    <w:rsid w:val="00C44F1B"/>
    <w:rsid w:val="00C45A90"/>
    <w:rsid w:val="00C50022"/>
    <w:rsid w:val="00C50381"/>
    <w:rsid w:val="00C50CD0"/>
    <w:rsid w:val="00C51F36"/>
    <w:rsid w:val="00C52199"/>
    <w:rsid w:val="00C53743"/>
    <w:rsid w:val="00C5394C"/>
    <w:rsid w:val="00C54009"/>
    <w:rsid w:val="00C548BE"/>
    <w:rsid w:val="00C54D06"/>
    <w:rsid w:val="00C5521F"/>
    <w:rsid w:val="00C554DD"/>
    <w:rsid w:val="00C56142"/>
    <w:rsid w:val="00C63781"/>
    <w:rsid w:val="00C646E5"/>
    <w:rsid w:val="00C65DEA"/>
    <w:rsid w:val="00C716BB"/>
    <w:rsid w:val="00C71F84"/>
    <w:rsid w:val="00C74BE0"/>
    <w:rsid w:val="00C75EE8"/>
    <w:rsid w:val="00C770EE"/>
    <w:rsid w:val="00C77BEF"/>
    <w:rsid w:val="00C80030"/>
    <w:rsid w:val="00C87987"/>
    <w:rsid w:val="00C908E5"/>
    <w:rsid w:val="00C95764"/>
    <w:rsid w:val="00CA000E"/>
    <w:rsid w:val="00CA2858"/>
    <w:rsid w:val="00CA3F50"/>
    <w:rsid w:val="00CA4378"/>
    <w:rsid w:val="00CA5A3F"/>
    <w:rsid w:val="00CA6FF0"/>
    <w:rsid w:val="00CA7A81"/>
    <w:rsid w:val="00CB084A"/>
    <w:rsid w:val="00CB16A3"/>
    <w:rsid w:val="00CB6F23"/>
    <w:rsid w:val="00CC1475"/>
    <w:rsid w:val="00CC303A"/>
    <w:rsid w:val="00CC3397"/>
    <w:rsid w:val="00CC51C4"/>
    <w:rsid w:val="00CC6113"/>
    <w:rsid w:val="00CC6DC0"/>
    <w:rsid w:val="00CD01E0"/>
    <w:rsid w:val="00CD068B"/>
    <w:rsid w:val="00CD0C60"/>
    <w:rsid w:val="00CD13E9"/>
    <w:rsid w:val="00CD1B30"/>
    <w:rsid w:val="00CD32AF"/>
    <w:rsid w:val="00CD3C38"/>
    <w:rsid w:val="00CE0255"/>
    <w:rsid w:val="00CE104E"/>
    <w:rsid w:val="00CE12D2"/>
    <w:rsid w:val="00CE2578"/>
    <w:rsid w:val="00CE2CBB"/>
    <w:rsid w:val="00CE3E64"/>
    <w:rsid w:val="00CE427C"/>
    <w:rsid w:val="00CE43AA"/>
    <w:rsid w:val="00CF315B"/>
    <w:rsid w:val="00CF3C96"/>
    <w:rsid w:val="00CF552E"/>
    <w:rsid w:val="00CF7282"/>
    <w:rsid w:val="00D003E2"/>
    <w:rsid w:val="00D0069F"/>
    <w:rsid w:val="00D00733"/>
    <w:rsid w:val="00D050F9"/>
    <w:rsid w:val="00D05693"/>
    <w:rsid w:val="00D0632F"/>
    <w:rsid w:val="00D079E5"/>
    <w:rsid w:val="00D13234"/>
    <w:rsid w:val="00D1356C"/>
    <w:rsid w:val="00D14ADF"/>
    <w:rsid w:val="00D15793"/>
    <w:rsid w:val="00D1585C"/>
    <w:rsid w:val="00D1716F"/>
    <w:rsid w:val="00D227BB"/>
    <w:rsid w:val="00D23679"/>
    <w:rsid w:val="00D23A5E"/>
    <w:rsid w:val="00D26139"/>
    <w:rsid w:val="00D26CB7"/>
    <w:rsid w:val="00D31139"/>
    <w:rsid w:val="00D326C0"/>
    <w:rsid w:val="00D33D10"/>
    <w:rsid w:val="00D34463"/>
    <w:rsid w:val="00D36AD9"/>
    <w:rsid w:val="00D37786"/>
    <w:rsid w:val="00D41ABD"/>
    <w:rsid w:val="00D42097"/>
    <w:rsid w:val="00D42B2F"/>
    <w:rsid w:val="00D43F81"/>
    <w:rsid w:val="00D44A79"/>
    <w:rsid w:val="00D453A1"/>
    <w:rsid w:val="00D454D5"/>
    <w:rsid w:val="00D47A15"/>
    <w:rsid w:val="00D47D88"/>
    <w:rsid w:val="00D507D9"/>
    <w:rsid w:val="00D50D20"/>
    <w:rsid w:val="00D5322B"/>
    <w:rsid w:val="00D538D1"/>
    <w:rsid w:val="00D53C00"/>
    <w:rsid w:val="00D601DA"/>
    <w:rsid w:val="00D605AC"/>
    <w:rsid w:val="00D605CE"/>
    <w:rsid w:val="00D607F5"/>
    <w:rsid w:val="00D60F22"/>
    <w:rsid w:val="00D61FE4"/>
    <w:rsid w:val="00D63E01"/>
    <w:rsid w:val="00D70A60"/>
    <w:rsid w:val="00D725A8"/>
    <w:rsid w:val="00D72703"/>
    <w:rsid w:val="00D73415"/>
    <w:rsid w:val="00D74399"/>
    <w:rsid w:val="00D744B1"/>
    <w:rsid w:val="00D7684C"/>
    <w:rsid w:val="00D76CB1"/>
    <w:rsid w:val="00D82323"/>
    <w:rsid w:val="00D82BEF"/>
    <w:rsid w:val="00D83093"/>
    <w:rsid w:val="00D84B45"/>
    <w:rsid w:val="00D85024"/>
    <w:rsid w:val="00D85291"/>
    <w:rsid w:val="00D91242"/>
    <w:rsid w:val="00D91FE7"/>
    <w:rsid w:val="00D93E7F"/>
    <w:rsid w:val="00D948EA"/>
    <w:rsid w:val="00D95176"/>
    <w:rsid w:val="00D972D9"/>
    <w:rsid w:val="00D97479"/>
    <w:rsid w:val="00D979FE"/>
    <w:rsid w:val="00DA3FB8"/>
    <w:rsid w:val="00DA41DE"/>
    <w:rsid w:val="00DA460E"/>
    <w:rsid w:val="00DA6907"/>
    <w:rsid w:val="00DA785D"/>
    <w:rsid w:val="00DA7D37"/>
    <w:rsid w:val="00DB06AD"/>
    <w:rsid w:val="00DB1188"/>
    <w:rsid w:val="00DB1B4F"/>
    <w:rsid w:val="00DB4585"/>
    <w:rsid w:val="00DB636E"/>
    <w:rsid w:val="00DC1756"/>
    <w:rsid w:val="00DC1BB5"/>
    <w:rsid w:val="00DC334E"/>
    <w:rsid w:val="00DC41E2"/>
    <w:rsid w:val="00DD04ED"/>
    <w:rsid w:val="00DD2974"/>
    <w:rsid w:val="00DD29B1"/>
    <w:rsid w:val="00DD5718"/>
    <w:rsid w:val="00DD6ACE"/>
    <w:rsid w:val="00DD781E"/>
    <w:rsid w:val="00DE3F7C"/>
    <w:rsid w:val="00DE6410"/>
    <w:rsid w:val="00DF080D"/>
    <w:rsid w:val="00DF1F17"/>
    <w:rsid w:val="00DF3AC5"/>
    <w:rsid w:val="00E00CE5"/>
    <w:rsid w:val="00E01237"/>
    <w:rsid w:val="00E01950"/>
    <w:rsid w:val="00E02582"/>
    <w:rsid w:val="00E03C73"/>
    <w:rsid w:val="00E1080E"/>
    <w:rsid w:val="00E1100C"/>
    <w:rsid w:val="00E12CE8"/>
    <w:rsid w:val="00E13583"/>
    <w:rsid w:val="00E16787"/>
    <w:rsid w:val="00E253A2"/>
    <w:rsid w:val="00E27116"/>
    <w:rsid w:val="00E30622"/>
    <w:rsid w:val="00E3338A"/>
    <w:rsid w:val="00E358EA"/>
    <w:rsid w:val="00E35E01"/>
    <w:rsid w:val="00E40025"/>
    <w:rsid w:val="00E403C4"/>
    <w:rsid w:val="00E40559"/>
    <w:rsid w:val="00E4152B"/>
    <w:rsid w:val="00E41959"/>
    <w:rsid w:val="00E41D15"/>
    <w:rsid w:val="00E43A9C"/>
    <w:rsid w:val="00E467EE"/>
    <w:rsid w:val="00E46884"/>
    <w:rsid w:val="00E512EB"/>
    <w:rsid w:val="00E51EAB"/>
    <w:rsid w:val="00E56047"/>
    <w:rsid w:val="00E5615E"/>
    <w:rsid w:val="00E57E69"/>
    <w:rsid w:val="00E57E6C"/>
    <w:rsid w:val="00E60A41"/>
    <w:rsid w:val="00E60B2E"/>
    <w:rsid w:val="00E6544C"/>
    <w:rsid w:val="00E66CFB"/>
    <w:rsid w:val="00E72640"/>
    <w:rsid w:val="00E75990"/>
    <w:rsid w:val="00E75AE0"/>
    <w:rsid w:val="00E7639F"/>
    <w:rsid w:val="00E770D3"/>
    <w:rsid w:val="00E8056D"/>
    <w:rsid w:val="00E81743"/>
    <w:rsid w:val="00E827B9"/>
    <w:rsid w:val="00E86418"/>
    <w:rsid w:val="00E86DA1"/>
    <w:rsid w:val="00E90955"/>
    <w:rsid w:val="00E91E66"/>
    <w:rsid w:val="00E91EA9"/>
    <w:rsid w:val="00E92FB8"/>
    <w:rsid w:val="00E934D2"/>
    <w:rsid w:val="00E93749"/>
    <w:rsid w:val="00E954FA"/>
    <w:rsid w:val="00EA11CC"/>
    <w:rsid w:val="00EA5359"/>
    <w:rsid w:val="00EA70FE"/>
    <w:rsid w:val="00EB051D"/>
    <w:rsid w:val="00EB06AA"/>
    <w:rsid w:val="00EB796A"/>
    <w:rsid w:val="00EC1331"/>
    <w:rsid w:val="00EC13B6"/>
    <w:rsid w:val="00EC3EF0"/>
    <w:rsid w:val="00EC4458"/>
    <w:rsid w:val="00EC4C1C"/>
    <w:rsid w:val="00EC4D66"/>
    <w:rsid w:val="00EC5A76"/>
    <w:rsid w:val="00EC6D29"/>
    <w:rsid w:val="00ED0731"/>
    <w:rsid w:val="00ED2385"/>
    <w:rsid w:val="00ED2F66"/>
    <w:rsid w:val="00ED3AF8"/>
    <w:rsid w:val="00ED575D"/>
    <w:rsid w:val="00ED7A86"/>
    <w:rsid w:val="00ED7A94"/>
    <w:rsid w:val="00ED7F1E"/>
    <w:rsid w:val="00EE111C"/>
    <w:rsid w:val="00EE1CBD"/>
    <w:rsid w:val="00EE28F5"/>
    <w:rsid w:val="00EE59DC"/>
    <w:rsid w:val="00EF1E5F"/>
    <w:rsid w:val="00EF30ED"/>
    <w:rsid w:val="00EF4951"/>
    <w:rsid w:val="00F03758"/>
    <w:rsid w:val="00F03C90"/>
    <w:rsid w:val="00F05C0B"/>
    <w:rsid w:val="00F112C8"/>
    <w:rsid w:val="00F12202"/>
    <w:rsid w:val="00F13B64"/>
    <w:rsid w:val="00F20762"/>
    <w:rsid w:val="00F215D1"/>
    <w:rsid w:val="00F221BA"/>
    <w:rsid w:val="00F23A1F"/>
    <w:rsid w:val="00F245EC"/>
    <w:rsid w:val="00F27472"/>
    <w:rsid w:val="00F329F9"/>
    <w:rsid w:val="00F32B02"/>
    <w:rsid w:val="00F3530D"/>
    <w:rsid w:val="00F36361"/>
    <w:rsid w:val="00F439BA"/>
    <w:rsid w:val="00F45073"/>
    <w:rsid w:val="00F4696C"/>
    <w:rsid w:val="00F4781A"/>
    <w:rsid w:val="00F47D4A"/>
    <w:rsid w:val="00F47EDC"/>
    <w:rsid w:val="00F503D1"/>
    <w:rsid w:val="00F50871"/>
    <w:rsid w:val="00F52042"/>
    <w:rsid w:val="00F5292D"/>
    <w:rsid w:val="00F55368"/>
    <w:rsid w:val="00F57676"/>
    <w:rsid w:val="00F608CC"/>
    <w:rsid w:val="00F62312"/>
    <w:rsid w:val="00F62E95"/>
    <w:rsid w:val="00F649E6"/>
    <w:rsid w:val="00F66671"/>
    <w:rsid w:val="00F667EE"/>
    <w:rsid w:val="00F71521"/>
    <w:rsid w:val="00F71AAA"/>
    <w:rsid w:val="00F73330"/>
    <w:rsid w:val="00F746C2"/>
    <w:rsid w:val="00F77EB4"/>
    <w:rsid w:val="00F80ECE"/>
    <w:rsid w:val="00F81167"/>
    <w:rsid w:val="00F814BF"/>
    <w:rsid w:val="00F814C5"/>
    <w:rsid w:val="00F82B9A"/>
    <w:rsid w:val="00F8659A"/>
    <w:rsid w:val="00F86657"/>
    <w:rsid w:val="00F9019B"/>
    <w:rsid w:val="00F93E0E"/>
    <w:rsid w:val="00F94475"/>
    <w:rsid w:val="00F944BD"/>
    <w:rsid w:val="00F944EB"/>
    <w:rsid w:val="00F9592D"/>
    <w:rsid w:val="00FA0A2D"/>
    <w:rsid w:val="00FA31FD"/>
    <w:rsid w:val="00FA4DE3"/>
    <w:rsid w:val="00FA4F1D"/>
    <w:rsid w:val="00FA64F2"/>
    <w:rsid w:val="00FA6D9B"/>
    <w:rsid w:val="00FA70D5"/>
    <w:rsid w:val="00FA7873"/>
    <w:rsid w:val="00FB0888"/>
    <w:rsid w:val="00FB0D2B"/>
    <w:rsid w:val="00FB2431"/>
    <w:rsid w:val="00FB2563"/>
    <w:rsid w:val="00FB256C"/>
    <w:rsid w:val="00FB3B17"/>
    <w:rsid w:val="00FB4712"/>
    <w:rsid w:val="00FB5715"/>
    <w:rsid w:val="00FB6038"/>
    <w:rsid w:val="00FC0C06"/>
    <w:rsid w:val="00FC0F8F"/>
    <w:rsid w:val="00FC34A5"/>
    <w:rsid w:val="00FC357C"/>
    <w:rsid w:val="00FD196E"/>
    <w:rsid w:val="00FD3493"/>
    <w:rsid w:val="00FD407B"/>
    <w:rsid w:val="00FD7167"/>
    <w:rsid w:val="00FE16D0"/>
    <w:rsid w:val="00FE20FC"/>
    <w:rsid w:val="00FE22F4"/>
    <w:rsid w:val="00FE28E2"/>
    <w:rsid w:val="00FE3817"/>
    <w:rsid w:val="00FE7A79"/>
    <w:rsid w:val="00FF1701"/>
    <w:rsid w:val="00FF1C83"/>
    <w:rsid w:val="00FF1CDA"/>
    <w:rsid w:val="00FF1F90"/>
    <w:rsid w:val="00FF37BA"/>
    <w:rsid w:val="00FF59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8FF2E"/>
  <w15:docId w15:val="{BD0FC7FD-61B4-450F-BCC4-02F1F6A8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C168BB"/>
    <w:pPr>
      <w:ind w:left="567"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C168BB"/>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25"/>
      </w:numPr>
      <w:spacing w:after="120"/>
    </w:pPr>
  </w:style>
  <w:style w:type="paragraph" w:customStyle="1" w:styleId="NormalDotPoint">
    <w:name w:val="Normal Dot Point"/>
    <w:basedOn w:val="Normal"/>
    <w:qFormat/>
    <w:rsid w:val="00517FA8"/>
    <w:pPr>
      <w:numPr>
        <w:numId w:val="2"/>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2877C6"/>
    <w:pPr>
      <w:tabs>
        <w:tab w:val="left" w:pos="800"/>
        <w:tab w:val="right" w:leader="dot" w:pos="7926"/>
      </w:tabs>
      <w:spacing w:after="0"/>
      <w:ind w:left="403"/>
    </w:pPr>
  </w:style>
  <w:style w:type="paragraph" w:styleId="TOC4">
    <w:name w:val="toc 4"/>
    <w:basedOn w:val="Normal"/>
    <w:next w:val="Normal"/>
    <w:autoRedefine/>
    <w:uiPriority w:val="39"/>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uiPriority w:val="34"/>
    <w:qFormat/>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paragraph" w:customStyle="1" w:styleId="Text">
    <w:name w:val="Text"/>
    <w:qFormat/>
    <w:rsid w:val="00990123"/>
    <w:pPr>
      <w:spacing w:after="200"/>
    </w:pPr>
    <w:rPr>
      <w:rFonts w:eastAsia="Calibri"/>
      <w:szCs w:val="24"/>
      <w:lang w:eastAsia="en-US"/>
    </w:rPr>
  </w:style>
  <w:style w:type="paragraph" w:styleId="FootnoteText">
    <w:name w:val="footnote text"/>
    <w:basedOn w:val="Normal"/>
    <w:link w:val="FootnoteTextChar"/>
    <w:locked/>
    <w:rsid w:val="0063211D"/>
    <w:pPr>
      <w:spacing w:after="0"/>
    </w:pPr>
  </w:style>
  <w:style w:type="character" w:customStyle="1" w:styleId="FootnoteTextChar">
    <w:name w:val="Footnote Text Char"/>
    <w:basedOn w:val="DefaultParagraphFont"/>
    <w:link w:val="FootnoteText"/>
    <w:rsid w:val="0063211D"/>
    <w:rPr>
      <w:rFonts w:eastAsiaTheme="minorHAnsi" w:cstheme="minorBidi"/>
      <w:lang w:eastAsia="en-US"/>
    </w:rPr>
  </w:style>
  <w:style w:type="character" w:styleId="FootnoteReference">
    <w:name w:val="footnote reference"/>
    <w:basedOn w:val="DefaultParagraphFont"/>
    <w:locked/>
    <w:rsid w:val="0063211D"/>
    <w:rPr>
      <w:vertAlign w:val="superscript"/>
    </w:rPr>
  </w:style>
  <w:style w:type="character" w:styleId="CommentReference">
    <w:name w:val="annotation reference"/>
    <w:basedOn w:val="DefaultParagraphFont"/>
    <w:semiHidden/>
    <w:unhideWhenUsed/>
    <w:locked/>
    <w:rsid w:val="00234791"/>
    <w:rPr>
      <w:sz w:val="16"/>
      <w:szCs w:val="16"/>
    </w:rPr>
  </w:style>
  <w:style w:type="paragraph" w:styleId="CommentText">
    <w:name w:val="annotation text"/>
    <w:basedOn w:val="Normal"/>
    <w:link w:val="CommentTextChar"/>
    <w:unhideWhenUsed/>
    <w:locked/>
    <w:rsid w:val="00234791"/>
  </w:style>
  <w:style w:type="character" w:customStyle="1" w:styleId="CommentTextChar">
    <w:name w:val="Comment Text Char"/>
    <w:basedOn w:val="DefaultParagraphFont"/>
    <w:link w:val="CommentText"/>
    <w:rsid w:val="00234791"/>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234791"/>
    <w:rPr>
      <w:b/>
      <w:bCs/>
    </w:rPr>
  </w:style>
  <w:style w:type="character" w:customStyle="1" w:styleId="CommentSubjectChar">
    <w:name w:val="Comment Subject Char"/>
    <w:basedOn w:val="CommentTextChar"/>
    <w:link w:val="CommentSubject"/>
    <w:semiHidden/>
    <w:rsid w:val="00234791"/>
    <w:rPr>
      <w:rFonts w:eastAsiaTheme="minorHAnsi" w:cstheme="minorBidi"/>
      <w:b/>
      <w:bCs/>
      <w:lang w:eastAsia="en-US"/>
    </w:rPr>
  </w:style>
  <w:style w:type="character" w:styleId="FollowedHyperlink">
    <w:name w:val="FollowedHyperlink"/>
    <w:basedOn w:val="DefaultParagraphFont"/>
    <w:semiHidden/>
    <w:unhideWhenUsed/>
    <w:locked/>
    <w:rsid w:val="007C18B1"/>
    <w:rPr>
      <w:color w:val="800080" w:themeColor="followedHyperlink"/>
      <w:u w:val="single"/>
    </w:rPr>
  </w:style>
  <w:style w:type="paragraph" w:styleId="Revision">
    <w:name w:val="Revision"/>
    <w:hidden/>
    <w:uiPriority w:val="99"/>
    <w:semiHidden/>
    <w:rsid w:val="00DB1188"/>
    <w:rPr>
      <w:rFonts w:eastAsiaTheme="minorHAnsi" w:cstheme="minorBidi"/>
      <w:lang w:eastAsia="en-US"/>
    </w:rPr>
  </w:style>
  <w:style w:type="character" w:styleId="UnresolvedMention">
    <w:name w:val="Unresolved Mention"/>
    <w:basedOn w:val="DefaultParagraphFont"/>
    <w:uiPriority w:val="99"/>
    <w:semiHidden/>
    <w:unhideWhenUsed/>
    <w:rsid w:val="00A22A25"/>
    <w:rPr>
      <w:color w:val="605E5C"/>
      <w:shd w:val="clear" w:color="auto" w:fill="E1DFDD"/>
    </w:rPr>
  </w:style>
  <w:style w:type="character" w:customStyle="1" w:styleId="ui-provider">
    <w:name w:val="ui-provider"/>
    <w:basedOn w:val="DefaultParagraphFont"/>
    <w:rsid w:val="00276F18"/>
  </w:style>
  <w:style w:type="paragraph" w:styleId="TOCHeading">
    <w:name w:val="TOC Heading"/>
    <w:basedOn w:val="Heading1"/>
    <w:next w:val="Normal"/>
    <w:uiPriority w:val="39"/>
    <w:unhideWhenUsed/>
    <w:qFormat/>
    <w:rsid w:val="00137275"/>
    <w:pPr>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NormalWeb">
    <w:name w:val="Normal (Web)"/>
    <w:basedOn w:val="Normal"/>
    <w:uiPriority w:val="99"/>
    <w:semiHidden/>
    <w:unhideWhenUsed/>
    <w:locked/>
    <w:rsid w:val="00B21F0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08903">
      <w:bodyDiv w:val="1"/>
      <w:marLeft w:val="0"/>
      <w:marRight w:val="0"/>
      <w:marTop w:val="0"/>
      <w:marBottom w:val="0"/>
      <w:divBdr>
        <w:top w:val="none" w:sz="0" w:space="0" w:color="auto"/>
        <w:left w:val="none" w:sz="0" w:space="0" w:color="auto"/>
        <w:bottom w:val="none" w:sz="0" w:space="0" w:color="auto"/>
        <w:right w:val="none" w:sz="0" w:space="0" w:color="auto"/>
      </w:divBdr>
      <w:divsChild>
        <w:div w:id="1788042113">
          <w:marLeft w:val="0"/>
          <w:marRight w:val="0"/>
          <w:marTop w:val="0"/>
          <w:marBottom w:val="0"/>
          <w:divBdr>
            <w:top w:val="none" w:sz="0" w:space="0" w:color="auto"/>
            <w:left w:val="none" w:sz="0" w:space="0" w:color="auto"/>
            <w:bottom w:val="none" w:sz="0" w:space="0" w:color="auto"/>
            <w:right w:val="none" w:sz="0" w:space="0" w:color="auto"/>
          </w:divBdr>
          <w:divsChild>
            <w:div w:id="845555794">
              <w:marLeft w:val="0"/>
              <w:marRight w:val="0"/>
              <w:marTop w:val="0"/>
              <w:marBottom w:val="0"/>
              <w:divBdr>
                <w:top w:val="none" w:sz="0" w:space="0" w:color="auto"/>
                <w:left w:val="none" w:sz="0" w:space="0" w:color="auto"/>
                <w:bottom w:val="none" w:sz="0" w:space="0" w:color="auto"/>
                <w:right w:val="none" w:sz="0" w:space="0" w:color="auto"/>
              </w:divBdr>
              <w:divsChild>
                <w:div w:id="128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376">
      <w:bodyDiv w:val="1"/>
      <w:marLeft w:val="0"/>
      <w:marRight w:val="0"/>
      <w:marTop w:val="0"/>
      <w:marBottom w:val="0"/>
      <w:divBdr>
        <w:top w:val="none" w:sz="0" w:space="0" w:color="auto"/>
        <w:left w:val="none" w:sz="0" w:space="0" w:color="auto"/>
        <w:bottom w:val="none" w:sz="0" w:space="0" w:color="auto"/>
        <w:right w:val="none" w:sz="0" w:space="0" w:color="auto"/>
      </w:divBdr>
    </w:div>
    <w:div w:id="343410074">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9">
          <w:marLeft w:val="0"/>
          <w:marRight w:val="0"/>
          <w:marTop w:val="0"/>
          <w:marBottom w:val="0"/>
          <w:divBdr>
            <w:top w:val="none" w:sz="0" w:space="0" w:color="auto"/>
            <w:left w:val="none" w:sz="0" w:space="0" w:color="auto"/>
            <w:bottom w:val="none" w:sz="0" w:space="0" w:color="auto"/>
            <w:right w:val="none" w:sz="0" w:space="0" w:color="auto"/>
          </w:divBdr>
        </w:div>
      </w:divsChild>
    </w:div>
    <w:div w:id="1088118707">
      <w:bodyDiv w:val="1"/>
      <w:marLeft w:val="0"/>
      <w:marRight w:val="0"/>
      <w:marTop w:val="0"/>
      <w:marBottom w:val="0"/>
      <w:divBdr>
        <w:top w:val="none" w:sz="0" w:space="0" w:color="auto"/>
        <w:left w:val="none" w:sz="0" w:space="0" w:color="auto"/>
        <w:bottom w:val="none" w:sz="0" w:space="0" w:color="auto"/>
        <w:right w:val="none" w:sz="0" w:space="0" w:color="auto"/>
      </w:divBdr>
    </w:div>
    <w:div w:id="14843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ydney.edu.au/policies/showdoc.aspx?recnum=PDOC2012/254&amp;RendNum=0" TargetMode="External"/><Relationship Id="rId21" Type="http://schemas.openxmlformats.org/officeDocument/2006/relationships/hyperlink" Target="https://www.sydney.edu.au/policies/showdoc.aspx?recnum=PDOC2023/550&amp;RendNum=0" TargetMode="External"/><Relationship Id="rId42" Type="http://schemas.openxmlformats.org/officeDocument/2006/relationships/hyperlink" Target="https://www.sydney.edu.au/policies/showdoc.aspx?recnum=PDOC2011/72&amp;RendNum=0" TargetMode="External"/><Relationship Id="rId47" Type="http://schemas.openxmlformats.org/officeDocument/2006/relationships/hyperlink" Target="https://www.sydney.edu.au/policies/showdoc.aspx?recnum=PDOC2017/441&amp;RendNum=0" TargetMode="External"/><Relationship Id="rId63" Type="http://schemas.openxmlformats.org/officeDocument/2006/relationships/hyperlink" Target="https://www.sydney.edu.au/policies/showdoc.aspx?recnum=PDOC2015/401&amp;RendNum=0" TargetMode="External"/><Relationship Id="rId68" Type="http://schemas.openxmlformats.org/officeDocument/2006/relationships/hyperlink" Target="https://www.sydney.edu.au/policies/showdoc.aspx?recnum=PDOC2014/378&amp;RendNum=0" TargetMode="Externa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nsw.gov.au/" TargetMode="External"/><Relationship Id="rId29" Type="http://schemas.openxmlformats.org/officeDocument/2006/relationships/hyperlink" Target="https://www.sydney.edu.au/policies/showdoc.aspx?recnum=PDOC2012/254&amp;RendNum=0" TargetMode="External"/><Relationship Id="rId11" Type="http://schemas.openxmlformats.org/officeDocument/2006/relationships/footnotes" Target="footnotes.xml"/><Relationship Id="rId24" Type="http://schemas.openxmlformats.org/officeDocument/2006/relationships/hyperlink" Target="https://www.sydney.edu.au/policies/showdoc.aspx?recnum=PDOC2014/378&amp;RendNum=0" TargetMode="External"/><Relationship Id="rId32" Type="http://schemas.openxmlformats.org/officeDocument/2006/relationships/hyperlink" Target="http://sydney.edu.au/policies/showdoc.aspx?recnum=PDOC2012/253&amp;RendNum=0" TargetMode="External"/><Relationship Id="rId37" Type="http://schemas.openxmlformats.org/officeDocument/2006/relationships/hyperlink" Target="https://www.sydney.edu.au/policies/showdoc.aspx?recnum=PDOC2012/255&amp;RendNum=0" TargetMode="External"/><Relationship Id="rId40" Type="http://schemas.openxmlformats.org/officeDocument/2006/relationships/hyperlink" Target="https://www.sydney.edu.au/policies/showdoc.aspx?recnum=PDOC2014/378&amp;RendNum=0" TargetMode="External"/><Relationship Id="rId45" Type="http://schemas.openxmlformats.org/officeDocument/2006/relationships/hyperlink" Target="https://intranet.sydney.edu.au/services/archives-and-records-management-services.html" TargetMode="External"/><Relationship Id="rId53" Type="http://schemas.openxmlformats.org/officeDocument/2006/relationships/hyperlink" Target="https://www.sydney.edu.au/policies/showdoc.aspx?recnum=PDOC2015/401&amp;RendNum=0" TargetMode="External"/><Relationship Id="rId58" Type="http://schemas.openxmlformats.org/officeDocument/2006/relationships/footer" Target="footer1.xml"/><Relationship Id="rId66" Type="http://schemas.openxmlformats.org/officeDocument/2006/relationships/hyperlink" Target="https://www.sydney.edu.au/policies/showdoc.aspx?recnum=PDOC2014/378&amp;RendNum=0" TargetMode="Externa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hyperlink" Target="https://www.sydney.edu.au/policies/showdoc.aspx?recnum=PDOC2012/255&amp;RendNum=0" TargetMode="External"/><Relationship Id="rId14" Type="http://schemas.openxmlformats.org/officeDocument/2006/relationships/hyperlink" Target="https://www.sydney.edu.au/policies/showdoc.aspx?recnum=PDOC2012/254&amp;RendNum=0" TargetMode="External"/><Relationship Id="rId22" Type="http://schemas.openxmlformats.org/officeDocument/2006/relationships/hyperlink" Target="https://www.sydney.edu.au/policies/showdoc.aspx?recnum=PDOC2015/401&amp;RendNum=0" TargetMode="External"/><Relationship Id="rId27" Type="http://schemas.openxmlformats.org/officeDocument/2006/relationships/hyperlink" Target="https://www.sydney.edu.au/policies/showdoc.aspx?recnum=PDOC2014/378&amp;RendNum=0" TargetMode="External"/><Relationship Id="rId30" Type="http://schemas.openxmlformats.org/officeDocument/2006/relationships/hyperlink" Target="https://www.sydney.edu.au/policies/showdoc.aspx?recnum=PDOC2015/401&amp;RendNum=0" TargetMode="External"/><Relationship Id="rId35" Type="http://schemas.openxmlformats.org/officeDocument/2006/relationships/hyperlink" Target="https://intranet.sydney.edu.au/contacts-campuses/services/archives-records-management.html" TargetMode="External"/><Relationship Id="rId43" Type="http://schemas.openxmlformats.org/officeDocument/2006/relationships/hyperlink" Target="https://intranet.sydney.edu.au/services/archives-and-records-management-services/recordkeeping.html" TargetMode="External"/><Relationship Id="rId48" Type="http://schemas.openxmlformats.org/officeDocument/2006/relationships/hyperlink" Target="https://www.sydney.edu.au/policies/showdoc.aspx?recnum=PDOC2014/377&amp;RendNum=0" TargetMode="External"/><Relationship Id="rId56" Type="http://schemas.openxmlformats.org/officeDocument/2006/relationships/hyperlink" Target="http://www.comlaw.gov.au/Details/F2005L00767" TargetMode="External"/><Relationship Id="rId64" Type="http://schemas.openxmlformats.org/officeDocument/2006/relationships/hyperlink" Target="http://sydney.edu.au/policies/showdoc.aspx?recnum=PDOC2016/422&amp;RendNum=0" TargetMode="External"/><Relationship Id="rId69" Type="http://schemas.openxmlformats.org/officeDocument/2006/relationships/hyperlink" Target="https://www.sydney.edu.au/policies/showdoc.aspx?recnum=PDOC2011/215&amp;RendNum=0" TargetMode="External"/><Relationship Id="rId8" Type="http://schemas.openxmlformats.org/officeDocument/2006/relationships/styles" Target="styles.xml"/><Relationship Id="rId51" Type="http://schemas.openxmlformats.org/officeDocument/2006/relationships/hyperlink" Target="https://www.sydney.edu.au/policies/showdoc.aspx?recnum=PDOC2012/254&amp;RendNum=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sydney.edu.au/policies/showdoc.aspx?recnum=PDOC2011/83&amp;RendNum=0" TargetMode="External"/><Relationship Id="rId25" Type="http://schemas.openxmlformats.org/officeDocument/2006/relationships/hyperlink" Target="http://sydney.edu.au/policies/showdoc.aspx?recnum=PDOC2015/401&amp;RendNum=0" TargetMode="External"/><Relationship Id="rId33" Type="http://schemas.openxmlformats.org/officeDocument/2006/relationships/hyperlink" Target="https://www.sydney.edu.au/policies/showdoc.aspx?recnum=PDOC2012/254&amp;RendNum=0" TargetMode="External"/><Relationship Id="rId38" Type="http://schemas.openxmlformats.org/officeDocument/2006/relationships/hyperlink" Target="http://www.comlaw.gov.au/Details/F2005L00767" TargetMode="External"/><Relationship Id="rId46" Type="http://schemas.openxmlformats.org/officeDocument/2006/relationships/hyperlink" Target="http://sydney.edu.au/policies/showdoc.aspx?recnum=PDOC2012/253&amp;RendNum=0" TargetMode="External"/><Relationship Id="rId59" Type="http://schemas.openxmlformats.org/officeDocument/2006/relationships/header" Target="header2.xml"/><Relationship Id="rId67" Type="http://schemas.openxmlformats.org/officeDocument/2006/relationships/hyperlink" Target="https://www.sydney.edu.au/policies/showdoc.aspx?recnum=PDOC2014/378&amp;RendNum=0" TargetMode="External"/><Relationship Id="rId20" Type="http://schemas.openxmlformats.org/officeDocument/2006/relationships/hyperlink" Target="https://www.sydney.edu.au/policies/showdoc.aspx?recnum=PDOC2015/401&amp;RendNum=0" TargetMode="External"/><Relationship Id="rId41" Type="http://schemas.openxmlformats.org/officeDocument/2006/relationships/hyperlink" Target="https://www.sydney.edu.au/policies/showdoc.aspx?recnum=PDOC2014/378&amp;RendNum=0" TargetMode="External"/><Relationship Id="rId54" Type="http://schemas.openxmlformats.org/officeDocument/2006/relationships/hyperlink" Target="https://www.sydney.edu.au/policies/showdoc.aspx?recnum=PDOC2012/255&amp;RendNum=0" TargetMode="External"/><Relationship Id="rId62" Type="http://schemas.openxmlformats.org/officeDocument/2006/relationships/footer" Target="footer4.xml"/><Relationship Id="rId70" Type="http://schemas.openxmlformats.org/officeDocument/2006/relationships/hyperlink" Target="https://www.sydney.edu.au/policies/showdoc.aspx?recnum=PDOC2017/441&amp;RendNum=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sydney.edu.au/policies/showdoc.aspx?recnum=PDOC2011/72&amp;RendNum=0" TargetMode="External"/><Relationship Id="rId23" Type="http://schemas.openxmlformats.org/officeDocument/2006/relationships/hyperlink" Target="http://sydney.edu.au/policies/showdoc.aspx?recnum=PDOC2016/422&amp;RendNum=0" TargetMode="External"/><Relationship Id="rId28" Type="http://schemas.openxmlformats.org/officeDocument/2006/relationships/hyperlink" Target="https://www.sydney.edu.au/policies/showdoc.aspx?recnum=PDOC2015/401&amp;RendNum=0" TargetMode="External"/><Relationship Id="rId36" Type="http://schemas.openxmlformats.org/officeDocument/2006/relationships/hyperlink" Target="https://www.sydney.edu.au/policies/showdoc.aspx?recnum=PDOC2012/254&amp;RendNum=0" TargetMode="External"/><Relationship Id="rId49" Type="http://schemas.openxmlformats.org/officeDocument/2006/relationships/hyperlink" Target="https://www.sydney.edu.au/policies/showdoc.aspx?recnum=PDOC2012/253&amp;RendNum=0" TargetMode="External"/><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http://sydney.edu.au/policies/showdoc.aspx?recnum=PDOC2011/83&amp;RendNum=0" TargetMode="External"/><Relationship Id="rId44" Type="http://schemas.openxmlformats.org/officeDocument/2006/relationships/hyperlink" Target="https://www.sydney.edu.au/policies/showdoc.aspx?recnum=PDOC2012/253&amp;RendNum=0" TargetMode="External"/><Relationship Id="rId52" Type="http://schemas.openxmlformats.org/officeDocument/2006/relationships/hyperlink" Target="https://www.sydney.edu.au/policies/showdoc.aspx?recnum=PDOC2014/378&amp;RendNum=0" TargetMode="External"/><Relationship Id="rId60" Type="http://schemas.openxmlformats.org/officeDocument/2006/relationships/footer" Target="footer2.xml"/><Relationship Id="rId65" Type="http://schemas.openxmlformats.org/officeDocument/2006/relationships/hyperlink" Target="https://www.sydney.edu.au/policies/showdoc.aspx?recnum=PDOC2014/378&amp;RendNum=0"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sydney.edu.au/policies/showdoc.aspx?recnum=PDOC2014/378&amp;RendNum=0" TargetMode="External"/><Relationship Id="rId18" Type="http://schemas.openxmlformats.org/officeDocument/2006/relationships/hyperlink" Target="http://sydney.edu.au/policies/showdoc.aspx?recnum=PDOC2015/401&amp;RendNum=0" TargetMode="External"/><Relationship Id="rId39" Type="http://schemas.openxmlformats.org/officeDocument/2006/relationships/hyperlink" Target="https://www.sydney.edu.au/policies/showdoc.aspx?recnum=PDOC2014/378&amp;RendNum=0" TargetMode="External"/><Relationship Id="rId34" Type="http://schemas.openxmlformats.org/officeDocument/2006/relationships/hyperlink" Target="https://www.sydney.edu.au/policies/showdoc.aspx?recnum=PDOC2012/254&amp;RendNum=0" TargetMode="External"/><Relationship Id="rId50" Type="http://schemas.openxmlformats.org/officeDocument/2006/relationships/hyperlink" Target="https://www.sydney.edu.au/policies/showdoc.aspx?recnum=PDOC2011/72&amp;RendNum=0" TargetMode="External"/><Relationship Id="rId55" Type="http://schemas.openxmlformats.org/officeDocument/2006/relationships/hyperlink" Target="https://sydney.edu.au/students/ex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42802-Procedure-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FAE93A988DE4B80542D8C48FF7925" ma:contentTypeVersion="8" ma:contentTypeDescription="Create a new document." ma:contentTypeScope="" ma:versionID="7789e259335a08ce4c48a60c7d13fbe8">
  <xsd:schema xmlns:xsd="http://www.w3.org/2001/XMLSchema" xmlns:xs="http://www.w3.org/2001/XMLSchema" xmlns:p="http://schemas.microsoft.com/office/2006/metadata/properties" xmlns:ns2="3646b3dc-dc21-4f8e-828a-f37216778ef0" xmlns:ns3="a4b02a14-87c0-4ae6-ad1b-b3165192f04d" targetNamespace="http://schemas.microsoft.com/office/2006/metadata/properties" ma:root="true" ma:fieldsID="46a768819a7adedd2d9561708fe09d45" ns2:_="" ns3:_="">
    <xsd:import namespace="3646b3dc-dc21-4f8e-828a-f37216778ef0"/>
    <xsd:import namespace="a4b02a14-87c0-4ae6-ad1b-b3165192f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6b3dc-dc21-4f8e-828a-f37216778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b02a14-87c0-4ae6-ad1b-b3165192f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 O G C P R O D ! 2 4 7 0 6 4 2 . 1 < / d o c u m e n t i d >  
     < s e n d e r i d > H E N D E R S O N K < / s e n d e r i d >  
     < s e n d e r e m a i l > K E R R I E . H E N D E R S O N @ S Y D N E Y . E D U . A U < / s e n d e r e m a i l >  
     < l a s t m o d i f i e d > 2 0 2 3 - 1 1 - 0 7 T 1 7 : 1 7 : 0 0 . 0 0 0 0 0 0 0 + 1 1 : 0 0 < / l a s t m o d i f i e d >  
     < d a t a b a s e > O G C P R O D < / 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p r o p e r t i e s   x m l n s = " h t t p : / / w w w . i m a n a g e . c o m / w o r k / x m l s c h e m a " >  
     < d o c u m e n t i d > O G C P R O D ! 2 4 4 4 6 4 1 . 1 < / d o c u m e n t i d >  
     < s e n d e r i d > L P R I 6 0 1 8 < / s e n d e r i d >  
     < s e n d e r e m a i l > L O U I S E . P R I T C H A R D @ S Y D N E Y . E D I . A U < / s e n d e r e m a i l >  
     < l a s t m o d i f i e d > 2 0 2 3 - 0 9 - 1 3 T 1 6 : 4 3 : 0 0 . 0 0 0 0 0 0 0 + 1 0 : 0 0 < / l a s t m o d i f i e d >  
     < d a t a b a s e > O G C P R O D < / d a t a b a s e >  
 < / p r o p e r t i e s > 
</file>

<file path=customXml/itemProps1.xml><?xml version="1.0" encoding="utf-8"?>
<ds:datastoreItem xmlns:ds="http://schemas.openxmlformats.org/officeDocument/2006/customXml" ds:itemID="{9A2A323E-F731-4EC1-BC85-98EA7837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6b3dc-dc21-4f8e-828a-f37216778ef0"/>
    <ds:schemaRef ds:uri="a4b02a14-87c0-4ae6-ad1b-b3165192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6C46B-405B-45CD-83E2-C238972079E7}">
  <ds:schemaRefs>
    <ds:schemaRef ds:uri="http://www.imanage.com/work/xmlschema"/>
  </ds:schemaRefs>
</ds:datastoreItem>
</file>

<file path=customXml/itemProps3.xml><?xml version="1.0" encoding="utf-8"?>
<ds:datastoreItem xmlns:ds="http://schemas.openxmlformats.org/officeDocument/2006/customXml" ds:itemID="{311FB549-4545-46C4-999E-D7FE4A7C4232}">
  <ds:schemaRefs>
    <ds:schemaRef ds:uri="http://schemas.microsoft.com/sharepoint/v3/contenttype/forms"/>
  </ds:schemaRefs>
</ds:datastoreItem>
</file>

<file path=customXml/itemProps4.xml><?xml version="1.0" encoding="utf-8"?>
<ds:datastoreItem xmlns:ds="http://schemas.openxmlformats.org/officeDocument/2006/customXml" ds:itemID="{5D285E77-B71B-463F-A329-6BDC64334B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AD7AC6-AD85-4CFE-87B9-84799A68290F}">
  <ds:schemaRefs>
    <ds:schemaRef ds:uri="http://schemas.openxmlformats.org/officeDocument/2006/bibliography"/>
  </ds:schemaRefs>
</ds:datastoreItem>
</file>

<file path=customXml/itemProps6.xml><?xml version="1.0" encoding="utf-8"?>
<ds:datastoreItem xmlns:ds="http://schemas.openxmlformats.org/officeDocument/2006/customXml" ds:itemID="{296F5918-3F36-424D-BD90-4211F1393CBB}">
  <ds:schemaRefs>
    <ds:schemaRef ds:uri="http://www.imanage.com/work/xmlschem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20142802-Procedure-Template-2</Template>
  <TotalTime>1</TotalTime>
  <Pages>53</Pages>
  <Words>14828</Words>
  <Characters>83780</Characters>
  <Application>Microsoft Office Word</Application>
  <DocSecurity>0</DocSecurity>
  <Lines>3222</Lines>
  <Paragraphs>1760</Paragraphs>
  <ScaleCrop>false</ScaleCrop>
  <HeadingPairs>
    <vt:vector size="2" baseType="variant">
      <vt:variant>
        <vt:lpstr>Title</vt:lpstr>
      </vt:variant>
      <vt:variant>
        <vt:i4>1</vt:i4>
      </vt:variant>
    </vt:vector>
  </HeadingPairs>
  <TitlesOfParts>
    <vt:vector size="1" baseType="lpstr">
      <vt:lpstr>Assessment Procedures 2011</vt:lpstr>
    </vt:vector>
  </TitlesOfParts>
  <Company>University of Sydney</Company>
  <LinksUpToDate>false</LinksUpToDate>
  <CharactersWithSpaces>96848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Procedures 2011</dc:title>
  <dc:subject>Assessment Procedures 2011</dc:subject>
  <dc:creator>Policy Register</dc:creator>
  <cp:keywords/>
  <cp:lastModifiedBy>Rachel Symons</cp:lastModifiedBy>
  <cp:revision>2</cp:revision>
  <cp:lastPrinted>2022-05-27T18:27:00Z</cp:lastPrinted>
  <dcterms:created xsi:type="dcterms:W3CDTF">2024-07-10T06:20:00Z</dcterms:created>
  <dcterms:modified xsi:type="dcterms:W3CDTF">2024-07-10T06:20:00Z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28682/1006750_1</vt:lpwstr>
  </property>
  <property fmtid="{D5CDD505-2E9C-101B-9397-08002B2CF9AE}" pid="3" name="ContentTypeId">
    <vt:lpwstr>0x01010083EFAE93A988DE4B80542D8C48FF7925</vt:lpwstr>
  </property>
</Properties>
</file>