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4BCD2" w14:textId="77777777" w:rsidR="00753A1D" w:rsidRDefault="00EF66AA" w:rsidP="00E57E69">
      <w:pPr>
        <w:pStyle w:val="Text"/>
        <w:rPr>
          <w:rFonts w:eastAsia="Times New Roman" w:cs="Times New Roman"/>
          <w:b/>
          <w:bCs/>
          <w:caps/>
          <w:sz w:val="40"/>
          <w:szCs w:val="28"/>
          <w:lang w:eastAsia="en-AU"/>
        </w:rPr>
      </w:pPr>
      <w:r w:rsidRPr="00EF66AA">
        <w:rPr>
          <w:rFonts w:eastAsia="Times New Roman" w:cs="Times New Roman"/>
          <w:b/>
          <w:bCs/>
          <w:caps/>
          <w:color w:val="000000"/>
          <w:sz w:val="40"/>
          <w:szCs w:val="28"/>
          <w:lang w:eastAsia="en-AU"/>
        </w:rPr>
        <w:t xml:space="preserve">RESEARCH DATA MANAGEMENT POLICY </w:t>
      </w:r>
      <w:r w:rsidR="00CF23E6">
        <w:rPr>
          <w:rFonts w:eastAsia="Times New Roman" w:cs="Times New Roman"/>
          <w:b/>
          <w:bCs/>
          <w:caps/>
          <w:sz w:val="40"/>
          <w:szCs w:val="28"/>
          <w:lang w:eastAsia="en-AU"/>
        </w:rPr>
        <w:t>2014</w:t>
      </w:r>
    </w:p>
    <w:p w14:paraId="2954BCD3" w14:textId="77777777" w:rsidR="00CF23E6" w:rsidRPr="009B4ED2" w:rsidRDefault="00CF23E6" w:rsidP="00E57E69">
      <w:pPr>
        <w:pStyle w:val="Text"/>
      </w:pPr>
    </w:p>
    <w:p w14:paraId="2954BCD4" w14:textId="77777777" w:rsidR="00E57E69" w:rsidRPr="004371FD" w:rsidRDefault="00EF66AA" w:rsidP="00E57E69">
      <w:pPr>
        <w:pStyle w:val="Text"/>
        <w:rPr>
          <w:i/>
        </w:rPr>
      </w:pPr>
      <w:r w:rsidRPr="00EF66AA">
        <w:t>The Deputy Vice Chancellor (Research) as delegate of the Senate of the University of Sydney adopts the following policy</w:t>
      </w:r>
      <w:r>
        <w:t>.</w:t>
      </w:r>
    </w:p>
    <w:p w14:paraId="2954BCD5" w14:textId="77777777" w:rsidR="00E57E69" w:rsidRDefault="00E57E69" w:rsidP="00E57E69">
      <w:pPr>
        <w:pStyle w:val="Text"/>
      </w:pPr>
      <w:r>
        <w:t>Dated:</w:t>
      </w:r>
      <w:r w:rsidR="00542CBE">
        <w:tab/>
      </w:r>
      <w:r w:rsidR="005D06DA">
        <w:tab/>
      </w:r>
      <w:r w:rsidR="00774DCD">
        <w:t>29 November 2013</w:t>
      </w:r>
    </w:p>
    <w:p w14:paraId="2954BCD6" w14:textId="77777777" w:rsidR="00E57E69" w:rsidRDefault="00E57E69" w:rsidP="00E57E69">
      <w:pPr>
        <w:pStyle w:val="Text"/>
      </w:pPr>
      <w:r>
        <w:t>Last amended:</w:t>
      </w:r>
      <w:r w:rsidR="005D06DA">
        <w:tab/>
      </w:r>
      <w:r w:rsidR="0026597C">
        <w:t>7</w:t>
      </w:r>
      <w:r w:rsidR="008B30A7">
        <w:t xml:space="preserve"> </w:t>
      </w:r>
      <w:r w:rsidR="009B4ED2">
        <w:t>June 2018</w:t>
      </w:r>
      <w:r w:rsidR="00542CBE">
        <w:t xml:space="preserve"> </w:t>
      </w:r>
      <w:r w:rsidR="005D06DA">
        <w:t>(administrative amendments only)</w:t>
      </w:r>
    </w:p>
    <w:p w14:paraId="2954BCD7" w14:textId="01B53CD2" w:rsidR="00CF23E6" w:rsidRDefault="00CF23E6" w:rsidP="00E57E69">
      <w:pPr>
        <w:pStyle w:val="Text"/>
      </w:pPr>
      <w:r>
        <w:tab/>
      </w:r>
      <w:r>
        <w:tab/>
        <w:t>5 November 2018 (administrative amendments only)</w:t>
      </w:r>
    </w:p>
    <w:p w14:paraId="20EB00FC" w14:textId="27689530" w:rsidR="00FA0654" w:rsidRDefault="00FA0654" w:rsidP="00E57E69">
      <w:pPr>
        <w:pStyle w:val="Text"/>
      </w:pPr>
      <w:r>
        <w:tab/>
      </w:r>
      <w:r>
        <w:tab/>
      </w:r>
      <w:r w:rsidR="0070063D">
        <w:t xml:space="preserve">1 </w:t>
      </w:r>
      <w:r w:rsidR="005057D7">
        <w:t>December</w:t>
      </w:r>
      <w:r w:rsidR="0070063D">
        <w:t xml:space="preserve"> 2020</w:t>
      </w:r>
    </w:p>
    <w:p w14:paraId="72300E27" w14:textId="429B29CC" w:rsidR="00960F6E" w:rsidRDefault="00960F6E" w:rsidP="00E57E69">
      <w:pPr>
        <w:pStyle w:val="Text"/>
      </w:pPr>
      <w:r>
        <w:tab/>
      </w:r>
      <w:r>
        <w:tab/>
        <w:t>13 February 2021 (administrative amendments only)</w:t>
      </w:r>
    </w:p>
    <w:p w14:paraId="4E28EDFA" w14:textId="6C3686DC" w:rsidR="00F45860" w:rsidRDefault="00F45860" w:rsidP="00E57E69">
      <w:pPr>
        <w:pStyle w:val="Text"/>
      </w:pPr>
      <w:r>
        <w:tab/>
      </w:r>
      <w:r>
        <w:tab/>
        <w:t>20 July 2023 (administrative amendments only)</w:t>
      </w:r>
    </w:p>
    <w:p w14:paraId="7AE55E53" w14:textId="648064A6" w:rsidR="00E97D04" w:rsidRDefault="00E97D04" w:rsidP="00E57E69">
      <w:pPr>
        <w:pStyle w:val="Text"/>
      </w:pPr>
      <w:r>
        <w:tab/>
      </w:r>
      <w:r>
        <w:tab/>
        <w:t>24 January 2024 (administrative amendments)</w:t>
      </w:r>
    </w:p>
    <w:p w14:paraId="2954BCD8" w14:textId="77777777" w:rsidR="00E57E69" w:rsidRDefault="00E57E69" w:rsidP="00E57E69">
      <w:pPr>
        <w:pStyle w:val="Text"/>
      </w:pPr>
      <w:r>
        <w:t>Signature:</w:t>
      </w:r>
      <w:r w:rsidR="00EF66AA">
        <w:t xml:space="preserve"> </w:t>
      </w:r>
    </w:p>
    <w:p w14:paraId="2954BCD9" w14:textId="26AB14A9" w:rsidR="00E57E69" w:rsidRDefault="00EF66AA" w:rsidP="00E57E69">
      <w:pPr>
        <w:pStyle w:val="Text"/>
      </w:pPr>
      <w:r>
        <w:t>Name</w:t>
      </w:r>
      <w:r w:rsidR="00E57E69">
        <w:t>:</w:t>
      </w:r>
      <w:r>
        <w:t xml:space="preserve"> </w:t>
      </w:r>
      <w:r w:rsidR="005D06DA">
        <w:tab/>
      </w:r>
      <w:r w:rsidR="005D06DA">
        <w:tab/>
      </w:r>
      <w:r>
        <w:t>Professor Jill Trewhella</w:t>
      </w:r>
    </w:p>
    <w:p w14:paraId="0C4451FE" w14:textId="06803CE0" w:rsidR="00807AE8" w:rsidRDefault="00807AE8" w:rsidP="00E57E69">
      <w:pPr>
        <w:pStyle w:val="Text"/>
      </w:pPr>
      <w:r>
        <w:tab/>
      </w:r>
      <w:r>
        <w:tab/>
        <w:t>Professor Duncan Ivison</w:t>
      </w:r>
    </w:p>
    <w:p w14:paraId="2954BCDA" w14:textId="77777777" w:rsidR="00E57E69" w:rsidRDefault="00E57E69" w:rsidP="00E57E69">
      <w:r>
        <w:t>_____________________________________________________________________</w:t>
      </w:r>
    </w:p>
    <w:p w14:paraId="2954BCDB" w14:textId="77777777" w:rsidR="00E57E69" w:rsidRDefault="00E57E69" w:rsidP="00E57E69">
      <w:pPr>
        <w:pStyle w:val="Heading2"/>
      </w:pPr>
      <w:bookmarkStart w:id="0" w:name="_Toc138496787"/>
      <w:r>
        <w:t xml:space="preserve">Contents </w:t>
      </w:r>
      <w:bookmarkEnd w:id="0"/>
    </w:p>
    <w:p w14:paraId="14D17964" w14:textId="4AB8A6A9" w:rsidR="00B05E6E" w:rsidRDefault="006842A5">
      <w:pPr>
        <w:pStyle w:val="TOC2"/>
        <w:rPr>
          <w:rFonts w:asciiTheme="minorHAnsi" w:eastAsiaTheme="minorEastAsia" w:hAnsiTheme="minorHAnsi" w:cstheme="minorBidi"/>
          <w:noProof/>
          <w:sz w:val="22"/>
        </w:rPr>
      </w:pPr>
      <w:r w:rsidRPr="009F1B83">
        <w:rPr>
          <w:rFonts w:cs="Arial"/>
          <w:szCs w:val="18"/>
        </w:rPr>
        <w:fldChar w:fldCharType="begin"/>
      </w:r>
      <w:r w:rsidR="00E57E69" w:rsidRPr="009F1B83">
        <w:rPr>
          <w:rFonts w:cs="Arial"/>
          <w:szCs w:val="18"/>
        </w:rPr>
        <w:instrText xml:space="preserve"> TOC \t "Heading,2" </w:instrText>
      </w:r>
      <w:r w:rsidRPr="009F1B83">
        <w:rPr>
          <w:rFonts w:cs="Arial"/>
          <w:szCs w:val="18"/>
        </w:rPr>
        <w:fldChar w:fldCharType="separate"/>
      </w:r>
      <w:r w:rsidR="00B05E6E">
        <w:rPr>
          <w:noProof/>
        </w:rPr>
        <w:t>1</w:t>
      </w:r>
      <w:r w:rsidR="00B05E6E">
        <w:rPr>
          <w:rFonts w:asciiTheme="minorHAnsi" w:eastAsiaTheme="minorEastAsia" w:hAnsiTheme="minorHAnsi" w:cstheme="minorBidi"/>
          <w:noProof/>
          <w:sz w:val="22"/>
        </w:rPr>
        <w:tab/>
      </w:r>
      <w:r w:rsidR="00B05E6E">
        <w:rPr>
          <w:noProof/>
        </w:rPr>
        <w:t>Name of policy</w:t>
      </w:r>
      <w:r w:rsidR="00B05E6E">
        <w:rPr>
          <w:noProof/>
        </w:rPr>
        <w:tab/>
      </w:r>
      <w:r w:rsidR="00B05E6E">
        <w:rPr>
          <w:noProof/>
        </w:rPr>
        <w:fldChar w:fldCharType="begin"/>
      </w:r>
      <w:r w:rsidR="00B05E6E">
        <w:rPr>
          <w:noProof/>
        </w:rPr>
        <w:instrText xml:space="preserve"> PAGEREF _Toc57383288 \h </w:instrText>
      </w:r>
      <w:r w:rsidR="00B05E6E">
        <w:rPr>
          <w:noProof/>
        </w:rPr>
      </w:r>
      <w:r w:rsidR="00B05E6E">
        <w:rPr>
          <w:noProof/>
        </w:rPr>
        <w:fldChar w:fldCharType="separate"/>
      </w:r>
      <w:r w:rsidR="00CA02F1">
        <w:rPr>
          <w:noProof/>
        </w:rPr>
        <w:t>1</w:t>
      </w:r>
      <w:r w:rsidR="00B05E6E">
        <w:rPr>
          <w:noProof/>
        </w:rPr>
        <w:fldChar w:fldCharType="end"/>
      </w:r>
    </w:p>
    <w:p w14:paraId="432AB4FD" w14:textId="7B1E7776" w:rsidR="00B05E6E" w:rsidRDefault="00B05E6E">
      <w:pPr>
        <w:pStyle w:val="TOC2"/>
        <w:rPr>
          <w:rFonts w:asciiTheme="minorHAnsi" w:eastAsiaTheme="minorEastAsia" w:hAnsiTheme="minorHAnsi" w:cstheme="minorBidi"/>
          <w:noProof/>
          <w:sz w:val="22"/>
        </w:rPr>
      </w:pPr>
      <w:r>
        <w:rPr>
          <w:noProof/>
        </w:rPr>
        <w:t>2</w:t>
      </w:r>
      <w:r>
        <w:rPr>
          <w:rFonts w:asciiTheme="minorHAnsi" w:eastAsiaTheme="minorEastAsia" w:hAnsiTheme="minorHAnsi" w:cstheme="minorBidi"/>
          <w:noProof/>
          <w:sz w:val="22"/>
        </w:rPr>
        <w:tab/>
      </w:r>
      <w:r>
        <w:rPr>
          <w:noProof/>
        </w:rPr>
        <w:t>Commencement</w:t>
      </w:r>
      <w:r>
        <w:rPr>
          <w:noProof/>
        </w:rPr>
        <w:tab/>
      </w:r>
      <w:r>
        <w:rPr>
          <w:noProof/>
        </w:rPr>
        <w:fldChar w:fldCharType="begin"/>
      </w:r>
      <w:r>
        <w:rPr>
          <w:noProof/>
        </w:rPr>
        <w:instrText xml:space="preserve"> PAGEREF _Toc57383289 \h </w:instrText>
      </w:r>
      <w:r>
        <w:rPr>
          <w:noProof/>
        </w:rPr>
      </w:r>
      <w:r>
        <w:rPr>
          <w:noProof/>
        </w:rPr>
        <w:fldChar w:fldCharType="separate"/>
      </w:r>
      <w:r w:rsidR="00CA02F1">
        <w:rPr>
          <w:noProof/>
        </w:rPr>
        <w:t>1</w:t>
      </w:r>
      <w:r>
        <w:rPr>
          <w:noProof/>
        </w:rPr>
        <w:fldChar w:fldCharType="end"/>
      </w:r>
    </w:p>
    <w:p w14:paraId="586E2892" w14:textId="73D3336B" w:rsidR="00B05E6E" w:rsidRDefault="00B05E6E">
      <w:pPr>
        <w:pStyle w:val="TOC2"/>
        <w:rPr>
          <w:rFonts w:asciiTheme="minorHAnsi" w:eastAsiaTheme="minorEastAsia" w:hAnsiTheme="minorHAnsi" w:cstheme="minorBidi"/>
          <w:noProof/>
          <w:sz w:val="22"/>
        </w:rPr>
      </w:pPr>
      <w:r>
        <w:rPr>
          <w:noProof/>
        </w:rPr>
        <w:t>3</w:t>
      </w:r>
      <w:r>
        <w:rPr>
          <w:rFonts w:asciiTheme="minorHAnsi" w:eastAsiaTheme="minorEastAsia" w:hAnsiTheme="minorHAnsi" w:cstheme="minorBidi"/>
          <w:noProof/>
          <w:sz w:val="22"/>
        </w:rPr>
        <w:tab/>
      </w:r>
      <w:r>
        <w:rPr>
          <w:noProof/>
        </w:rPr>
        <w:t>Policy is binding</w:t>
      </w:r>
      <w:r>
        <w:rPr>
          <w:noProof/>
        </w:rPr>
        <w:tab/>
      </w:r>
      <w:r>
        <w:rPr>
          <w:noProof/>
        </w:rPr>
        <w:fldChar w:fldCharType="begin"/>
      </w:r>
      <w:r>
        <w:rPr>
          <w:noProof/>
        </w:rPr>
        <w:instrText xml:space="preserve"> PAGEREF _Toc57383290 \h </w:instrText>
      </w:r>
      <w:r>
        <w:rPr>
          <w:noProof/>
        </w:rPr>
      </w:r>
      <w:r>
        <w:rPr>
          <w:noProof/>
        </w:rPr>
        <w:fldChar w:fldCharType="separate"/>
      </w:r>
      <w:r w:rsidR="00CA02F1">
        <w:rPr>
          <w:noProof/>
        </w:rPr>
        <w:t>2</w:t>
      </w:r>
      <w:r>
        <w:rPr>
          <w:noProof/>
        </w:rPr>
        <w:fldChar w:fldCharType="end"/>
      </w:r>
    </w:p>
    <w:p w14:paraId="15176101" w14:textId="2F940D68" w:rsidR="00B05E6E" w:rsidRDefault="00B05E6E">
      <w:pPr>
        <w:pStyle w:val="TOC2"/>
        <w:rPr>
          <w:rFonts w:asciiTheme="minorHAnsi" w:eastAsiaTheme="minorEastAsia" w:hAnsiTheme="minorHAnsi" w:cstheme="minorBidi"/>
          <w:noProof/>
          <w:sz w:val="22"/>
        </w:rPr>
      </w:pPr>
      <w:r w:rsidRPr="0029224D">
        <w:rPr>
          <w:rFonts w:ascii="Arial Unicode MS" w:hAnsi="Arial Unicode MS"/>
          <w:noProof/>
        </w:rPr>
        <w:t>4</w:t>
      </w:r>
      <w:r>
        <w:rPr>
          <w:rFonts w:asciiTheme="minorHAnsi" w:eastAsiaTheme="minorEastAsia" w:hAnsiTheme="minorHAnsi" w:cstheme="minorBidi"/>
          <w:noProof/>
          <w:sz w:val="22"/>
        </w:rPr>
        <w:tab/>
      </w:r>
      <w:r>
        <w:rPr>
          <w:noProof/>
        </w:rPr>
        <w:t>Statement of intent</w:t>
      </w:r>
      <w:r>
        <w:rPr>
          <w:noProof/>
        </w:rPr>
        <w:tab/>
      </w:r>
      <w:r>
        <w:rPr>
          <w:noProof/>
        </w:rPr>
        <w:fldChar w:fldCharType="begin"/>
      </w:r>
      <w:r>
        <w:rPr>
          <w:noProof/>
        </w:rPr>
        <w:instrText xml:space="preserve"> PAGEREF _Toc57383291 \h </w:instrText>
      </w:r>
      <w:r>
        <w:rPr>
          <w:noProof/>
        </w:rPr>
      </w:r>
      <w:r>
        <w:rPr>
          <w:noProof/>
        </w:rPr>
        <w:fldChar w:fldCharType="separate"/>
      </w:r>
      <w:r w:rsidR="00CA02F1">
        <w:rPr>
          <w:noProof/>
        </w:rPr>
        <w:t>2</w:t>
      </w:r>
      <w:r>
        <w:rPr>
          <w:noProof/>
        </w:rPr>
        <w:fldChar w:fldCharType="end"/>
      </w:r>
    </w:p>
    <w:p w14:paraId="3CF10F6C" w14:textId="04B0FCA4" w:rsidR="00B05E6E" w:rsidRDefault="00B05E6E">
      <w:pPr>
        <w:pStyle w:val="TOC2"/>
        <w:rPr>
          <w:rFonts w:asciiTheme="minorHAnsi" w:eastAsiaTheme="minorEastAsia" w:hAnsiTheme="minorHAnsi" w:cstheme="minorBidi"/>
          <w:noProof/>
          <w:sz w:val="22"/>
        </w:rPr>
      </w:pPr>
      <w:r>
        <w:rPr>
          <w:noProof/>
        </w:rPr>
        <w:t>5</w:t>
      </w:r>
      <w:r>
        <w:rPr>
          <w:rFonts w:asciiTheme="minorHAnsi" w:eastAsiaTheme="minorEastAsia" w:hAnsiTheme="minorHAnsi" w:cstheme="minorBidi"/>
          <w:noProof/>
          <w:sz w:val="22"/>
        </w:rPr>
        <w:tab/>
      </w:r>
      <w:r>
        <w:rPr>
          <w:noProof/>
        </w:rPr>
        <w:t>Application</w:t>
      </w:r>
      <w:r>
        <w:rPr>
          <w:noProof/>
        </w:rPr>
        <w:tab/>
      </w:r>
      <w:r>
        <w:rPr>
          <w:noProof/>
        </w:rPr>
        <w:fldChar w:fldCharType="begin"/>
      </w:r>
      <w:r>
        <w:rPr>
          <w:noProof/>
        </w:rPr>
        <w:instrText xml:space="preserve"> PAGEREF _Toc57383292 \h </w:instrText>
      </w:r>
      <w:r>
        <w:rPr>
          <w:noProof/>
        </w:rPr>
      </w:r>
      <w:r>
        <w:rPr>
          <w:noProof/>
        </w:rPr>
        <w:fldChar w:fldCharType="separate"/>
      </w:r>
      <w:r w:rsidR="00CA02F1">
        <w:rPr>
          <w:noProof/>
        </w:rPr>
        <w:t>2</w:t>
      </w:r>
      <w:r>
        <w:rPr>
          <w:noProof/>
        </w:rPr>
        <w:fldChar w:fldCharType="end"/>
      </w:r>
    </w:p>
    <w:p w14:paraId="06E97496" w14:textId="5E47E4B2" w:rsidR="00B05E6E" w:rsidRDefault="00B05E6E">
      <w:pPr>
        <w:pStyle w:val="TOC2"/>
        <w:rPr>
          <w:rFonts w:asciiTheme="minorHAnsi" w:eastAsiaTheme="minorEastAsia" w:hAnsiTheme="minorHAnsi" w:cstheme="minorBidi"/>
          <w:noProof/>
          <w:sz w:val="22"/>
        </w:rPr>
      </w:pPr>
      <w:r>
        <w:rPr>
          <w:noProof/>
        </w:rPr>
        <w:t>6</w:t>
      </w:r>
      <w:r>
        <w:rPr>
          <w:rFonts w:asciiTheme="minorHAnsi" w:eastAsiaTheme="minorEastAsia" w:hAnsiTheme="minorHAnsi" w:cstheme="minorBidi"/>
          <w:noProof/>
          <w:sz w:val="22"/>
        </w:rPr>
        <w:tab/>
      </w:r>
      <w:r>
        <w:rPr>
          <w:noProof/>
        </w:rPr>
        <w:t>Definitions</w:t>
      </w:r>
      <w:r>
        <w:rPr>
          <w:noProof/>
        </w:rPr>
        <w:tab/>
      </w:r>
      <w:r>
        <w:rPr>
          <w:noProof/>
        </w:rPr>
        <w:fldChar w:fldCharType="begin"/>
      </w:r>
      <w:r>
        <w:rPr>
          <w:noProof/>
        </w:rPr>
        <w:instrText xml:space="preserve"> PAGEREF _Toc57383293 \h </w:instrText>
      </w:r>
      <w:r>
        <w:rPr>
          <w:noProof/>
        </w:rPr>
      </w:r>
      <w:r>
        <w:rPr>
          <w:noProof/>
        </w:rPr>
        <w:fldChar w:fldCharType="separate"/>
      </w:r>
      <w:r w:rsidR="00CA02F1">
        <w:rPr>
          <w:noProof/>
        </w:rPr>
        <w:t>3</w:t>
      </w:r>
      <w:r>
        <w:rPr>
          <w:noProof/>
        </w:rPr>
        <w:fldChar w:fldCharType="end"/>
      </w:r>
    </w:p>
    <w:p w14:paraId="452A4382" w14:textId="0CF1EF5B" w:rsidR="00B05E6E" w:rsidRDefault="00B05E6E">
      <w:pPr>
        <w:pStyle w:val="TOC2"/>
        <w:rPr>
          <w:rFonts w:asciiTheme="minorHAnsi" w:eastAsiaTheme="minorEastAsia" w:hAnsiTheme="minorHAnsi" w:cstheme="minorBidi"/>
          <w:noProof/>
          <w:sz w:val="22"/>
        </w:rPr>
      </w:pPr>
      <w:r>
        <w:rPr>
          <w:noProof/>
        </w:rPr>
        <w:t>7</w:t>
      </w:r>
      <w:r>
        <w:rPr>
          <w:rFonts w:asciiTheme="minorHAnsi" w:eastAsiaTheme="minorEastAsia" w:hAnsiTheme="minorHAnsi" w:cstheme="minorBidi"/>
          <w:noProof/>
          <w:sz w:val="22"/>
        </w:rPr>
        <w:tab/>
      </w:r>
      <w:r>
        <w:rPr>
          <w:noProof/>
        </w:rPr>
        <w:t>Research data</w:t>
      </w:r>
      <w:r>
        <w:rPr>
          <w:noProof/>
        </w:rPr>
        <w:tab/>
      </w:r>
      <w:r>
        <w:rPr>
          <w:noProof/>
        </w:rPr>
        <w:fldChar w:fldCharType="begin"/>
      </w:r>
      <w:r>
        <w:rPr>
          <w:noProof/>
        </w:rPr>
        <w:instrText xml:space="preserve"> PAGEREF _Toc57383294 \h </w:instrText>
      </w:r>
      <w:r>
        <w:rPr>
          <w:noProof/>
        </w:rPr>
      </w:r>
      <w:r>
        <w:rPr>
          <w:noProof/>
        </w:rPr>
        <w:fldChar w:fldCharType="separate"/>
      </w:r>
      <w:r w:rsidR="00CA02F1">
        <w:rPr>
          <w:noProof/>
        </w:rPr>
        <w:t>5</w:t>
      </w:r>
      <w:r>
        <w:rPr>
          <w:noProof/>
        </w:rPr>
        <w:fldChar w:fldCharType="end"/>
      </w:r>
    </w:p>
    <w:p w14:paraId="016CA1BB" w14:textId="76F20683" w:rsidR="00B05E6E" w:rsidRDefault="00B05E6E">
      <w:pPr>
        <w:pStyle w:val="TOC2"/>
        <w:rPr>
          <w:rFonts w:asciiTheme="minorHAnsi" w:eastAsiaTheme="minorEastAsia" w:hAnsiTheme="minorHAnsi" w:cstheme="minorBidi"/>
          <w:noProof/>
          <w:sz w:val="22"/>
        </w:rPr>
      </w:pPr>
      <w:r>
        <w:rPr>
          <w:noProof/>
        </w:rPr>
        <w:t>8</w:t>
      </w:r>
      <w:r>
        <w:rPr>
          <w:rFonts w:asciiTheme="minorHAnsi" w:eastAsiaTheme="minorEastAsia" w:hAnsiTheme="minorHAnsi" w:cstheme="minorBidi"/>
          <w:noProof/>
          <w:sz w:val="22"/>
        </w:rPr>
        <w:tab/>
      </w:r>
      <w:r>
        <w:rPr>
          <w:noProof/>
        </w:rPr>
        <w:t>Metadata and documentation</w:t>
      </w:r>
      <w:r>
        <w:rPr>
          <w:noProof/>
        </w:rPr>
        <w:tab/>
      </w:r>
      <w:r>
        <w:rPr>
          <w:noProof/>
        </w:rPr>
        <w:fldChar w:fldCharType="begin"/>
      </w:r>
      <w:r>
        <w:rPr>
          <w:noProof/>
        </w:rPr>
        <w:instrText xml:space="preserve"> PAGEREF _Toc57383295 \h </w:instrText>
      </w:r>
      <w:r>
        <w:rPr>
          <w:noProof/>
        </w:rPr>
      </w:r>
      <w:r>
        <w:rPr>
          <w:noProof/>
        </w:rPr>
        <w:fldChar w:fldCharType="separate"/>
      </w:r>
      <w:r w:rsidR="00CA02F1">
        <w:rPr>
          <w:noProof/>
        </w:rPr>
        <w:t>6</w:t>
      </w:r>
      <w:r>
        <w:rPr>
          <w:noProof/>
        </w:rPr>
        <w:fldChar w:fldCharType="end"/>
      </w:r>
    </w:p>
    <w:p w14:paraId="3F852BB2" w14:textId="5B0A08F0" w:rsidR="00B05E6E" w:rsidRDefault="00B05E6E">
      <w:pPr>
        <w:pStyle w:val="TOC2"/>
        <w:rPr>
          <w:rFonts w:asciiTheme="minorHAnsi" w:eastAsiaTheme="minorEastAsia" w:hAnsiTheme="minorHAnsi" w:cstheme="minorBidi"/>
          <w:noProof/>
          <w:sz w:val="22"/>
        </w:rPr>
      </w:pPr>
      <w:r>
        <w:rPr>
          <w:noProof/>
        </w:rPr>
        <w:t>9</w:t>
      </w:r>
      <w:r>
        <w:rPr>
          <w:rFonts w:asciiTheme="minorHAnsi" w:eastAsiaTheme="minorEastAsia" w:hAnsiTheme="minorHAnsi" w:cstheme="minorBidi"/>
          <w:noProof/>
          <w:sz w:val="22"/>
        </w:rPr>
        <w:tab/>
      </w:r>
      <w:r>
        <w:rPr>
          <w:noProof/>
        </w:rPr>
        <w:t>Research Data Management Plans (RDMP)</w:t>
      </w:r>
      <w:r>
        <w:rPr>
          <w:noProof/>
        </w:rPr>
        <w:tab/>
      </w:r>
      <w:r>
        <w:rPr>
          <w:noProof/>
        </w:rPr>
        <w:fldChar w:fldCharType="begin"/>
      </w:r>
      <w:r>
        <w:rPr>
          <w:noProof/>
        </w:rPr>
        <w:instrText xml:space="preserve"> PAGEREF _Toc57383296 \h </w:instrText>
      </w:r>
      <w:r>
        <w:rPr>
          <w:noProof/>
        </w:rPr>
      </w:r>
      <w:r>
        <w:rPr>
          <w:noProof/>
        </w:rPr>
        <w:fldChar w:fldCharType="separate"/>
      </w:r>
      <w:r w:rsidR="00CA02F1">
        <w:rPr>
          <w:noProof/>
        </w:rPr>
        <w:t>6</w:t>
      </w:r>
      <w:r>
        <w:rPr>
          <w:noProof/>
        </w:rPr>
        <w:fldChar w:fldCharType="end"/>
      </w:r>
    </w:p>
    <w:p w14:paraId="72EA1E4F" w14:textId="15AC3250" w:rsidR="00B05E6E" w:rsidRDefault="00B05E6E">
      <w:pPr>
        <w:pStyle w:val="TOC2"/>
        <w:rPr>
          <w:rFonts w:asciiTheme="minorHAnsi" w:eastAsiaTheme="minorEastAsia" w:hAnsiTheme="minorHAnsi" w:cstheme="minorBidi"/>
          <w:noProof/>
          <w:sz w:val="22"/>
        </w:rPr>
      </w:pPr>
      <w:r>
        <w:rPr>
          <w:noProof/>
        </w:rPr>
        <w:t>10</w:t>
      </w:r>
      <w:r>
        <w:rPr>
          <w:rFonts w:asciiTheme="minorHAnsi" w:eastAsiaTheme="minorEastAsia" w:hAnsiTheme="minorHAnsi" w:cstheme="minorBidi"/>
          <w:noProof/>
          <w:sz w:val="22"/>
        </w:rPr>
        <w:tab/>
      </w:r>
      <w:r>
        <w:rPr>
          <w:noProof/>
        </w:rPr>
        <w:t>Retention of research data, primary materials and research records</w:t>
      </w:r>
      <w:r>
        <w:rPr>
          <w:noProof/>
        </w:rPr>
        <w:tab/>
      </w:r>
      <w:r>
        <w:rPr>
          <w:noProof/>
        </w:rPr>
        <w:fldChar w:fldCharType="begin"/>
      </w:r>
      <w:r>
        <w:rPr>
          <w:noProof/>
        </w:rPr>
        <w:instrText xml:space="preserve"> PAGEREF _Toc57383297 \h </w:instrText>
      </w:r>
      <w:r>
        <w:rPr>
          <w:noProof/>
        </w:rPr>
      </w:r>
      <w:r>
        <w:rPr>
          <w:noProof/>
        </w:rPr>
        <w:fldChar w:fldCharType="separate"/>
      </w:r>
      <w:r w:rsidR="00CA02F1">
        <w:rPr>
          <w:noProof/>
        </w:rPr>
        <w:t>7</w:t>
      </w:r>
      <w:r>
        <w:rPr>
          <w:noProof/>
        </w:rPr>
        <w:fldChar w:fldCharType="end"/>
      </w:r>
    </w:p>
    <w:p w14:paraId="1A99AF6B" w14:textId="11B28229" w:rsidR="00B05E6E" w:rsidRDefault="00B05E6E">
      <w:pPr>
        <w:pStyle w:val="TOC2"/>
        <w:rPr>
          <w:rFonts w:asciiTheme="minorHAnsi" w:eastAsiaTheme="minorEastAsia" w:hAnsiTheme="minorHAnsi" w:cstheme="minorBidi"/>
          <w:noProof/>
          <w:sz w:val="22"/>
        </w:rPr>
      </w:pPr>
      <w:r>
        <w:rPr>
          <w:noProof/>
        </w:rPr>
        <w:t>11</w:t>
      </w:r>
      <w:r>
        <w:rPr>
          <w:rFonts w:asciiTheme="minorHAnsi" w:eastAsiaTheme="minorEastAsia" w:hAnsiTheme="minorHAnsi" w:cstheme="minorBidi"/>
          <w:noProof/>
          <w:sz w:val="22"/>
        </w:rPr>
        <w:tab/>
      </w:r>
      <w:r>
        <w:rPr>
          <w:noProof/>
        </w:rPr>
        <w:t>Ownership of research data and primary materials</w:t>
      </w:r>
      <w:r>
        <w:rPr>
          <w:noProof/>
        </w:rPr>
        <w:tab/>
      </w:r>
      <w:r>
        <w:rPr>
          <w:noProof/>
        </w:rPr>
        <w:fldChar w:fldCharType="begin"/>
      </w:r>
      <w:r>
        <w:rPr>
          <w:noProof/>
        </w:rPr>
        <w:instrText xml:space="preserve"> PAGEREF _Toc57383298 \h </w:instrText>
      </w:r>
      <w:r>
        <w:rPr>
          <w:noProof/>
        </w:rPr>
      </w:r>
      <w:r>
        <w:rPr>
          <w:noProof/>
        </w:rPr>
        <w:fldChar w:fldCharType="separate"/>
      </w:r>
      <w:r w:rsidR="00CA02F1">
        <w:rPr>
          <w:noProof/>
        </w:rPr>
        <w:t>8</w:t>
      </w:r>
      <w:r>
        <w:rPr>
          <w:noProof/>
        </w:rPr>
        <w:fldChar w:fldCharType="end"/>
      </w:r>
    </w:p>
    <w:p w14:paraId="14EB52F2" w14:textId="6A1738D4" w:rsidR="00B05E6E" w:rsidRDefault="00B05E6E">
      <w:pPr>
        <w:pStyle w:val="TOC2"/>
        <w:rPr>
          <w:rFonts w:asciiTheme="minorHAnsi" w:eastAsiaTheme="minorEastAsia" w:hAnsiTheme="minorHAnsi" w:cstheme="minorBidi"/>
          <w:noProof/>
          <w:sz w:val="22"/>
        </w:rPr>
      </w:pPr>
      <w:r>
        <w:rPr>
          <w:noProof/>
        </w:rPr>
        <w:t>12</w:t>
      </w:r>
      <w:r>
        <w:rPr>
          <w:rFonts w:asciiTheme="minorHAnsi" w:eastAsiaTheme="minorEastAsia" w:hAnsiTheme="minorHAnsi" w:cstheme="minorBidi"/>
          <w:noProof/>
          <w:sz w:val="22"/>
        </w:rPr>
        <w:tab/>
      </w:r>
      <w:r>
        <w:rPr>
          <w:noProof/>
        </w:rPr>
        <w:t>Access to research data collections</w:t>
      </w:r>
      <w:r>
        <w:rPr>
          <w:noProof/>
        </w:rPr>
        <w:tab/>
      </w:r>
      <w:r>
        <w:rPr>
          <w:noProof/>
        </w:rPr>
        <w:fldChar w:fldCharType="begin"/>
      </w:r>
      <w:r>
        <w:rPr>
          <w:noProof/>
        </w:rPr>
        <w:instrText xml:space="preserve"> PAGEREF _Toc57383299 \h </w:instrText>
      </w:r>
      <w:r>
        <w:rPr>
          <w:noProof/>
        </w:rPr>
      </w:r>
      <w:r>
        <w:rPr>
          <w:noProof/>
        </w:rPr>
        <w:fldChar w:fldCharType="separate"/>
      </w:r>
      <w:r w:rsidR="00CA02F1">
        <w:rPr>
          <w:noProof/>
        </w:rPr>
        <w:t>8</w:t>
      </w:r>
      <w:r>
        <w:rPr>
          <w:noProof/>
        </w:rPr>
        <w:fldChar w:fldCharType="end"/>
      </w:r>
    </w:p>
    <w:p w14:paraId="22D9D4CC" w14:textId="556F3E71" w:rsidR="00B05E6E" w:rsidRDefault="00B05E6E">
      <w:pPr>
        <w:pStyle w:val="TOC2"/>
        <w:rPr>
          <w:rFonts w:asciiTheme="minorHAnsi" w:eastAsiaTheme="minorEastAsia" w:hAnsiTheme="minorHAnsi" w:cstheme="minorBidi"/>
          <w:noProof/>
          <w:sz w:val="22"/>
        </w:rPr>
      </w:pPr>
      <w:r>
        <w:rPr>
          <w:noProof/>
        </w:rPr>
        <w:t>13</w:t>
      </w:r>
      <w:r>
        <w:rPr>
          <w:rFonts w:asciiTheme="minorHAnsi" w:eastAsiaTheme="minorEastAsia" w:hAnsiTheme="minorHAnsi" w:cstheme="minorBidi"/>
          <w:noProof/>
          <w:sz w:val="22"/>
        </w:rPr>
        <w:tab/>
      </w:r>
      <w:r>
        <w:rPr>
          <w:noProof/>
        </w:rPr>
        <w:t>Roles and responsibilities</w:t>
      </w:r>
      <w:r>
        <w:rPr>
          <w:noProof/>
        </w:rPr>
        <w:tab/>
      </w:r>
      <w:r>
        <w:rPr>
          <w:noProof/>
        </w:rPr>
        <w:fldChar w:fldCharType="begin"/>
      </w:r>
      <w:r>
        <w:rPr>
          <w:noProof/>
        </w:rPr>
        <w:instrText xml:space="preserve"> PAGEREF _Toc57383300 \h </w:instrText>
      </w:r>
      <w:r>
        <w:rPr>
          <w:noProof/>
        </w:rPr>
      </w:r>
      <w:r>
        <w:rPr>
          <w:noProof/>
        </w:rPr>
        <w:fldChar w:fldCharType="separate"/>
      </w:r>
      <w:r w:rsidR="00CA02F1">
        <w:rPr>
          <w:noProof/>
        </w:rPr>
        <w:t>9</w:t>
      </w:r>
      <w:r>
        <w:rPr>
          <w:noProof/>
        </w:rPr>
        <w:fldChar w:fldCharType="end"/>
      </w:r>
    </w:p>
    <w:p w14:paraId="2954BCE9" w14:textId="19C56982" w:rsidR="00E57E69" w:rsidRDefault="006842A5" w:rsidP="00E57E69">
      <w:pPr>
        <w:pStyle w:val="TOC1"/>
        <w:tabs>
          <w:tab w:val="left" w:pos="600"/>
          <w:tab w:val="left" w:pos="851"/>
        </w:tabs>
        <w:spacing w:before="0" w:after="0"/>
      </w:pPr>
      <w:r w:rsidRPr="009F1B83">
        <w:rPr>
          <w:rFonts w:cs="Arial"/>
          <w:sz w:val="18"/>
          <w:szCs w:val="18"/>
        </w:rPr>
        <w:fldChar w:fldCharType="end"/>
      </w:r>
    </w:p>
    <w:p w14:paraId="2954BCEA" w14:textId="77777777" w:rsidR="00E57E69" w:rsidRDefault="00E57E69" w:rsidP="00B174A9">
      <w:pPr>
        <w:pStyle w:val="Heading"/>
        <w:numPr>
          <w:ilvl w:val="0"/>
          <w:numId w:val="3"/>
        </w:numPr>
        <w:ind w:hanging="930"/>
        <w:outlineLvl w:val="0"/>
      </w:pPr>
      <w:bookmarkStart w:id="1" w:name="_Toc57383288"/>
      <w:r>
        <w:t>Name of policy</w:t>
      </w:r>
      <w:bookmarkEnd w:id="1"/>
    </w:p>
    <w:p w14:paraId="2954BCEB" w14:textId="77777777" w:rsidR="00E57E69" w:rsidRDefault="00EF66AA" w:rsidP="00E57E69">
      <w:pPr>
        <w:pStyle w:val="Text"/>
      </w:pPr>
      <w:r w:rsidRPr="00EF66AA">
        <w:t xml:space="preserve">This is the Research Data Management Policy </w:t>
      </w:r>
      <w:r w:rsidR="00F9610A" w:rsidRPr="00EF66AA">
        <w:t>201</w:t>
      </w:r>
      <w:r w:rsidR="00F9610A">
        <w:t>4</w:t>
      </w:r>
      <w:r w:rsidRPr="00EF66AA">
        <w:t>.</w:t>
      </w:r>
    </w:p>
    <w:p w14:paraId="2954BCEC" w14:textId="77777777" w:rsidR="00E57E69" w:rsidRDefault="00E57E69" w:rsidP="00B174A9">
      <w:pPr>
        <w:pStyle w:val="Heading"/>
        <w:numPr>
          <w:ilvl w:val="0"/>
          <w:numId w:val="3"/>
        </w:numPr>
        <w:ind w:hanging="930"/>
        <w:outlineLvl w:val="0"/>
      </w:pPr>
      <w:bookmarkStart w:id="2" w:name="_Toc57383289"/>
      <w:r>
        <w:t>Commencement</w:t>
      </w:r>
      <w:bookmarkEnd w:id="2"/>
    </w:p>
    <w:p w14:paraId="2954BCED" w14:textId="77777777" w:rsidR="00E57E69" w:rsidRDefault="00EF66AA" w:rsidP="00E57E69">
      <w:pPr>
        <w:pStyle w:val="Text"/>
      </w:pPr>
      <w:r>
        <w:t xml:space="preserve">This policy commences on </w:t>
      </w:r>
      <w:r w:rsidR="00D557A5">
        <w:t>2</w:t>
      </w:r>
      <w:r w:rsidR="00F9610A">
        <w:t xml:space="preserve"> January 2014</w:t>
      </w:r>
      <w:r w:rsidR="008B30A7">
        <w:t>.</w:t>
      </w:r>
    </w:p>
    <w:p w14:paraId="0D034CDE" w14:textId="77777777" w:rsidR="00191E72" w:rsidRDefault="00191E72" w:rsidP="00191E72">
      <w:pPr>
        <w:pStyle w:val="Heading"/>
        <w:keepNext/>
        <w:outlineLvl w:val="0"/>
      </w:pPr>
    </w:p>
    <w:p w14:paraId="2954BCEE" w14:textId="5F0CE6E8" w:rsidR="00E57E69" w:rsidRDefault="00E57E69" w:rsidP="00807AE8">
      <w:pPr>
        <w:pStyle w:val="Heading"/>
        <w:keepNext/>
        <w:numPr>
          <w:ilvl w:val="0"/>
          <w:numId w:val="3"/>
        </w:numPr>
        <w:ind w:hanging="930"/>
        <w:outlineLvl w:val="0"/>
      </w:pPr>
      <w:bookmarkStart w:id="3" w:name="_Toc57383290"/>
      <w:r>
        <w:t>Policy is binding</w:t>
      </w:r>
      <w:bookmarkEnd w:id="3"/>
    </w:p>
    <w:p w14:paraId="2954BCEF" w14:textId="77777777" w:rsidR="00E57E69" w:rsidRDefault="00E57E69" w:rsidP="00E57E69">
      <w:pPr>
        <w:pStyle w:val="Text"/>
      </w:pPr>
      <w:r>
        <w:t>Except to the extent that a contrary intention is expressed, this policy binds the University, staff, students and affiliates.</w:t>
      </w:r>
    </w:p>
    <w:p w14:paraId="2954BCF3" w14:textId="77777777" w:rsidR="00E57E69" w:rsidRPr="00160A8C" w:rsidRDefault="002615B9" w:rsidP="00B174A9">
      <w:pPr>
        <w:pStyle w:val="Heading"/>
        <w:numPr>
          <w:ilvl w:val="0"/>
          <w:numId w:val="3"/>
        </w:numPr>
        <w:ind w:hanging="930"/>
        <w:outlineLvl w:val="0"/>
        <w:rPr>
          <w:rFonts w:ascii="Arial Unicode MS" w:hAnsi="Arial Unicode MS"/>
        </w:rPr>
      </w:pPr>
      <w:bookmarkStart w:id="4" w:name="_Toc57383291"/>
      <w:r>
        <w:t>Statement of intent</w:t>
      </w:r>
      <w:bookmarkEnd w:id="4"/>
    </w:p>
    <w:p w14:paraId="2954BCF4" w14:textId="77777777" w:rsidR="00E91269" w:rsidRDefault="00E91269" w:rsidP="0044315E">
      <w:pPr>
        <w:pStyle w:val="FirstLevel"/>
        <w:numPr>
          <w:ilvl w:val="0"/>
          <w:numId w:val="0"/>
        </w:numPr>
        <w:ind w:left="567" w:hanging="567"/>
      </w:pPr>
      <w:r>
        <w:t xml:space="preserve">This policy: </w:t>
      </w:r>
    </w:p>
    <w:p w14:paraId="2954BCF5" w14:textId="6346BD30" w:rsidR="00E91269" w:rsidRDefault="009E6178" w:rsidP="0044315E">
      <w:pPr>
        <w:pStyle w:val="SecondLevel"/>
      </w:pPr>
      <w:r>
        <w:t>a</w:t>
      </w:r>
      <w:r w:rsidR="0063628F">
        <w:t>rticulates</w:t>
      </w:r>
      <w:r w:rsidR="00E91269">
        <w:t xml:space="preserve"> the University’s commitment to </w:t>
      </w:r>
      <w:r w:rsidR="0049403F">
        <w:t xml:space="preserve">the </w:t>
      </w:r>
      <w:hyperlink r:id="rId8" w:history="1">
        <w:r w:rsidR="00E954C9" w:rsidRPr="00E954C9">
          <w:rPr>
            <w:rStyle w:val="Hyperlink"/>
            <w:i/>
          </w:rPr>
          <w:t>Australian Code for the Responsible Conduct of Research</w:t>
        </w:r>
      </w:hyperlink>
      <w:r w:rsidR="00E954C9" w:rsidRPr="00E954C9">
        <w:t>;</w:t>
      </w:r>
    </w:p>
    <w:p w14:paraId="2954BCF6" w14:textId="32B03EB9" w:rsidR="003232AC" w:rsidRDefault="003232AC" w:rsidP="0044315E">
      <w:pPr>
        <w:pStyle w:val="Notes"/>
        <w:ind w:left="2154" w:hanging="1020"/>
      </w:pPr>
      <w:r w:rsidRPr="003232AC">
        <w:rPr>
          <w:b/>
        </w:rPr>
        <w:t>Note:</w:t>
      </w:r>
      <w:r>
        <w:t xml:space="preserve"> </w:t>
      </w:r>
      <w:r w:rsidR="004E6444">
        <w:tab/>
      </w:r>
      <w:r>
        <w:t>This document is available from</w:t>
      </w:r>
      <w:r w:rsidR="000C4648">
        <w:t>:</w:t>
      </w:r>
      <w:r w:rsidR="00E954C9" w:rsidRPr="00E954C9">
        <w:t xml:space="preserve"> https://www.nhmrc.gov.au/about-us/publications/australian-code-responsible-conduct-research-2018</w:t>
      </w:r>
    </w:p>
    <w:p w14:paraId="2954BCF7" w14:textId="77777777" w:rsidR="0044315E" w:rsidRPr="00D029F0" w:rsidRDefault="00F0146B" w:rsidP="0044315E">
      <w:pPr>
        <w:pStyle w:val="SecondLevel"/>
      </w:pPr>
      <w:r w:rsidRPr="00452609">
        <w:t xml:space="preserve">acknowledges </w:t>
      </w:r>
      <w:r w:rsidR="0044315E" w:rsidRPr="00D029F0">
        <w:t xml:space="preserve">Australian and international initiatives to improve access to and re-use of publicly-funded research data collections, including </w:t>
      </w:r>
      <w:r w:rsidR="0044315E">
        <w:t>the</w:t>
      </w:r>
      <w:r w:rsidR="0044315E" w:rsidRPr="00D029F0">
        <w:t xml:space="preserve"> </w:t>
      </w:r>
      <w:hyperlink r:id="rId9" w:history="1">
        <w:r w:rsidR="0044315E" w:rsidRPr="00D47029">
          <w:rPr>
            <w:rStyle w:val="Hyperlink"/>
            <w:i/>
          </w:rPr>
          <w:t>OECD Principles and Guidelines for Access to Research Data from Public Funding 2007</w:t>
        </w:r>
      </w:hyperlink>
      <w:r w:rsidR="0044315E" w:rsidRPr="00D029F0">
        <w:t xml:space="preserve"> and the </w:t>
      </w:r>
      <w:hyperlink r:id="rId10" w:history="1">
        <w:r w:rsidR="0044315E" w:rsidRPr="00A9762F">
          <w:rPr>
            <w:rStyle w:val="Hyperlink"/>
            <w:i/>
          </w:rPr>
          <w:t>Joint Statement on Sharing Research Data to Improve Public Health (Wellcome Trust)</w:t>
        </w:r>
      </w:hyperlink>
      <w:r w:rsidR="0044315E" w:rsidRPr="00D029F0">
        <w:t>.</w:t>
      </w:r>
    </w:p>
    <w:p w14:paraId="2954BCF8" w14:textId="77777777" w:rsidR="00AE07B3" w:rsidRDefault="00AE07B3" w:rsidP="00AE07B3">
      <w:pPr>
        <w:pStyle w:val="SecondLevel"/>
      </w:pPr>
      <w:r>
        <w:t>facilitates</w:t>
      </w:r>
      <w:r w:rsidRPr="005C106E">
        <w:t xml:space="preserve"> </w:t>
      </w:r>
      <w:r w:rsidR="003A59D1">
        <w:t>university-wide</w:t>
      </w:r>
      <w:r w:rsidRPr="005C106E">
        <w:t xml:space="preserve"> planning for the </w:t>
      </w:r>
      <w:r>
        <w:t xml:space="preserve">development of </w:t>
      </w:r>
      <w:r w:rsidR="003A59D1">
        <w:t xml:space="preserve">digital and physical storage </w:t>
      </w:r>
      <w:r>
        <w:t>infrastructure, systems and support services to enable the efficient and effective management of the University’s research data assets</w:t>
      </w:r>
      <w:r w:rsidR="003A59D1">
        <w:t>;</w:t>
      </w:r>
    </w:p>
    <w:p w14:paraId="2954BCF9" w14:textId="77777777" w:rsidR="0044315E" w:rsidRPr="00D029F0" w:rsidRDefault="0044315E" w:rsidP="0044315E">
      <w:pPr>
        <w:pStyle w:val="SecondLevel"/>
      </w:pPr>
      <w:r w:rsidRPr="00D029F0">
        <w:t>supports the University’s statutory object of promoting, within the limits of its resources, scholarship, research, free inquiry, the interaction of research and te</w:t>
      </w:r>
      <w:r w:rsidR="00CF23E6">
        <w:t>aching and academic excellence;</w:t>
      </w:r>
    </w:p>
    <w:p w14:paraId="2954BCFA" w14:textId="77777777" w:rsidR="0044315E" w:rsidRPr="00D029F0" w:rsidRDefault="0044315E" w:rsidP="0044315E">
      <w:pPr>
        <w:pStyle w:val="Notes"/>
        <w:ind w:firstLine="414"/>
      </w:pPr>
      <w:r w:rsidRPr="00C13009">
        <w:rPr>
          <w:b/>
        </w:rPr>
        <w:t>Note:</w:t>
      </w:r>
      <w:r w:rsidRPr="00D029F0">
        <w:t xml:space="preserve"> </w:t>
      </w:r>
      <w:r w:rsidRPr="00D029F0">
        <w:tab/>
        <w:t xml:space="preserve">See clause 6, </w:t>
      </w:r>
      <w:hyperlink r:id="rId11" w:history="1">
        <w:r w:rsidRPr="00D029F0">
          <w:rPr>
            <w:rStyle w:val="Hyperlink"/>
            <w:i/>
          </w:rPr>
          <w:t>University of Sydney Act 1989 (as amended) (NSW)</w:t>
        </w:r>
      </w:hyperlink>
      <w:r w:rsidRPr="00D029F0">
        <w:t>.</w:t>
      </w:r>
    </w:p>
    <w:p w14:paraId="2954BCFB" w14:textId="77777777" w:rsidR="0044315E" w:rsidRPr="00D029F0" w:rsidRDefault="0044315E" w:rsidP="0044315E">
      <w:pPr>
        <w:pStyle w:val="SecondLevel"/>
      </w:pPr>
      <w:r w:rsidRPr="00452609">
        <w:t xml:space="preserve">promotes </w:t>
      </w:r>
      <w:r w:rsidRPr="00D029F0">
        <w:t>the University’s core values of engaged inquiry and mutual accountability by encouraging transparency, accountability, and openness</w:t>
      </w:r>
      <w:r>
        <w:t>;</w:t>
      </w:r>
    </w:p>
    <w:p w14:paraId="2954BCFC" w14:textId="25913EEE" w:rsidR="0044315E" w:rsidRPr="00D029F0" w:rsidRDefault="0044315E" w:rsidP="0044315E">
      <w:pPr>
        <w:pStyle w:val="Notes"/>
        <w:ind w:firstLine="414"/>
      </w:pPr>
      <w:r w:rsidRPr="00C13009">
        <w:rPr>
          <w:b/>
        </w:rPr>
        <w:t>Note:</w:t>
      </w:r>
      <w:r w:rsidRPr="00D029F0">
        <w:tab/>
        <w:t xml:space="preserve">See the </w:t>
      </w:r>
      <w:hyperlink r:id="rId12" w:history="1">
        <w:r w:rsidR="00A45A36" w:rsidRPr="00A45A36">
          <w:rPr>
            <w:rStyle w:val="Hyperlink"/>
            <w:i/>
          </w:rPr>
          <w:t>Strategy 2032</w:t>
        </w:r>
      </w:hyperlink>
    </w:p>
    <w:p w14:paraId="2954BCFD" w14:textId="77777777" w:rsidR="00E91269" w:rsidRDefault="009E6178" w:rsidP="0044315E">
      <w:pPr>
        <w:pStyle w:val="SecondLevel"/>
      </w:pPr>
      <w:r>
        <w:t>d</w:t>
      </w:r>
      <w:r w:rsidR="00E91269">
        <w:t>escribes</w:t>
      </w:r>
      <w:r w:rsidR="002615B9">
        <w:t xml:space="preserve"> principles for</w:t>
      </w:r>
      <w:r w:rsidR="00E91269">
        <w:t xml:space="preserve"> good practice in</w:t>
      </w:r>
      <w:r w:rsidR="007A1235">
        <w:t xml:space="preserve"> the management of</w:t>
      </w:r>
      <w:r w:rsidR="00E91269">
        <w:t xml:space="preserve"> research data </w:t>
      </w:r>
      <w:r w:rsidR="007A1235">
        <w:t>and primary materials</w:t>
      </w:r>
      <w:r w:rsidR="00E91269">
        <w:t xml:space="preserve"> and research recordkeeping;</w:t>
      </w:r>
      <w:r w:rsidR="00AE07B3">
        <w:t xml:space="preserve"> and</w:t>
      </w:r>
    </w:p>
    <w:p w14:paraId="2954BCFE" w14:textId="77777777" w:rsidR="00E91269" w:rsidRDefault="009E6178" w:rsidP="0044315E">
      <w:pPr>
        <w:pStyle w:val="SecondLevel"/>
      </w:pPr>
      <w:r>
        <w:t>e</w:t>
      </w:r>
      <w:r w:rsidR="00E91269">
        <w:t>xplains the</w:t>
      </w:r>
      <w:r w:rsidR="003232AC">
        <w:t xml:space="preserve"> University’s</w:t>
      </w:r>
      <w:r w:rsidR="00E91269">
        <w:t xml:space="preserve"> </w:t>
      </w:r>
      <w:r w:rsidR="003232AC">
        <w:t xml:space="preserve">expectations in relation to </w:t>
      </w:r>
      <w:r w:rsidR="007A1235">
        <w:t xml:space="preserve">the management of </w:t>
      </w:r>
      <w:r w:rsidR="007A1235" w:rsidRPr="00452609">
        <w:t>research data and primary materials</w:t>
      </w:r>
      <w:r w:rsidR="0049403F" w:rsidRPr="00452609">
        <w:t xml:space="preserve">, including the </w:t>
      </w:r>
      <w:r w:rsidR="007A1235" w:rsidRPr="00452609">
        <w:t xml:space="preserve">responsibilities of </w:t>
      </w:r>
      <w:r w:rsidR="0075116A" w:rsidRPr="00452609">
        <w:t xml:space="preserve">staff, </w:t>
      </w:r>
      <w:r w:rsidR="00473773" w:rsidRPr="00452609">
        <w:t xml:space="preserve">affiliates, </w:t>
      </w:r>
      <w:r w:rsidR="00E91269" w:rsidRPr="00452609">
        <w:t>research students, faculties</w:t>
      </w:r>
      <w:r w:rsidR="005970BC" w:rsidRPr="00452609">
        <w:t xml:space="preserve">, </w:t>
      </w:r>
      <w:r w:rsidR="00C35FBC" w:rsidRPr="00452609">
        <w:t xml:space="preserve">University </w:t>
      </w:r>
      <w:r w:rsidR="005970BC" w:rsidRPr="00452609">
        <w:t>centres</w:t>
      </w:r>
      <w:r w:rsidR="00E91269" w:rsidRPr="00452609">
        <w:t xml:space="preserve"> </w:t>
      </w:r>
      <w:r w:rsidR="00C35FBC" w:rsidRPr="00452609">
        <w:t xml:space="preserve">and </w:t>
      </w:r>
      <w:r w:rsidR="00C6373B" w:rsidRPr="00452609">
        <w:t xml:space="preserve">other </w:t>
      </w:r>
      <w:r w:rsidR="009269C9" w:rsidRPr="00452609">
        <w:t xml:space="preserve">University </w:t>
      </w:r>
      <w:r w:rsidR="00C35FBC" w:rsidRPr="00452609">
        <w:t xml:space="preserve">units, </w:t>
      </w:r>
      <w:r w:rsidR="00E91269" w:rsidRPr="00452609">
        <w:t xml:space="preserve">and </w:t>
      </w:r>
      <w:r w:rsidR="00E91269">
        <w:t>the University</w:t>
      </w:r>
      <w:r w:rsidR="003232AC">
        <w:t xml:space="preserve"> itself</w:t>
      </w:r>
      <w:r w:rsidR="00AE07B3">
        <w:t>.</w:t>
      </w:r>
      <w:r w:rsidR="00E91269">
        <w:t xml:space="preserve"> </w:t>
      </w:r>
    </w:p>
    <w:p w14:paraId="2954BCFF" w14:textId="77777777" w:rsidR="00E57E69" w:rsidRDefault="00E57E69" w:rsidP="00B174A9">
      <w:pPr>
        <w:pStyle w:val="Heading"/>
        <w:numPr>
          <w:ilvl w:val="0"/>
          <w:numId w:val="3"/>
        </w:numPr>
        <w:ind w:hanging="930"/>
        <w:outlineLvl w:val="0"/>
      </w:pPr>
      <w:bookmarkStart w:id="5" w:name="_Toc57383292"/>
      <w:r>
        <w:t>Application</w:t>
      </w:r>
      <w:bookmarkEnd w:id="5"/>
    </w:p>
    <w:p w14:paraId="2954BD00" w14:textId="77777777" w:rsidR="00E57E69" w:rsidRDefault="00EF66AA" w:rsidP="00E57E69">
      <w:pPr>
        <w:pStyle w:val="Text"/>
      </w:pPr>
      <w:r w:rsidRPr="00EF66AA">
        <w:t>This policy applies to the University</w:t>
      </w:r>
      <w:r w:rsidR="00FD31C9">
        <w:t>,</w:t>
      </w:r>
      <w:r w:rsidRPr="00EF66AA">
        <w:t xml:space="preserve"> staff, </w:t>
      </w:r>
      <w:r w:rsidR="00CE7868">
        <w:t xml:space="preserve">research </w:t>
      </w:r>
      <w:r w:rsidRPr="00EF66AA">
        <w:t>students and affiliates.</w:t>
      </w:r>
    </w:p>
    <w:p w14:paraId="2954BD01" w14:textId="77777777" w:rsidR="00E57E69" w:rsidRPr="00B2118E" w:rsidRDefault="00E57E69" w:rsidP="00DF64E5">
      <w:pPr>
        <w:pStyle w:val="Heading"/>
        <w:keepNext/>
        <w:keepLines/>
        <w:widowControl w:val="0"/>
        <w:numPr>
          <w:ilvl w:val="0"/>
          <w:numId w:val="3"/>
        </w:numPr>
        <w:ind w:hanging="930"/>
        <w:outlineLvl w:val="0"/>
      </w:pPr>
      <w:bookmarkStart w:id="6" w:name="_Toc57383293"/>
      <w:r w:rsidRPr="00B2118E">
        <w:lastRenderedPageBreak/>
        <w:t>Definitions</w:t>
      </w:r>
      <w:bookmarkEnd w:id="6"/>
    </w:p>
    <w:tbl>
      <w:tblPr>
        <w:tblW w:w="0" w:type="auto"/>
        <w:tblLook w:val="00A0" w:firstRow="1" w:lastRow="0" w:firstColumn="1" w:lastColumn="0" w:noHBand="0" w:noVBand="0"/>
      </w:tblPr>
      <w:tblGrid>
        <w:gridCol w:w="1787"/>
        <w:gridCol w:w="6149"/>
      </w:tblGrid>
      <w:tr w:rsidR="00E57E69" w14:paraId="2954BD08" w14:textId="77777777" w:rsidTr="00195CF3">
        <w:trPr>
          <w:cantSplit/>
        </w:trPr>
        <w:tc>
          <w:tcPr>
            <w:tcW w:w="1809" w:type="dxa"/>
          </w:tcPr>
          <w:p w14:paraId="2954BD02" w14:textId="77777777" w:rsidR="00E57E69" w:rsidRPr="0099274C" w:rsidRDefault="00336B78" w:rsidP="00DF64E5">
            <w:pPr>
              <w:pStyle w:val="Text"/>
              <w:keepNext/>
              <w:keepLines/>
              <w:widowControl w:val="0"/>
              <w:rPr>
                <w:b/>
              </w:rPr>
            </w:pPr>
            <w:r>
              <w:rPr>
                <w:b/>
              </w:rPr>
              <w:t>a</w:t>
            </w:r>
            <w:r w:rsidR="00496354" w:rsidRPr="0099274C">
              <w:rPr>
                <w:b/>
              </w:rPr>
              <w:t>ffiliate</w:t>
            </w:r>
          </w:p>
        </w:tc>
        <w:tc>
          <w:tcPr>
            <w:tcW w:w="6343" w:type="dxa"/>
          </w:tcPr>
          <w:p w14:paraId="048B3BB6" w14:textId="0B3BEAE8" w:rsidR="00E954C9" w:rsidRPr="00CF19D2" w:rsidRDefault="00E954C9" w:rsidP="00DF64E5">
            <w:pPr>
              <w:pStyle w:val="Text"/>
              <w:keepNext/>
              <w:keepLines/>
              <w:widowControl w:val="0"/>
              <w:rPr>
                <w:rStyle w:val="Hyperlink"/>
                <w:iCs/>
                <w:color w:val="auto"/>
              </w:rPr>
            </w:pPr>
            <w:r>
              <w:t xml:space="preserve">has the meaning given in the </w:t>
            </w:r>
            <w:hyperlink r:id="rId13" w:history="1">
              <w:r w:rsidR="00F45860">
                <w:rPr>
                  <w:rStyle w:val="Hyperlink"/>
                  <w:i/>
                </w:rPr>
                <w:t>Staff</w:t>
              </w:r>
            </w:hyperlink>
            <w:r w:rsidR="00F45860">
              <w:rPr>
                <w:rStyle w:val="Hyperlink"/>
                <w:i/>
              </w:rPr>
              <w:t xml:space="preserve"> and Affiliates Code of Conduct 2021</w:t>
            </w:r>
            <w:r w:rsidRPr="00CF19D2">
              <w:rPr>
                <w:rStyle w:val="Hyperlink"/>
                <w:i/>
                <w:color w:val="auto"/>
                <w:u w:val="none"/>
              </w:rPr>
              <w:t xml:space="preserve">.  </w:t>
            </w:r>
            <w:r w:rsidRPr="00CF19D2">
              <w:rPr>
                <w:rStyle w:val="Hyperlink"/>
                <w:iCs/>
                <w:color w:val="auto"/>
                <w:u w:val="none"/>
              </w:rPr>
              <w:t>At the date of this policy this is:</w:t>
            </w:r>
          </w:p>
          <w:p w14:paraId="766E4C52" w14:textId="77777777" w:rsidR="00B14137" w:rsidRDefault="00B14137" w:rsidP="00B14137">
            <w:pPr>
              <w:pStyle w:val="Text"/>
              <w:keepNext/>
              <w:keepLines/>
              <w:widowControl w:val="0"/>
              <w:ind w:left="567" w:right="567"/>
            </w:pPr>
            <w:r>
              <w:t>means a person appointed or engaged by the University to perform duties or functions on its behalf, including but not limited to:</w:t>
            </w:r>
          </w:p>
          <w:p w14:paraId="0072E1A6" w14:textId="77777777" w:rsidR="00B14137" w:rsidRDefault="00B14137" w:rsidP="00B14137">
            <w:pPr>
              <w:pStyle w:val="Text"/>
              <w:keepNext/>
              <w:keepLines/>
              <w:widowControl w:val="0"/>
              <w:ind w:left="567" w:right="567"/>
            </w:pPr>
            <w:r>
              <w:t>•</w:t>
            </w:r>
            <w:r>
              <w:tab/>
              <w:t>an honorary title holder engaged under the Honorary Titles Policy 2013;</w:t>
            </w:r>
          </w:p>
          <w:p w14:paraId="52475A85" w14:textId="77777777" w:rsidR="00B14137" w:rsidRDefault="00B14137" w:rsidP="00B14137">
            <w:pPr>
              <w:pStyle w:val="Text"/>
              <w:keepNext/>
              <w:keepLines/>
              <w:widowControl w:val="0"/>
              <w:ind w:left="567" w:right="567"/>
            </w:pPr>
            <w:r>
              <w:t>•</w:t>
            </w:r>
            <w:r>
              <w:tab/>
              <w:t>a consultant or contractor to the University; and</w:t>
            </w:r>
          </w:p>
          <w:p w14:paraId="16688985" w14:textId="77777777" w:rsidR="00B14137" w:rsidRDefault="00B14137" w:rsidP="00B14137">
            <w:pPr>
              <w:pStyle w:val="Text"/>
              <w:keepNext/>
              <w:keepLines/>
              <w:widowControl w:val="0"/>
              <w:ind w:left="567" w:right="567"/>
            </w:pPr>
            <w:r>
              <w:t>•</w:t>
            </w:r>
            <w:r>
              <w:tab/>
              <w:t>an office holder in a University entity, a member of any University committee, board or foundation.</w:t>
            </w:r>
          </w:p>
          <w:p w14:paraId="0A8EE4FD" w14:textId="77777777" w:rsidR="008F2933" w:rsidRDefault="00B14137" w:rsidP="00DF64E5">
            <w:pPr>
              <w:pStyle w:val="Notes"/>
              <w:keepNext/>
              <w:keepLines/>
              <w:widowControl w:val="0"/>
              <w:rPr>
                <w:szCs w:val="18"/>
              </w:rPr>
            </w:pPr>
            <w:r>
              <w:t>An affiliate is not an employee of the University.</w:t>
            </w:r>
            <w:r w:rsidR="00066BAA">
              <w:rPr>
                <w:szCs w:val="18"/>
              </w:rPr>
              <w:t xml:space="preserve"> </w:t>
            </w:r>
          </w:p>
          <w:p w14:paraId="2954BD07" w14:textId="3D308C9B" w:rsidR="005520E6" w:rsidRPr="0099274C" w:rsidRDefault="005520E6" w:rsidP="00DF64E5">
            <w:pPr>
              <w:pStyle w:val="Notes"/>
              <w:keepNext/>
              <w:keepLines/>
              <w:widowControl w:val="0"/>
            </w:pPr>
            <w:r w:rsidRPr="005520E6">
              <w:rPr>
                <w:b/>
              </w:rPr>
              <w:t>Note:</w:t>
            </w:r>
            <w:r w:rsidR="004D7C73">
              <w:t xml:space="preserve"> </w:t>
            </w:r>
            <w:r w:rsidR="00965F3C">
              <w:tab/>
            </w:r>
            <w:r w:rsidR="004D7C73">
              <w:t>see also</w:t>
            </w:r>
            <w:r w:rsidR="00301A85">
              <w:t xml:space="preserve"> the</w:t>
            </w:r>
            <w:r>
              <w:t xml:space="preserve"> </w:t>
            </w:r>
            <w:hyperlink r:id="rId14" w:history="1">
              <w:r w:rsidRPr="005520E6">
                <w:rPr>
                  <w:rStyle w:val="Hyperlink"/>
                  <w:i/>
                </w:rPr>
                <w:t>Affiliates Policy</w:t>
              </w:r>
            </w:hyperlink>
            <w:r>
              <w:t>.</w:t>
            </w:r>
          </w:p>
        </w:tc>
      </w:tr>
      <w:tr w:rsidR="00336B78" w14:paraId="2954BD0B" w14:textId="77777777" w:rsidTr="00195CF3">
        <w:trPr>
          <w:cantSplit/>
        </w:trPr>
        <w:tc>
          <w:tcPr>
            <w:tcW w:w="1809" w:type="dxa"/>
          </w:tcPr>
          <w:p w14:paraId="2954BD09" w14:textId="77777777" w:rsidR="00336B78" w:rsidRDefault="00336B78" w:rsidP="00DF64E5">
            <w:pPr>
              <w:pStyle w:val="Text"/>
              <w:keepNext/>
              <w:keepLines/>
              <w:widowControl w:val="0"/>
              <w:rPr>
                <w:b/>
              </w:rPr>
            </w:pPr>
            <w:r>
              <w:rPr>
                <w:b/>
              </w:rPr>
              <w:t>chief investigator</w:t>
            </w:r>
          </w:p>
        </w:tc>
        <w:tc>
          <w:tcPr>
            <w:tcW w:w="6343" w:type="dxa"/>
          </w:tcPr>
          <w:p w14:paraId="2954BD0A" w14:textId="77777777" w:rsidR="00336B78" w:rsidRDefault="00336B78" w:rsidP="00DF64E5">
            <w:pPr>
              <w:pStyle w:val="Text"/>
              <w:keepNext/>
              <w:keepLines/>
              <w:widowControl w:val="0"/>
            </w:pPr>
            <w:r>
              <w:t xml:space="preserve">means the lead </w:t>
            </w:r>
            <w:r w:rsidR="006C2912">
              <w:t xml:space="preserve">University staff or affiliate </w:t>
            </w:r>
            <w:r>
              <w:t>researcher on a research project.</w:t>
            </w:r>
          </w:p>
        </w:tc>
      </w:tr>
      <w:tr w:rsidR="00452609" w14:paraId="2954BD0E" w14:textId="77777777" w:rsidTr="00195CF3">
        <w:trPr>
          <w:cantSplit/>
        </w:trPr>
        <w:tc>
          <w:tcPr>
            <w:tcW w:w="1809" w:type="dxa"/>
          </w:tcPr>
          <w:p w14:paraId="2954BD0C" w14:textId="77777777" w:rsidR="00452609" w:rsidRPr="00452609" w:rsidRDefault="00452609" w:rsidP="007F4A04">
            <w:pPr>
              <w:pStyle w:val="Text"/>
              <w:rPr>
                <w:b/>
              </w:rPr>
            </w:pPr>
            <w:r>
              <w:rPr>
                <w:b/>
              </w:rPr>
              <w:t>destruction</w:t>
            </w:r>
          </w:p>
        </w:tc>
        <w:tc>
          <w:tcPr>
            <w:tcW w:w="6343" w:type="dxa"/>
          </w:tcPr>
          <w:p w14:paraId="2954BD0D" w14:textId="77777777" w:rsidR="00452609" w:rsidRPr="00452609" w:rsidRDefault="00452609" w:rsidP="003A6604">
            <w:pPr>
              <w:pStyle w:val="Text"/>
            </w:pPr>
            <w:r>
              <w:t xml:space="preserve">means </w:t>
            </w:r>
            <w:r w:rsidRPr="00452609">
              <w:t xml:space="preserve">the irreversible obliteration of </w:t>
            </w:r>
            <w:r w:rsidR="003B2659">
              <w:t xml:space="preserve">a </w:t>
            </w:r>
            <w:r w:rsidR="00466597">
              <w:t xml:space="preserve">collection of </w:t>
            </w:r>
            <w:r w:rsidRPr="00452609">
              <w:t>data</w:t>
            </w:r>
            <w:r w:rsidR="00466597">
              <w:t xml:space="preserve"> or</w:t>
            </w:r>
            <w:r w:rsidR="003B2659">
              <w:t xml:space="preserve"> primary material</w:t>
            </w:r>
            <w:r w:rsidR="00466597">
              <w:t>s</w:t>
            </w:r>
            <w:r w:rsidR="003B2659">
              <w:t xml:space="preserve">. </w:t>
            </w:r>
            <w:r w:rsidR="00965F3C">
              <w:t xml:space="preserve"> </w:t>
            </w:r>
            <w:r w:rsidR="00466597" w:rsidRPr="00466597">
              <w:t>Examples of destruction may include shredding or incinerat</w:t>
            </w:r>
            <w:r w:rsidR="003A6604">
              <w:t>ing</w:t>
            </w:r>
            <w:r w:rsidR="00466597" w:rsidRPr="00466597">
              <w:t xml:space="preserve"> phy</w:t>
            </w:r>
            <w:r w:rsidR="00466597">
              <w:t>sical data</w:t>
            </w:r>
            <w:r w:rsidR="00466597" w:rsidRPr="00466597">
              <w:t xml:space="preserve"> or primary material collections, permanent</w:t>
            </w:r>
            <w:r w:rsidR="003A6604">
              <w:t>ly</w:t>
            </w:r>
            <w:r w:rsidR="00466597" w:rsidRPr="00466597">
              <w:t xml:space="preserve"> deletin</w:t>
            </w:r>
            <w:r w:rsidR="003A6604">
              <w:t>g</w:t>
            </w:r>
            <w:r w:rsidR="00466597" w:rsidRPr="00466597">
              <w:t xml:space="preserve"> of all copies of </w:t>
            </w:r>
            <w:r w:rsidR="00466597">
              <w:t xml:space="preserve">digital </w:t>
            </w:r>
            <w:r w:rsidR="00466597" w:rsidRPr="00466597">
              <w:t>files, or rendering data storage media unreadable</w:t>
            </w:r>
            <w:r w:rsidRPr="00452609">
              <w:t>.</w:t>
            </w:r>
            <w:r>
              <w:t xml:space="preserve"> </w:t>
            </w:r>
          </w:p>
        </w:tc>
      </w:tr>
      <w:tr w:rsidR="00A93119" w14:paraId="2954BD11" w14:textId="77777777" w:rsidTr="00195CF3">
        <w:trPr>
          <w:cantSplit/>
        </w:trPr>
        <w:tc>
          <w:tcPr>
            <w:tcW w:w="1809" w:type="dxa"/>
          </w:tcPr>
          <w:p w14:paraId="2954BD0F" w14:textId="77777777" w:rsidR="00A93119" w:rsidRPr="00452609" w:rsidRDefault="00A93119" w:rsidP="007F4A04">
            <w:pPr>
              <w:pStyle w:val="Text"/>
              <w:rPr>
                <w:b/>
              </w:rPr>
            </w:pPr>
            <w:r w:rsidRPr="00452609">
              <w:rPr>
                <w:b/>
              </w:rPr>
              <w:t>disposal</w:t>
            </w:r>
          </w:p>
        </w:tc>
        <w:tc>
          <w:tcPr>
            <w:tcW w:w="6343" w:type="dxa"/>
          </w:tcPr>
          <w:p w14:paraId="2954BD10" w14:textId="77777777" w:rsidR="00A93119" w:rsidRPr="00452609" w:rsidRDefault="00BC5739" w:rsidP="003A6604">
            <w:pPr>
              <w:pStyle w:val="Text"/>
            </w:pPr>
            <w:r>
              <w:t>m</w:t>
            </w:r>
            <w:r w:rsidR="00EA42F9" w:rsidRPr="00452609">
              <w:t>eans</w:t>
            </w:r>
            <w:r w:rsidR="006476E9" w:rsidRPr="00452609">
              <w:t xml:space="preserve"> </w:t>
            </w:r>
            <w:r>
              <w:t>any action or process under</w:t>
            </w:r>
            <w:r w:rsidR="00612AA8" w:rsidRPr="00452609">
              <w:t xml:space="preserve">taken at the end of </w:t>
            </w:r>
            <w:r w:rsidR="00565ABA" w:rsidRPr="00452609">
              <w:t>a</w:t>
            </w:r>
            <w:r w:rsidR="00612AA8" w:rsidRPr="00452609">
              <w:t xml:space="preserve"> required retention period. </w:t>
            </w:r>
            <w:r w:rsidR="00965F3C">
              <w:t xml:space="preserve"> </w:t>
            </w:r>
            <w:r w:rsidR="00612AA8" w:rsidRPr="00452609">
              <w:t xml:space="preserve">Disposal does not necessarily mean destruction. Disposal may include permanent archiving, </w:t>
            </w:r>
            <w:r w:rsidR="00452609">
              <w:t xml:space="preserve">redeployment, </w:t>
            </w:r>
            <w:r w:rsidR="00612AA8" w:rsidRPr="00452609">
              <w:t>transfer</w:t>
            </w:r>
            <w:r w:rsidR="00EA42F9" w:rsidRPr="00452609">
              <w:t xml:space="preserve"> of custody or ownership</w:t>
            </w:r>
            <w:r w:rsidR="00612AA8" w:rsidRPr="00452609">
              <w:t xml:space="preserve">, or </w:t>
            </w:r>
            <w:r w:rsidR="003A6604">
              <w:t>destroying</w:t>
            </w:r>
            <w:r w:rsidR="00EA42F9" w:rsidRPr="00452609">
              <w:t xml:space="preserve"> research data and primary materials.</w:t>
            </w:r>
          </w:p>
        </w:tc>
      </w:tr>
      <w:tr w:rsidR="00E57E69" w14:paraId="2954BD14" w14:textId="77777777" w:rsidTr="00195CF3">
        <w:trPr>
          <w:cantSplit/>
        </w:trPr>
        <w:tc>
          <w:tcPr>
            <w:tcW w:w="1809" w:type="dxa"/>
          </w:tcPr>
          <w:p w14:paraId="2954BD12" w14:textId="77777777" w:rsidR="00E57E69" w:rsidRPr="005F1996" w:rsidRDefault="00336B78" w:rsidP="007F4A04">
            <w:pPr>
              <w:pStyle w:val="Text"/>
              <w:rPr>
                <w:b/>
              </w:rPr>
            </w:pPr>
            <w:r>
              <w:rPr>
                <w:b/>
              </w:rPr>
              <w:t>i</w:t>
            </w:r>
            <w:r w:rsidR="00EF66AA" w:rsidRPr="00EF66AA">
              <w:rPr>
                <w:b/>
              </w:rPr>
              <w:t>ntellectual property</w:t>
            </w:r>
          </w:p>
        </w:tc>
        <w:tc>
          <w:tcPr>
            <w:tcW w:w="6343" w:type="dxa"/>
          </w:tcPr>
          <w:p w14:paraId="2954BD13" w14:textId="77777777" w:rsidR="00EF66AA" w:rsidRPr="005F1996" w:rsidRDefault="00EF66AA" w:rsidP="00965F3C">
            <w:pPr>
              <w:pStyle w:val="Text"/>
            </w:pPr>
            <w:r>
              <w:t xml:space="preserve">has the meaning given to it in the </w:t>
            </w:r>
            <w:hyperlink r:id="rId15" w:history="1">
              <w:r w:rsidR="00965F3C" w:rsidRPr="00965F3C">
                <w:rPr>
                  <w:rStyle w:val="Hyperlink"/>
                  <w:i/>
                </w:rPr>
                <w:t>Intellectual Property Policy 2016</w:t>
              </w:r>
            </w:hyperlink>
            <w:r w:rsidR="00965F3C">
              <w:t>.</w:t>
            </w:r>
            <w:r>
              <w:t xml:space="preserve"> </w:t>
            </w:r>
          </w:p>
        </w:tc>
      </w:tr>
      <w:tr w:rsidR="00D41BF2" w14:paraId="2954BD17" w14:textId="77777777" w:rsidTr="00195CF3">
        <w:trPr>
          <w:cantSplit/>
        </w:trPr>
        <w:tc>
          <w:tcPr>
            <w:tcW w:w="1809" w:type="dxa"/>
          </w:tcPr>
          <w:p w14:paraId="2954BD15" w14:textId="77777777" w:rsidR="00D41BF2" w:rsidRDefault="00D41BF2" w:rsidP="007F4A04">
            <w:pPr>
              <w:pStyle w:val="Text"/>
              <w:rPr>
                <w:b/>
              </w:rPr>
            </w:pPr>
            <w:r>
              <w:rPr>
                <w:b/>
              </w:rPr>
              <w:t>metadata</w:t>
            </w:r>
          </w:p>
        </w:tc>
        <w:tc>
          <w:tcPr>
            <w:tcW w:w="6343" w:type="dxa"/>
          </w:tcPr>
          <w:p w14:paraId="2954BD16" w14:textId="77777777" w:rsidR="004D7C73" w:rsidRPr="007F4A04" w:rsidRDefault="00AC3198" w:rsidP="00EE0C81">
            <w:pPr>
              <w:pStyle w:val="Text"/>
            </w:pPr>
            <w:r>
              <w:t>h</w:t>
            </w:r>
            <w:r w:rsidR="006B2330">
              <w:t>as the meaning given</w:t>
            </w:r>
            <w:r w:rsidR="004D7C73">
              <w:t xml:space="preserve"> in </w:t>
            </w:r>
            <w:r w:rsidR="004D7C73" w:rsidRPr="004D0541">
              <w:t xml:space="preserve">clause </w:t>
            </w:r>
            <w:r w:rsidR="00EE0C81" w:rsidRPr="004D0541">
              <w:t>8</w:t>
            </w:r>
            <w:r w:rsidR="004D7C73">
              <w:t xml:space="preserve"> of this policy.</w:t>
            </w:r>
          </w:p>
        </w:tc>
      </w:tr>
      <w:tr w:rsidR="007F4A04" w14:paraId="2954BD1A" w14:textId="77777777" w:rsidTr="00195CF3">
        <w:trPr>
          <w:cantSplit/>
        </w:trPr>
        <w:tc>
          <w:tcPr>
            <w:tcW w:w="1809" w:type="dxa"/>
          </w:tcPr>
          <w:p w14:paraId="2954BD18" w14:textId="77777777" w:rsidR="007F4A04" w:rsidRDefault="00336B78" w:rsidP="007F4A04">
            <w:pPr>
              <w:pStyle w:val="Text"/>
              <w:rPr>
                <w:b/>
              </w:rPr>
            </w:pPr>
            <w:r>
              <w:rPr>
                <w:b/>
              </w:rPr>
              <w:t>p</w:t>
            </w:r>
            <w:r w:rsidR="007F4A04" w:rsidRPr="007F4A04">
              <w:rPr>
                <w:b/>
              </w:rPr>
              <w:t>rimary materials</w:t>
            </w:r>
          </w:p>
        </w:tc>
        <w:tc>
          <w:tcPr>
            <w:tcW w:w="6343" w:type="dxa"/>
          </w:tcPr>
          <w:p w14:paraId="2954BD19" w14:textId="77777777" w:rsidR="007F4A04" w:rsidRPr="007F4A04" w:rsidRDefault="007F4A04" w:rsidP="003A6604">
            <w:pPr>
              <w:pStyle w:val="Text"/>
            </w:pPr>
            <w:r w:rsidRPr="007F4A04">
              <w:t xml:space="preserve">means physical objects acquired through a process of scholarly investigation from which research data may be derived.  It may include raw physical materials such as ore, soil samples or biological material, or physical or digital </w:t>
            </w:r>
            <w:r w:rsidR="00E949E3" w:rsidRPr="005C106E">
              <w:t>objects</w:t>
            </w:r>
            <w:r w:rsidRPr="005C106E">
              <w:t xml:space="preserve"> </w:t>
            </w:r>
            <w:r w:rsidRPr="007F4A04">
              <w:t xml:space="preserve">such as </w:t>
            </w:r>
            <w:r w:rsidR="00E949E3" w:rsidRPr="005C106E">
              <w:t xml:space="preserve">artefacts, </w:t>
            </w:r>
            <w:r w:rsidRPr="007F4A04">
              <w:t xml:space="preserve">questionnaires, sound recordings or video. </w:t>
            </w:r>
            <w:r w:rsidR="00965F3C">
              <w:t xml:space="preserve"> </w:t>
            </w:r>
            <w:r w:rsidRPr="007F4A04">
              <w:t>Depending on discipline, primary materials may be considered research data, and may be required to be retained if they are required to validate the outcomes of research, and defend those outcom</w:t>
            </w:r>
            <w:r w:rsidR="001A78F3">
              <w:t>es against challenge.</w:t>
            </w:r>
          </w:p>
        </w:tc>
      </w:tr>
      <w:tr w:rsidR="00336B78" w14:paraId="2954BD1D" w14:textId="77777777" w:rsidTr="00195CF3">
        <w:trPr>
          <w:cantSplit/>
        </w:trPr>
        <w:tc>
          <w:tcPr>
            <w:tcW w:w="1809" w:type="dxa"/>
          </w:tcPr>
          <w:p w14:paraId="2954BD1B" w14:textId="77777777" w:rsidR="00336B78" w:rsidRDefault="00336B78" w:rsidP="007F4A04">
            <w:pPr>
              <w:pStyle w:val="Text"/>
              <w:rPr>
                <w:b/>
              </w:rPr>
            </w:pPr>
            <w:r>
              <w:rPr>
                <w:b/>
              </w:rPr>
              <w:t>RDMP</w:t>
            </w:r>
          </w:p>
        </w:tc>
        <w:tc>
          <w:tcPr>
            <w:tcW w:w="6343" w:type="dxa"/>
          </w:tcPr>
          <w:p w14:paraId="2954BD1C" w14:textId="77777777" w:rsidR="00336B78" w:rsidRPr="007F4A04" w:rsidRDefault="00336B78" w:rsidP="00EE0C81">
            <w:pPr>
              <w:pStyle w:val="Text"/>
            </w:pPr>
            <w:r>
              <w:t xml:space="preserve">means </w:t>
            </w:r>
            <w:r w:rsidR="003A6604">
              <w:t xml:space="preserve">a </w:t>
            </w:r>
            <w:r w:rsidR="002C4DF5" w:rsidRPr="003A6604">
              <w:t>r</w:t>
            </w:r>
            <w:r w:rsidRPr="003A6604">
              <w:t xml:space="preserve">esearch </w:t>
            </w:r>
            <w:r w:rsidR="002C4DF5" w:rsidRPr="003A6604">
              <w:t>d</w:t>
            </w:r>
            <w:r w:rsidRPr="003A6604">
              <w:t xml:space="preserve">ata </w:t>
            </w:r>
            <w:r w:rsidR="002C4DF5" w:rsidRPr="003A6604">
              <w:t>m</w:t>
            </w:r>
            <w:r w:rsidRPr="003A6604">
              <w:t xml:space="preserve">anagement </w:t>
            </w:r>
            <w:r w:rsidR="002C4DF5" w:rsidRPr="003A6604">
              <w:t>p</w:t>
            </w:r>
            <w:r w:rsidRPr="003A6604">
              <w:t>lan</w:t>
            </w:r>
            <w:r>
              <w:t xml:space="preserve">, as required by </w:t>
            </w:r>
            <w:r w:rsidRPr="004D0541">
              <w:t xml:space="preserve">clause </w:t>
            </w:r>
            <w:r w:rsidR="00EE0C81" w:rsidRPr="004D0541">
              <w:t>9</w:t>
            </w:r>
            <w:r>
              <w:t xml:space="preserve"> of this policy.</w:t>
            </w:r>
          </w:p>
        </w:tc>
      </w:tr>
      <w:tr w:rsidR="007F4A04" w14:paraId="2954BD20" w14:textId="77777777" w:rsidTr="00195CF3">
        <w:trPr>
          <w:cantSplit/>
        </w:trPr>
        <w:tc>
          <w:tcPr>
            <w:tcW w:w="1809" w:type="dxa"/>
          </w:tcPr>
          <w:p w14:paraId="2954BD1E" w14:textId="77777777" w:rsidR="007F4A04" w:rsidRPr="007F4A04" w:rsidRDefault="00336B78" w:rsidP="007F4A04">
            <w:pPr>
              <w:pStyle w:val="Text"/>
              <w:rPr>
                <w:b/>
              </w:rPr>
            </w:pPr>
            <w:r>
              <w:rPr>
                <w:b/>
              </w:rPr>
              <w:lastRenderedPageBreak/>
              <w:t>r</w:t>
            </w:r>
            <w:r w:rsidR="007F4A04">
              <w:rPr>
                <w:b/>
              </w:rPr>
              <w:t>esearch</w:t>
            </w:r>
          </w:p>
        </w:tc>
        <w:tc>
          <w:tcPr>
            <w:tcW w:w="6343" w:type="dxa"/>
          </w:tcPr>
          <w:p w14:paraId="2954BD1F" w14:textId="77777777" w:rsidR="007F4A04" w:rsidRPr="007F4A04" w:rsidRDefault="00336B78" w:rsidP="00965F3C">
            <w:pPr>
              <w:pStyle w:val="Text"/>
            </w:pPr>
            <w:r>
              <w:t>means</w:t>
            </w:r>
            <w:r w:rsidR="007F4A04" w:rsidRPr="007F4A04">
              <w:t xml:space="preserve"> investigation undertaken to gain or advance knowledge, understanding and insight.</w:t>
            </w:r>
            <w:r w:rsidR="00965F3C">
              <w:t xml:space="preserve">  </w:t>
            </w:r>
            <w:r w:rsidR="007F4A04" w:rsidRPr="007F4A04">
              <w:t>It does not include routine testing and routine analysis of materials, components or processes or the development of teaching materials and similar wor</w:t>
            </w:r>
            <w:r w:rsidR="006579A8">
              <w:t>k</w:t>
            </w:r>
            <w:r w:rsidR="007F4A04" w:rsidRPr="007F4A04">
              <w:t>.</w:t>
            </w:r>
          </w:p>
        </w:tc>
      </w:tr>
      <w:tr w:rsidR="007F4A04" w14:paraId="2954BD23" w14:textId="77777777" w:rsidTr="00195CF3">
        <w:trPr>
          <w:cantSplit/>
        </w:trPr>
        <w:tc>
          <w:tcPr>
            <w:tcW w:w="1809" w:type="dxa"/>
          </w:tcPr>
          <w:p w14:paraId="2954BD21" w14:textId="77777777" w:rsidR="007F4A04" w:rsidRDefault="00336B78" w:rsidP="007F4A04">
            <w:pPr>
              <w:pStyle w:val="Text"/>
              <w:rPr>
                <w:b/>
              </w:rPr>
            </w:pPr>
            <w:r>
              <w:rPr>
                <w:b/>
              </w:rPr>
              <w:t>r</w:t>
            </w:r>
            <w:r w:rsidR="007F4A04" w:rsidRPr="007F4A04">
              <w:rPr>
                <w:b/>
              </w:rPr>
              <w:t>esearcher</w:t>
            </w:r>
          </w:p>
        </w:tc>
        <w:tc>
          <w:tcPr>
            <w:tcW w:w="6343" w:type="dxa"/>
          </w:tcPr>
          <w:p w14:paraId="2954BD22" w14:textId="77777777" w:rsidR="007F4A04" w:rsidRPr="007F4A04" w:rsidRDefault="007F4A04" w:rsidP="003269CD">
            <w:pPr>
              <w:pStyle w:val="Text"/>
            </w:pPr>
            <w:r w:rsidRPr="007F4A04">
              <w:t xml:space="preserve">means any staff member, </w:t>
            </w:r>
            <w:r w:rsidR="0079650A">
              <w:t xml:space="preserve">research </w:t>
            </w:r>
            <w:r w:rsidRPr="007F4A04">
              <w:t>student or affiliate engaged in research.</w:t>
            </w:r>
          </w:p>
        </w:tc>
      </w:tr>
      <w:tr w:rsidR="007F4A04" w14:paraId="2954BD26" w14:textId="77777777" w:rsidTr="00195CF3">
        <w:trPr>
          <w:cantSplit/>
        </w:trPr>
        <w:tc>
          <w:tcPr>
            <w:tcW w:w="1809" w:type="dxa"/>
          </w:tcPr>
          <w:p w14:paraId="2954BD24" w14:textId="77777777" w:rsidR="007F4A04" w:rsidRPr="007F4A04" w:rsidRDefault="00336B78" w:rsidP="00764AE2">
            <w:pPr>
              <w:pStyle w:val="Text"/>
              <w:rPr>
                <w:b/>
              </w:rPr>
            </w:pPr>
            <w:r>
              <w:rPr>
                <w:b/>
              </w:rPr>
              <w:t>r</w:t>
            </w:r>
            <w:r w:rsidR="007F4A04" w:rsidRPr="007F4A04">
              <w:rPr>
                <w:b/>
              </w:rPr>
              <w:t xml:space="preserve">esearch </w:t>
            </w:r>
            <w:r w:rsidR="00764AE2">
              <w:rPr>
                <w:b/>
              </w:rPr>
              <w:t>data</w:t>
            </w:r>
          </w:p>
        </w:tc>
        <w:tc>
          <w:tcPr>
            <w:tcW w:w="6343" w:type="dxa"/>
          </w:tcPr>
          <w:p w14:paraId="2954BD25" w14:textId="310DFE66" w:rsidR="007F4A04" w:rsidRPr="007F4A04" w:rsidRDefault="00CB0D74" w:rsidP="00EE0C81">
            <w:pPr>
              <w:pStyle w:val="Text"/>
            </w:pPr>
            <w:r>
              <w:t xml:space="preserve">has the meaning </w:t>
            </w:r>
            <w:r w:rsidR="00AC3198">
              <w:t>given</w:t>
            </w:r>
            <w:r w:rsidR="00336B78">
              <w:t xml:space="preserve"> in </w:t>
            </w:r>
            <w:r w:rsidR="00336B78" w:rsidRPr="004D0541">
              <w:t>clause</w:t>
            </w:r>
            <w:r w:rsidR="00CF7497" w:rsidRPr="004D0541">
              <w:t xml:space="preserve"> </w:t>
            </w:r>
            <w:r w:rsidR="00EE0C81" w:rsidRPr="004D0541">
              <w:t>7</w:t>
            </w:r>
            <w:r w:rsidR="00336B78">
              <w:t xml:space="preserve"> of this policy</w:t>
            </w:r>
            <w:r w:rsidR="007F4A04">
              <w:t>.</w:t>
            </w:r>
          </w:p>
        </w:tc>
      </w:tr>
      <w:tr w:rsidR="00764AE2" w14:paraId="2954BD38" w14:textId="77777777" w:rsidTr="00195CF3">
        <w:trPr>
          <w:cantSplit/>
        </w:trPr>
        <w:tc>
          <w:tcPr>
            <w:tcW w:w="1809" w:type="dxa"/>
          </w:tcPr>
          <w:p w14:paraId="2954BD27" w14:textId="77777777" w:rsidR="00764AE2" w:rsidRPr="007F4A04" w:rsidRDefault="00336B78" w:rsidP="00764AE2">
            <w:pPr>
              <w:pStyle w:val="Text"/>
              <w:rPr>
                <w:b/>
              </w:rPr>
            </w:pPr>
            <w:r>
              <w:rPr>
                <w:b/>
              </w:rPr>
              <w:t>r</w:t>
            </w:r>
            <w:r w:rsidR="00764AE2">
              <w:rPr>
                <w:b/>
              </w:rPr>
              <w:t>esearch records</w:t>
            </w:r>
          </w:p>
        </w:tc>
        <w:tc>
          <w:tcPr>
            <w:tcW w:w="6343" w:type="dxa"/>
          </w:tcPr>
          <w:p w14:paraId="2954BD28" w14:textId="77777777" w:rsidR="00336B78" w:rsidRDefault="00764AE2" w:rsidP="00764AE2">
            <w:pPr>
              <w:pStyle w:val="Text"/>
            </w:pPr>
            <w:r>
              <w:t xml:space="preserve">means </w:t>
            </w:r>
            <w:r w:rsidR="00336B78">
              <w:t>any document or other source of information compiled, recorded or stored in any form and which is maintained as evidence or information by an organisation or person, for use in their work.</w:t>
            </w:r>
          </w:p>
          <w:p w14:paraId="2954BD29" w14:textId="041DF16E" w:rsidR="00336B78" w:rsidRDefault="00336B78" w:rsidP="00336B78">
            <w:pPr>
              <w:pStyle w:val="Notes"/>
              <w:rPr>
                <w:i/>
                <w:u w:val="single"/>
              </w:rPr>
            </w:pPr>
            <w:r w:rsidRPr="004E6444">
              <w:rPr>
                <w:b/>
              </w:rPr>
              <w:t>Note:</w:t>
            </w:r>
            <w:r>
              <w:t xml:space="preserve"> </w:t>
            </w:r>
            <w:r w:rsidR="00965F3C">
              <w:tab/>
            </w:r>
            <w:r>
              <w:t xml:space="preserve">See the </w:t>
            </w:r>
            <w:hyperlink r:id="rId16" w:history="1">
              <w:r w:rsidR="009B4ED2" w:rsidRPr="00722F6D">
                <w:rPr>
                  <w:rStyle w:val="Hyperlink"/>
                  <w:i/>
                </w:rPr>
                <w:t>Recordkeeping Policy 2017</w:t>
              </w:r>
            </w:hyperlink>
            <w:r w:rsidR="00E954C9" w:rsidDel="00E954C9">
              <w:t xml:space="preserve"> </w:t>
            </w:r>
            <w:r>
              <w:t xml:space="preserve">and </w:t>
            </w:r>
            <w:hyperlink r:id="rId17" w:history="1">
              <w:r w:rsidRPr="005139B3">
                <w:rPr>
                  <w:rStyle w:val="Hyperlink"/>
                  <w:i/>
                </w:rPr>
                <w:t>Recordkeeping Manual</w:t>
              </w:r>
            </w:hyperlink>
          </w:p>
          <w:p w14:paraId="2954BD2A" w14:textId="77777777" w:rsidR="00D94AF5" w:rsidRDefault="00D94AF5" w:rsidP="00D94AF5">
            <w:pPr>
              <w:pStyle w:val="Text"/>
            </w:pPr>
            <w:r>
              <w:t>Research records</w:t>
            </w:r>
            <w:r w:rsidR="00A46599">
              <w:t xml:space="preserve"> may</w:t>
            </w:r>
            <w:r>
              <w:t xml:space="preserve"> include:</w:t>
            </w:r>
          </w:p>
          <w:p w14:paraId="2954BD2B" w14:textId="77777777" w:rsidR="00D94AF5" w:rsidRDefault="00D94AF5" w:rsidP="00D94AF5">
            <w:pPr>
              <w:pStyle w:val="textdotpoint"/>
            </w:pPr>
            <w:r>
              <w:t xml:space="preserve">correspondence (including email </w:t>
            </w:r>
            <w:r w:rsidR="00143749">
              <w:t>and paper-based correspondence)</w:t>
            </w:r>
            <w:r w:rsidR="009A71F6">
              <w:t>;</w:t>
            </w:r>
          </w:p>
          <w:p w14:paraId="2954BD2C" w14:textId="77777777" w:rsidR="00D94AF5" w:rsidRDefault="00143749" w:rsidP="00D94AF5">
            <w:pPr>
              <w:pStyle w:val="textdotpoint"/>
            </w:pPr>
            <w:r>
              <w:t>grant application documentation</w:t>
            </w:r>
            <w:r w:rsidR="009A71F6">
              <w:t>;</w:t>
            </w:r>
          </w:p>
          <w:p w14:paraId="2954BD2D" w14:textId="77777777" w:rsidR="00D94AF5" w:rsidRDefault="00D94AF5" w:rsidP="00D94AF5">
            <w:pPr>
              <w:pStyle w:val="textdotpoint"/>
            </w:pPr>
            <w:r>
              <w:t>human or animal</w:t>
            </w:r>
            <w:r w:rsidR="00143749">
              <w:t xml:space="preserve"> ethics</w:t>
            </w:r>
            <w:r w:rsidR="00A46599">
              <w:t xml:space="preserve"> protocols</w:t>
            </w:r>
            <w:r w:rsidR="008175D2">
              <w:t xml:space="preserve">, </w:t>
            </w:r>
            <w:r w:rsidR="0072746C">
              <w:t>(</w:t>
            </w:r>
            <w:r w:rsidR="008175D2">
              <w:t>including applications, approvals and other related documents</w:t>
            </w:r>
            <w:r w:rsidR="0072746C">
              <w:t>)</w:t>
            </w:r>
            <w:r w:rsidR="009A71F6">
              <w:t>;</w:t>
            </w:r>
          </w:p>
          <w:p w14:paraId="2954BD2E" w14:textId="77777777" w:rsidR="00D94AF5" w:rsidRDefault="00D94AF5" w:rsidP="00D94AF5">
            <w:pPr>
              <w:pStyle w:val="textdotpoint"/>
            </w:pPr>
            <w:r>
              <w:t>signed participant consent forms and information sheets for research participants</w:t>
            </w:r>
            <w:r w:rsidR="009A71F6">
              <w:t>;</w:t>
            </w:r>
          </w:p>
          <w:p w14:paraId="2954BD2F" w14:textId="77777777" w:rsidR="008175D2" w:rsidRDefault="008175D2" w:rsidP="00D94AF5">
            <w:pPr>
              <w:pStyle w:val="textdotpoint"/>
            </w:pPr>
            <w:r>
              <w:t>research data management plans;</w:t>
            </w:r>
          </w:p>
          <w:p w14:paraId="2954BD30" w14:textId="77777777" w:rsidR="00D94AF5" w:rsidRDefault="00D94AF5" w:rsidP="00D94AF5">
            <w:pPr>
              <w:pStyle w:val="textdotpoint"/>
            </w:pPr>
            <w:r>
              <w:t>authorship agreements</w:t>
            </w:r>
            <w:r w:rsidR="009A71F6">
              <w:t>;</w:t>
            </w:r>
          </w:p>
          <w:p w14:paraId="2954BD31" w14:textId="77777777" w:rsidR="00D94AF5" w:rsidRDefault="00143749" w:rsidP="00D94AF5">
            <w:pPr>
              <w:pStyle w:val="textdotpoint"/>
            </w:pPr>
            <w:r>
              <w:t>technical reports</w:t>
            </w:r>
            <w:r w:rsidR="009A71F6">
              <w:t>;</w:t>
            </w:r>
          </w:p>
          <w:p w14:paraId="2954BD32" w14:textId="77777777" w:rsidR="00D94AF5" w:rsidRDefault="00D94AF5" w:rsidP="00D94AF5">
            <w:pPr>
              <w:pStyle w:val="textdotpoint"/>
            </w:pPr>
            <w:r>
              <w:t>research reports (i.e.</w:t>
            </w:r>
            <w:r w:rsidR="00143749">
              <w:t xml:space="preserve"> to a project or funding board)</w:t>
            </w:r>
            <w:r w:rsidR="009A71F6">
              <w:t>;</w:t>
            </w:r>
          </w:p>
          <w:p w14:paraId="2954BD33" w14:textId="77777777" w:rsidR="00D94AF5" w:rsidRDefault="00D94AF5" w:rsidP="00D94AF5">
            <w:pPr>
              <w:pStyle w:val="textdotpoint"/>
            </w:pPr>
            <w:r>
              <w:t>laboratory notebooks, field notebooks or research journals (in those disciplines in which noteb</w:t>
            </w:r>
            <w:r w:rsidR="00143749">
              <w:t>ooks are not considered “data”)</w:t>
            </w:r>
            <w:r w:rsidR="009A71F6">
              <w:t>;</w:t>
            </w:r>
          </w:p>
          <w:p w14:paraId="2954BD34" w14:textId="77777777" w:rsidR="00D94AF5" w:rsidRDefault="00D94AF5" w:rsidP="00D94AF5">
            <w:pPr>
              <w:pStyle w:val="textdotpoint"/>
            </w:pPr>
            <w:r>
              <w:t>data</w:t>
            </w:r>
            <w:r w:rsidR="00143749">
              <w:t>set inventories or master lists</w:t>
            </w:r>
            <w:r w:rsidR="009A71F6">
              <w:t>;</w:t>
            </w:r>
          </w:p>
          <w:p w14:paraId="2954BD35" w14:textId="77777777" w:rsidR="00062376" w:rsidRDefault="00D94AF5" w:rsidP="00D94AF5">
            <w:pPr>
              <w:pStyle w:val="textdotpoint"/>
            </w:pPr>
            <w:r>
              <w:t>laboratory protocols</w:t>
            </w:r>
            <w:r w:rsidR="00062376">
              <w:t xml:space="preserve"> and methods; </w:t>
            </w:r>
          </w:p>
          <w:p w14:paraId="2954BD36" w14:textId="77777777" w:rsidR="00D94AF5" w:rsidRDefault="00062376" w:rsidP="00D94AF5">
            <w:pPr>
              <w:pStyle w:val="textdotpoint"/>
            </w:pPr>
            <w:r>
              <w:t>clinical trial protocols and standard operating procedures (SOPs)</w:t>
            </w:r>
            <w:r w:rsidR="009A71F6">
              <w:t>; and</w:t>
            </w:r>
          </w:p>
          <w:p w14:paraId="2954BD37" w14:textId="77777777" w:rsidR="007E5317" w:rsidRDefault="00D94AF5" w:rsidP="007E5317">
            <w:pPr>
              <w:pStyle w:val="textdotpoint"/>
            </w:pPr>
            <w:r>
              <w:t>audio-visual documentary evidence material such as sound recordings or visual recordings.</w:t>
            </w:r>
            <w:r w:rsidR="00143749">
              <w:br/>
            </w:r>
          </w:p>
        </w:tc>
      </w:tr>
      <w:tr w:rsidR="00F40094" w14:paraId="2954BD3B" w14:textId="77777777" w:rsidTr="00195CF3">
        <w:trPr>
          <w:cantSplit/>
        </w:trPr>
        <w:tc>
          <w:tcPr>
            <w:tcW w:w="1809" w:type="dxa"/>
          </w:tcPr>
          <w:p w14:paraId="2954BD39" w14:textId="77777777" w:rsidR="00F40094" w:rsidRPr="003B7E27" w:rsidRDefault="00F40094" w:rsidP="007F4A04">
            <w:pPr>
              <w:pStyle w:val="Text"/>
              <w:rPr>
                <w:b/>
              </w:rPr>
            </w:pPr>
            <w:r w:rsidRPr="003B7E27">
              <w:rPr>
                <w:b/>
              </w:rPr>
              <w:t>research student</w:t>
            </w:r>
          </w:p>
        </w:tc>
        <w:tc>
          <w:tcPr>
            <w:tcW w:w="6343" w:type="dxa"/>
          </w:tcPr>
          <w:p w14:paraId="2954BD3A" w14:textId="77777777" w:rsidR="00F40094" w:rsidRPr="003B7E27" w:rsidRDefault="003F4988" w:rsidP="00026ACB">
            <w:pPr>
              <w:pStyle w:val="Text"/>
            </w:pPr>
            <w:r w:rsidRPr="003B7E27">
              <w:t>m</w:t>
            </w:r>
            <w:r w:rsidR="00F40094" w:rsidRPr="003B7E27">
              <w:t xml:space="preserve">eans a </w:t>
            </w:r>
            <w:r w:rsidRPr="003B7E27">
              <w:t>person</w:t>
            </w:r>
            <w:r w:rsidR="00F40094" w:rsidRPr="003B7E27">
              <w:t xml:space="preserve"> who is currently admitted to candidature in a higher degree by research award course at the University</w:t>
            </w:r>
            <w:r w:rsidR="00FC32B2">
              <w:t xml:space="preserve">, </w:t>
            </w:r>
            <w:r w:rsidR="00F40094" w:rsidRPr="003B7E27">
              <w:t xml:space="preserve">as specified in the </w:t>
            </w:r>
            <w:hyperlink r:id="rId18" w:history="1">
              <w:r w:rsidR="00026ACB" w:rsidRPr="00026ACB">
                <w:rPr>
                  <w:rStyle w:val="Hyperlink"/>
                  <w:i/>
                </w:rPr>
                <w:t>University of Sydney (</w:t>
              </w:r>
              <w:r w:rsidR="00F40094" w:rsidRPr="00026ACB">
                <w:rPr>
                  <w:rStyle w:val="Hyperlink"/>
                  <w:i/>
                </w:rPr>
                <w:t>Higher Degree by Research</w:t>
              </w:r>
              <w:r w:rsidR="00026ACB" w:rsidRPr="00026ACB">
                <w:rPr>
                  <w:rStyle w:val="Hyperlink"/>
                  <w:i/>
                </w:rPr>
                <w:t>)</w:t>
              </w:r>
              <w:r w:rsidR="00F40094" w:rsidRPr="00026ACB">
                <w:rPr>
                  <w:rStyle w:val="Hyperlink"/>
                  <w:i/>
                </w:rPr>
                <w:t xml:space="preserve"> Rule 2011(as amended)</w:t>
              </w:r>
            </w:hyperlink>
            <w:r w:rsidR="00F40094" w:rsidRPr="003B7E27">
              <w:t xml:space="preserve">. </w:t>
            </w:r>
            <w:r w:rsidR="00965F3C">
              <w:t xml:space="preserve"> </w:t>
            </w:r>
            <w:r w:rsidR="00026ACB">
              <w:t>It does not include a</w:t>
            </w:r>
            <w:r w:rsidR="00127FE1">
              <w:t xml:space="preserve"> person</w:t>
            </w:r>
            <w:r w:rsidR="00D85872" w:rsidRPr="003B7E27">
              <w:t xml:space="preserve"> admitted to candidature in </w:t>
            </w:r>
            <w:r w:rsidR="00FC32B2">
              <w:t>a coursework award course</w:t>
            </w:r>
            <w:r w:rsidR="00F40094" w:rsidRPr="003B7E27">
              <w:t>.</w:t>
            </w:r>
          </w:p>
        </w:tc>
      </w:tr>
      <w:tr w:rsidR="007F4A04" w14:paraId="2954BD3E" w14:textId="77777777" w:rsidTr="00195CF3">
        <w:trPr>
          <w:cantSplit/>
        </w:trPr>
        <w:tc>
          <w:tcPr>
            <w:tcW w:w="1809" w:type="dxa"/>
          </w:tcPr>
          <w:p w14:paraId="2954BD3C" w14:textId="77777777" w:rsidR="007F4A04" w:rsidRPr="007F4A04" w:rsidRDefault="00D94AF5" w:rsidP="007F4A04">
            <w:pPr>
              <w:pStyle w:val="Text"/>
              <w:rPr>
                <w:b/>
              </w:rPr>
            </w:pPr>
            <w:r>
              <w:rPr>
                <w:b/>
              </w:rPr>
              <w:t>r</w:t>
            </w:r>
            <w:r w:rsidR="00D65428">
              <w:rPr>
                <w:b/>
              </w:rPr>
              <w:t>esearch supervisor</w:t>
            </w:r>
          </w:p>
        </w:tc>
        <w:tc>
          <w:tcPr>
            <w:tcW w:w="6343" w:type="dxa"/>
          </w:tcPr>
          <w:p w14:paraId="2954BD3D" w14:textId="6443397E" w:rsidR="007F4A04" w:rsidRDefault="003A6604" w:rsidP="00774DCD">
            <w:pPr>
              <w:pStyle w:val="Text"/>
            </w:pPr>
            <w:r>
              <w:t>m</w:t>
            </w:r>
            <w:r w:rsidR="00D65428" w:rsidRPr="00D65428">
              <w:t>eans</w:t>
            </w:r>
            <w:r>
              <w:t>,</w:t>
            </w:r>
            <w:r w:rsidR="00D65428" w:rsidRPr="00D65428">
              <w:t xml:space="preserve"> </w:t>
            </w:r>
            <w:r w:rsidR="00026ACB" w:rsidRPr="00026ACB">
              <w:t xml:space="preserve">in relation to a higher degree by research student, a person appointed to discharge the responsibilities set out in the </w:t>
            </w:r>
            <w:hyperlink r:id="rId19" w:history="1">
              <w:r w:rsidR="009B7258">
                <w:rPr>
                  <w:rStyle w:val="Hyperlink"/>
                  <w:i/>
                </w:rPr>
                <w:t>Higher Degree by Research Supervision Policy 2020</w:t>
              </w:r>
            </w:hyperlink>
          </w:p>
        </w:tc>
      </w:tr>
    </w:tbl>
    <w:p w14:paraId="2954BD3F" w14:textId="77777777" w:rsidR="00D94AF5" w:rsidRDefault="00D94AF5" w:rsidP="00191E72">
      <w:pPr>
        <w:pStyle w:val="Heading"/>
        <w:keepNext/>
        <w:keepLines/>
        <w:widowControl w:val="0"/>
        <w:numPr>
          <w:ilvl w:val="0"/>
          <w:numId w:val="3"/>
        </w:numPr>
        <w:ind w:hanging="930"/>
        <w:outlineLvl w:val="0"/>
      </w:pPr>
      <w:bookmarkStart w:id="7" w:name="_Toc57383294"/>
      <w:r>
        <w:lastRenderedPageBreak/>
        <w:t>Research data</w:t>
      </w:r>
      <w:bookmarkEnd w:id="7"/>
    </w:p>
    <w:p w14:paraId="2954BD40" w14:textId="52A89A6B" w:rsidR="00155E5E" w:rsidRPr="00A02341" w:rsidRDefault="00F56864" w:rsidP="00191E72">
      <w:pPr>
        <w:pStyle w:val="FirstLevel"/>
        <w:keepNext/>
        <w:keepLines/>
        <w:widowControl w:val="0"/>
        <w:numPr>
          <w:ilvl w:val="1"/>
          <w:numId w:val="9"/>
        </w:numPr>
      </w:pPr>
      <w:r w:rsidRPr="00F56864">
        <w:t xml:space="preserve">It is not possible to apply a uniform definition of research data across all disciplines. </w:t>
      </w:r>
      <w:r w:rsidR="00D94AF5" w:rsidRPr="00A02341">
        <w:t xml:space="preserve">Research data may be numerical, </w:t>
      </w:r>
      <w:r w:rsidR="00C45C65" w:rsidRPr="00A02341">
        <w:t>textual,</w:t>
      </w:r>
      <w:r w:rsidR="00D94AF5" w:rsidRPr="00A02341">
        <w:t xml:space="preserve"> audio-visual</w:t>
      </w:r>
      <w:r w:rsidR="00C7567D" w:rsidRPr="00A02341">
        <w:t>, digital</w:t>
      </w:r>
      <w:r w:rsidR="00D94AF5" w:rsidRPr="00A02341">
        <w:t xml:space="preserve"> or physical, depending on the discipline</w:t>
      </w:r>
      <w:r w:rsidR="00C5125D" w:rsidRPr="00A02341">
        <w:t xml:space="preserve"> and the nature of the research</w:t>
      </w:r>
      <w:r w:rsidR="00D94AF5" w:rsidRPr="00A02341">
        <w:t>.</w:t>
      </w:r>
    </w:p>
    <w:p w14:paraId="2954BD41" w14:textId="0CB743CC" w:rsidR="00155E5E" w:rsidRPr="00A02341" w:rsidRDefault="00155E5E" w:rsidP="00191E72">
      <w:pPr>
        <w:pStyle w:val="Notes"/>
        <w:keepNext/>
        <w:keepLines/>
        <w:widowControl w:val="0"/>
        <w:numPr>
          <w:ilvl w:val="0"/>
          <w:numId w:val="9"/>
        </w:numPr>
        <w:ind w:left="567"/>
      </w:pPr>
      <w:r w:rsidRPr="00A02341">
        <w:rPr>
          <w:b/>
        </w:rPr>
        <w:t>Note:</w:t>
      </w:r>
      <w:r w:rsidRPr="00A02341">
        <w:t xml:space="preserve"> </w:t>
      </w:r>
      <w:r w:rsidRPr="00A02341">
        <w:tab/>
        <w:t xml:space="preserve">See clause 9 (3) of the </w:t>
      </w:r>
      <w:hyperlink r:id="rId20" w:history="1">
        <w:r w:rsidRPr="00A02341">
          <w:rPr>
            <w:rStyle w:val="Hyperlink"/>
            <w:i/>
            <w:color w:val="0000FF"/>
          </w:rPr>
          <w:t>Research Code of Conduct 20</w:t>
        </w:r>
      </w:hyperlink>
      <w:r w:rsidR="0053193B">
        <w:rPr>
          <w:rStyle w:val="Hyperlink"/>
          <w:i/>
          <w:color w:val="0000FF"/>
        </w:rPr>
        <w:t>23</w:t>
      </w:r>
      <w:r w:rsidRPr="00A02341">
        <w:t>.</w:t>
      </w:r>
    </w:p>
    <w:p w14:paraId="2954BD42" w14:textId="77777777" w:rsidR="00D94AF5" w:rsidRPr="00A02341" w:rsidRDefault="00155E5E" w:rsidP="00191E72">
      <w:pPr>
        <w:pStyle w:val="FirstLevel"/>
        <w:keepNext/>
        <w:keepLines/>
        <w:widowControl w:val="0"/>
        <w:numPr>
          <w:ilvl w:val="1"/>
          <w:numId w:val="10"/>
        </w:numPr>
      </w:pPr>
      <w:r w:rsidRPr="00A02341">
        <w:t>Research data</w:t>
      </w:r>
      <w:r w:rsidR="00B26853" w:rsidRPr="00A02341">
        <w:t xml:space="preserve"> </w:t>
      </w:r>
      <w:r w:rsidR="00D94AF5" w:rsidRPr="00A02341">
        <w:t>may include:</w:t>
      </w:r>
    </w:p>
    <w:p w14:paraId="2954BD43" w14:textId="77777777" w:rsidR="00D94AF5" w:rsidRPr="003770D5" w:rsidRDefault="00D94AF5" w:rsidP="00191E72">
      <w:pPr>
        <w:pStyle w:val="SecondLevel"/>
        <w:keepNext/>
        <w:keepLines/>
        <w:widowControl w:val="0"/>
      </w:pPr>
      <w:r w:rsidRPr="003770D5">
        <w:t>laboratory and field notebooks;</w:t>
      </w:r>
    </w:p>
    <w:p w14:paraId="2954BD44" w14:textId="77777777" w:rsidR="00D94AF5" w:rsidRDefault="00D94AF5" w:rsidP="00D94AF5">
      <w:pPr>
        <w:pStyle w:val="SecondLevel"/>
      </w:pPr>
      <w:r>
        <w:t>primary research data (including machine data in hardcopy or computer readable form);</w:t>
      </w:r>
    </w:p>
    <w:p w14:paraId="2954BD45" w14:textId="77777777" w:rsidR="00E20AF3" w:rsidRDefault="00E20AF3" w:rsidP="00D94AF5">
      <w:pPr>
        <w:pStyle w:val="SecondLevel"/>
      </w:pPr>
      <w:r>
        <w:t>databases;</w:t>
      </w:r>
    </w:p>
    <w:p w14:paraId="2954BD46" w14:textId="77777777" w:rsidR="006540FE" w:rsidRDefault="006540FE" w:rsidP="00D94AF5">
      <w:pPr>
        <w:pStyle w:val="SecondLevel"/>
      </w:pPr>
      <w:r>
        <w:t>clinical data, including clinical records;</w:t>
      </w:r>
    </w:p>
    <w:p w14:paraId="2954BD47" w14:textId="77777777" w:rsidR="00D94AF5" w:rsidRDefault="00D94AF5" w:rsidP="00D94AF5">
      <w:pPr>
        <w:pStyle w:val="SecondLevel"/>
      </w:pPr>
      <w:r>
        <w:t>questionnaires;</w:t>
      </w:r>
    </w:p>
    <w:p w14:paraId="2954BD48" w14:textId="77777777" w:rsidR="00D94AF5" w:rsidRDefault="00D94AF5" w:rsidP="00D94AF5">
      <w:pPr>
        <w:pStyle w:val="SecondLevel"/>
      </w:pPr>
      <w:r>
        <w:t>photographs;</w:t>
      </w:r>
    </w:p>
    <w:p w14:paraId="2954BD49" w14:textId="77777777" w:rsidR="00D94AF5" w:rsidRDefault="00D94AF5" w:rsidP="00D94AF5">
      <w:pPr>
        <w:pStyle w:val="SecondLevel"/>
      </w:pPr>
      <w:r>
        <w:t>audio-visual materials;</w:t>
      </w:r>
    </w:p>
    <w:p w14:paraId="2954BD4A" w14:textId="77777777" w:rsidR="00D94AF5" w:rsidRDefault="00D94AF5" w:rsidP="00D94AF5">
      <w:pPr>
        <w:pStyle w:val="SecondLevel"/>
      </w:pPr>
      <w:r>
        <w:t>test responses;</w:t>
      </w:r>
    </w:p>
    <w:p w14:paraId="2954BD4B" w14:textId="77777777" w:rsidR="00D94AF5" w:rsidRDefault="00D94AF5" w:rsidP="00D94AF5">
      <w:pPr>
        <w:pStyle w:val="SecondLevel"/>
      </w:pPr>
      <w:r>
        <w:t>physical collections of:</w:t>
      </w:r>
    </w:p>
    <w:p w14:paraId="2954BD4C" w14:textId="77777777" w:rsidR="00C45C65" w:rsidRDefault="00C45C65" w:rsidP="00C45C65">
      <w:pPr>
        <w:pStyle w:val="ThirdLevel"/>
      </w:pPr>
      <w:r>
        <w:t>slides;</w:t>
      </w:r>
    </w:p>
    <w:p w14:paraId="2954BD4D" w14:textId="77777777" w:rsidR="00C45C65" w:rsidRDefault="00C45C65" w:rsidP="00C45C65">
      <w:pPr>
        <w:pStyle w:val="ThirdLevel"/>
      </w:pPr>
      <w:r>
        <w:t>artefacts;</w:t>
      </w:r>
    </w:p>
    <w:p w14:paraId="2954BD4E" w14:textId="77777777" w:rsidR="00C45C65" w:rsidRDefault="00C45C65" w:rsidP="00C45C65">
      <w:pPr>
        <w:pStyle w:val="ThirdLevel"/>
      </w:pPr>
      <w:r>
        <w:t>manuscripts;</w:t>
      </w:r>
    </w:p>
    <w:p w14:paraId="2954BD4F" w14:textId="77777777" w:rsidR="00C45C65" w:rsidRDefault="00C45C65" w:rsidP="00C45C65">
      <w:pPr>
        <w:pStyle w:val="ThirdLevel"/>
      </w:pPr>
      <w:r>
        <w:t xml:space="preserve">specimens; </w:t>
      </w:r>
    </w:p>
    <w:p w14:paraId="2954BD50" w14:textId="77777777" w:rsidR="00C45C65" w:rsidRDefault="00C45C65" w:rsidP="00C45C65">
      <w:pPr>
        <w:pStyle w:val="ThirdLevel"/>
      </w:pPr>
      <w:r>
        <w:t>samples;</w:t>
      </w:r>
      <w:r w:rsidRPr="00C45C65">
        <w:t xml:space="preserve"> </w:t>
      </w:r>
      <w:r>
        <w:t>or</w:t>
      </w:r>
    </w:p>
    <w:p w14:paraId="2954BD51" w14:textId="77777777" w:rsidR="00C45C65" w:rsidRPr="00F264ED" w:rsidRDefault="00C45C65" w:rsidP="00D94AF5">
      <w:pPr>
        <w:pStyle w:val="SecondLevel"/>
      </w:pPr>
      <w:r w:rsidRPr="00F264ED">
        <w:t xml:space="preserve">other forms, </w:t>
      </w:r>
      <w:r w:rsidR="002546EB" w:rsidRPr="00F264ED">
        <w:t>to be developed in the future</w:t>
      </w:r>
      <w:r w:rsidRPr="00F264ED">
        <w:t>.</w:t>
      </w:r>
    </w:p>
    <w:p w14:paraId="2954BD52" w14:textId="77777777" w:rsidR="00D94AF5" w:rsidRDefault="00D94AF5" w:rsidP="00D94AF5">
      <w:pPr>
        <w:pStyle w:val="FirstLevel"/>
      </w:pPr>
      <w:r>
        <w:t xml:space="preserve">In the creative arts or other areas where the research component of a work may not be immediately apparent within a performance, exhibition or creative publication, a durable record of the work and or the response to the work should be retained as </w:t>
      </w:r>
      <w:r w:rsidR="00CF1E14" w:rsidRPr="005C106E">
        <w:t>evidence</w:t>
      </w:r>
      <w:r w:rsidRPr="005C106E">
        <w:t xml:space="preserve"> of </w:t>
      </w:r>
      <w:r>
        <w:t xml:space="preserve">the outcomes of the research process. </w:t>
      </w:r>
      <w:r w:rsidR="00965F3C">
        <w:t xml:space="preserve"> </w:t>
      </w:r>
      <w:r>
        <w:t>Depending on the discipline, retained items may include:</w:t>
      </w:r>
    </w:p>
    <w:p w14:paraId="2954BD53" w14:textId="77777777" w:rsidR="00D94AF5" w:rsidRDefault="00D94AF5" w:rsidP="00D94AF5">
      <w:pPr>
        <w:pStyle w:val="SecondLevel"/>
      </w:pPr>
      <w:r>
        <w:t>an artist’s statement;</w:t>
      </w:r>
    </w:p>
    <w:p w14:paraId="2954BD54" w14:textId="77777777" w:rsidR="00D94AF5" w:rsidRDefault="00D94AF5" w:rsidP="00D94AF5">
      <w:pPr>
        <w:pStyle w:val="SecondLevel"/>
      </w:pPr>
      <w:r>
        <w:t>exhibition catalogues;</w:t>
      </w:r>
    </w:p>
    <w:p w14:paraId="2954BD55" w14:textId="77777777" w:rsidR="00D94AF5" w:rsidRDefault="00D94AF5" w:rsidP="00D94AF5">
      <w:pPr>
        <w:pStyle w:val="SecondLevel"/>
      </w:pPr>
      <w:r>
        <w:t>critical reviews of a performance or publication;</w:t>
      </w:r>
    </w:p>
    <w:p w14:paraId="2954BD56" w14:textId="77777777" w:rsidR="00D94AF5" w:rsidRDefault="00D94AF5" w:rsidP="00D94AF5">
      <w:pPr>
        <w:pStyle w:val="SecondLevel"/>
      </w:pPr>
      <w:r>
        <w:t>visual diaries</w:t>
      </w:r>
      <w:r w:rsidR="00143749">
        <w:t>;</w:t>
      </w:r>
    </w:p>
    <w:p w14:paraId="2954BD57" w14:textId="77777777" w:rsidR="00D94AF5" w:rsidRDefault="00D94AF5" w:rsidP="00D94AF5">
      <w:pPr>
        <w:pStyle w:val="SecondLevel"/>
      </w:pPr>
      <w:r>
        <w:t>journals;</w:t>
      </w:r>
    </w:p>
    <w:p w14:paraId="2954BD58" w14:textId="77777777" w:rsidR="00D94AF5" w:rsidRDefault="00D94AF5" w:rsidP="00D94AF5">
      <w:pPr>
        <w:pStyle w:val="SecondLevel"/>
      </w:pPr>
      <w:r>
        <w:t>drawings;</w:t>
      </w:r>
    </w:p>
    <w:p w14:paraId="2954BD59" w14:textId="77777777" w:rsidR="005F5349" w:rsidRDefault="00D94AF5" w:rsidP="00D94AF5">
      <w:pPr>
        <w:pStyle w:val="SecondLevel"/>
      </w:pPr>
      <w:r>
        <w:t xml:space="preserve">photographs; </w:t>
      </w:r>
    </w:p>
    <w:p w14:paraId="2954BD5A" w14:textId="77777777" w:rsidR="005F5349" w:rsidRPr="003A7D5B" w:rsidRDefault="005F5349" w:rsidP="00D94AF5">
      <w:pPr>
        <w:pStyle w:val="SecondLevel"/>
      </w:pPr>
      <w:r w:rsidRPr="003A7D5B">
        <w:t xml:space="preserve">manuscripts; </w:t>
      </w:r>
    </w:p>
    <w:p w14:paraId="2954BD5B" w14:textId="77777777" w:rsidR="00C5125D" w:rsidRDefault="005F5349" w:rsidP="00D94AF5">
      <w:pPr>
        <w:pStyle w:val="SecondLevel"/>
      </w:pPr>
      <w:r w:rsidRPr="003A7D5B">
        <w:t>musical annotation</w:t>
      </w:r>
      <w:r w:rsidR="002546EB" w:rsidRPr="003A7D5B">
        <w:t>s</w:t>
      </w:r>
      <w:r w:rsidRPr="003A7D5B">
        <w:t xml:space="preserve">; </w:t>
      </w:r>
    </w:p>
    <w:p w14:paraId="2954BD5C" w14:textId="77777777" w:rsidR="00D94AF5" w:rsidRPr="003A7D5B" w:rsidRDefault="00C5125D" w:rsidP="00D94AF5">
      <w:pPr>
        <w:pStyle w:val="SecondLevel"/>
      </w:pPr>
      <w:r>
        <w:t xml:space="preserve">3D models; </w:t>
      </w:r>
      <w:r w:rsidR="00D94AF5" w:rsidRPr="003A7D5B">
        <w:t>or</w:t>
      </w:r>
    </w:p>
    <w:p w14:paraId="2954BD5D" w14:textId="7C072A15" w:rsidR="00B26853" w:rsidRPr="00B26853" w:rsidRDefault="00D94AF5" w:rsidP="00B26853">
      <w:pPr>
        <w:pStyle w:val="SecondLevel"/>
      </w:pPr>
      <w:r w:rsidRPr="00B26853">
        <w:t>audio-visual recordings of the creative work.</w:t>
      </w:r>
    </w:p>
    <w:p w14:paraId="2954BD5E" w14:textId="77777777" w:rsidR="006B5DC8" w:rsidRDefault="006B5DC8" w:rsidP="00191E72">
      <w:pPr>
        <w:pStyle w:val="Heading"/>
        <w:keepNext/>
        <w:keepLines/>
        <w:widowControl w:val="0"/>
        <w:numPr>
          <w:ilvl w:val="0"/>
          <w:numId w:val="3"/>
        </w:numPr>
        <w:ind w:hanging="930"/>
        <w:outlineLvl w:val="0"/>
      </w:pPr>
      <w:bookmarkStart w:id="8" w:name="_Toc57383295"/>
      <w:r>
        <w:lastRenderedPageBreak/>
        <w:t>Metadata and documentation</w:t>
      </w:r>
      <w:bookmarkEnd w:id="8"/>
    </w:p>
    <w:p w14:paraId="2954BD5F" w14:textId="59241CE7" w:rsidR="006B2330" w:rsidRDefault="006B5DC8" w:rsidP="00191E72">
      <w:pPr>
        <w:pStyle w:val="FirstLevel"/>
        <w:keepNext/>
        <w:keepLines/>
        <w:widowControl w:val="0"/>
        <w:numPr>
          <w:ilvl w:val="1"/>
          <w:numId w:val="6"/>
        </w:numPr>
      </w:pPr>
      <w:r w:rsidRPr="00F264ED">
        <w:t xml:space="preserve">Metadata </w:t>
      </w:r>
      <w:r w:rsidR="006B2330" w:rsidRPr="006B2330">
        <w:t>means structured or schematised information about the attribu</w:t>
      </w:r>
      <w:r w:rsidR="004A562D">
        <w:t xml:space="preserve">tes of an item or collection </w:t>
      </w:r>
      <w:r w:rsidR="006B2330" w:rsidRPr="006B2330">
        <w:t>that enables that item or collection to be identified, retrieved and managed over time.</w:t>
      </w:r>
    </w:p>
    <w:p w14:paraId="2954BD60" w14:textId="39E67505" w:rsidR="006B5DC8" w:rsidRDefault="006B2330" w:rsidP="00191E72">
      <w:pPr>
        <w:pStyle w:val="FirstLevel"/>
        <w:keepNext/>
        <w:keepLines/>
        <w:widowControl w:val="0"/>
        <w:numPr>
          <w:ilvl w:val="1"/>
          <w:numId w:val="6"/>
        </w:numPr>
      </w:pPr>
      <w:r>
        <w:t xml:space="preserve">Metadata </w:t>
      </w:r>
      <w:r w:rsidR="00211D4E">
        <w:t>may include</w:t>
      </w:r>
      <w:r w:rsidR="006B5DC8" w:rsidRPr="00F264ED">
        <w:t xml:space="preserve"> descriptions, details of provenance, structure and location, and other information which co</w:t>
      </w:r>
      <w:r>
        <w:t>uld aid comprehension and re</w:t>
      </w:r>
      <w:r w:rsidR="003A6604">
        <w:t>-</w:t>
      </w:r>
      <w:r>
        <w:t>use.</w:t>
      </w:r>
    </w:p>
    <w:p w14:paraId="2954BD61" w14:textId="77777777" w:rsidR="006B5DC8" w:rsidRDefault="006B5DC8" w:rsidP="00FC2809">
      <w:pPr>
        <w:pStyle w:val="SecondLevel"/>
      </w:pPr>
      <w:r w:rsidRPr="008F07F1">
        <w:t>Structural metadata</w:t>
      </w:r>
      <w:r>
        <w:t xml:space="preserve"> provides a structure for information, or describes how compound items or collections relate to each other (e.g. database fields, an xml schema or a document index).</w:t>
      </w:r>
    </w:p>
    <w:p w14:paraId="2954BD62" w14:textId="77777777" w:rsidR="006B5DC8" w:rsidRDefault="006B5DC8" w:rsidP="00FC2809">
      <w:pPr>
        <w:pStyle w:val="SecondLevel"/>
      </w:pPr>
      <w:r w:rsidRPr="008F07F1">
        <w:t>Descriptive metadata</w:t>
      </w:r>
      <w:r>
        <w:t xml:space="preserve"> provides contextual information about the content of an item or collection, and information to enable discovery and retrieval (e.g. abstract, title and keywords).</w:t>
      </w:r>
    </w:p>
    <w:p w14:paraId="2954BD63" w14:textId="77777777" w:rsidR="006B5DC8" w:rsidRPr="00F264ED" w:rsidRDefault="006B5DC8" w:rsidP="00FC2809">
      <w:pPr>
        <w:pStyle w:val="SecondLevel"/>
      </w:pPr>
      <w:r w:rsidRPr="008F07F1">
        <w:t>Administrative metadata</w:t>
      </w:r>
      <w:r>
        <w:t xml:space="preserve"> provides the information required to manage an item or collection (e.g. file type, medium, date created, date modified, creator, rights management or licen</w:t>
      </w:r>
      <w:r w:rsidR="00AF5B47">
        <w:t>c</w:t>
      </w:r>
      <w:r>
        <w:t>e and preservation information).</w:t>
      </w:r>
    </w:p>
    <w:p w14:paraId="2954BD64" w14:textId="77777777" w:rsidR="006B5DC8" w:rsidRDefault="006B5DC8" w:rsidP="006B5DC8">
      <w:pPr>
        <w:pStyle w:val="FirstLevel"/>
      </w:pPr>
      <w:r>
        <w:t>Metadata should be linked to research data</w:t>
      </w:r>
      <w:r w:rsidR="008175D2">
        <w:t xml:space="preserve"> for as long as the data is retained</w:t>
      </w:r>
      <w:r>
        <w:t>.</w:t>
      </w:r>
    </w:p>
    <w:p w14:paraId="2954BD65" w14:textId="77777777" w:rsidR="006B5DC8" w:rsidRDefault="006B5DC8" w:rsidP="006B5DC8">
      <w:pPr>
        <w:pStyle w:val="FirstLevel"/>
      </w:pPr>
      <w:r>
        <w:t xml:space="preserve">Where necessary to utilise the research data, </w:t>
      </w:r>
      <w:r w:rsidRPr="00EE5197">
        <w:t xml:space="preserve">the software program, </w:t>
      </w:r>
      <w:r w:rsidR="008175D2">
        <w:t xml:space="preserve">script, </w:t>
      </w:r>
      <w:r w:rsidRPr="005C106E">
        <w:t xml:space="preserve">code or process </w:t>
      </w:r>
      <w:r>
        <w:t>used to generate, annotate or analyse research data should be included with that data.</w:t>
      </w:r>
    </w:p>
    <w:p w14:paraId="2954BD66" w14:textId="77777777" w:rsidR="006B5DC8" w:rsidRPr="005C106E" w:rsidRDefault="006B5DC8" w:rsidP="006B5DC8">
      <w:pPr>
        <w:pStyle w:val="FirstLevel"/>
      </w:pPr>
      <w:r w:rsidRPr="005C106E">
        <w:t>Where physical specimens have been generated using physical, chemical, biological, engineering or other such processes, these should be documented and included with the related data.</w:t>
      </w:r>
    </w:p>
    <w:p w14:paraId="2954BD67" w14:textId="77777777" w:rsidR="006B5DC8" w:rsidRPr="00F264ED" w:rsidRDefault="006B5DC8" w:rsidP="006B5DC8">
      <w:pPr>
        <w:pStyle w:val="FirstLevel"/>
      </w:pPr>
      <w:r w:rsidRPr="00F264ED">
        <w:t xml:space="preserve">Detailed descriptive metadata and other supplementary contextual information should be </w:t>
      </w:r>
      <w:r>
        <w:t>associated</w:t>
      </w:r>
      <w:r w:rsidRPr="00F264ED">
        <w:t xml:space="preserve"> with qualitative</w:t>
      </w:r>
      <w:r w:rsidR="00B6548B">
        <w:t xml:space="preserve"> and quantitative</w:t>
      </w:r>
      <w:r w:rsidRPr="00F264ED">
        <w:t xml:space="preserve"> data collections to enable </w:t>
      </w:r>
      <w:r>
        <w:t xml:space="preserve">the interpretation </w:t>
      </w:r>
      <w:r w:rsidRPr="00F264ED">
        <w:t>and re</w:t>
      </w:r>
      <w:r>
        <w:t>-</w:t>
      </w:r>
      <w:r w:rsidRPr="00F264ED">
        <w:t>use</w:t>
      </w:r>
      <w:r>
        <w:t xml:space="preserve"> of that data</w:t>
      </w:r>
      <w:r w:rsidRPr="00F264ED">
        <w:t>.</w:t>
      </w:r>
    </w:p>
    <w:p w14:paraId="2954BD68" w14:textId="77777777" w:rsidR="00042182" w:rsidRDefault="0004038D" w:rsidP="00B174A9">
      <w:pPr>
        <w:pStyle w:val="Heading"/>
        <w:numPr>
          <w:ilvl w:val="0"/>
          <w:numId w:val="3"/>
        </w:numPr>
        <w:ind w:hanging="930"/>
        <w:outlineLvl w:val="0"/>
      </w:pPr>
      <w:bookmarkStart w:id="9" w:name="_Toc57383296"/>
      <w:r>
        <w:t>Research D</w:t>
      </w:r>
      <w:r w:rsidR="00042182">
        <w:t xml:space="preserve">ata </w:t>
      </w:r>
      <w:r>
        <w:t>M</w:t>
      </w:r>
      <w:r w:rsidR="00042182">
        <w:t xml:space="preserve">anagement </w:t>
      </w:r>
      <w:r>
        <w:t>P</w:t>
      </w:r>
      <w:r w:rsidR="00042182">
        <w:t>lan</w:t>
      </w:r>
      <w:r>
        <w:t>s</w:t>
      </w:r>
      <w:r w:rsidR="00074601">
        <w:t xml:space="preserve"> (RDMP)</w:t>
      </w:r>
      <w:bookmarkEnd w:id="9"/>
    </w:p>
    <w:p w14:paraId="2954BD69" w14:textId="77777777" w:rsidR="007306D9" w:rsidRDefault="007306D9" w:rsidP="00B174A9">
      <w:pPr>
        <w:pStyle w:val="FirstLevel"/>
        <w:numPr>
          <w:ilvl w:val="1"/>
          <w:numId w:val="4"/>
        </w:numPr>
      </w:pPr>
      <w:r>
        <w:t>All research projects must be supported by an RDMP in the manner specified in the</w:t>
      </w:r>
      <w:r w:rsidR="009B4ED2">
        <w:t xml:space="preserve"> </w:t>
      </w:r>
      <w:hyperlink r:id="rId21" w:history="1">
        <w:r w:rsidR="009B4ED2" w:rsidRPr="00722F6D">
          <w:rPr>
            <w:rStyle w:val="Hyperlink"/>
            <w:i/>
          </w:rPr>
          <w:t>Research Data Management Procedures 2015</w:t>
        </w:r>
      </w:hyperlink>
      <w:r w:rsidR="009B4ED2" w:rsidRPr="009B4ED2">
        <w:rPr>
          <w:i/>
        </w:rPr>
        <w:t>.</w:t>
      </w:r>
    </w:p>
    <w:p w14:paraId="2954BD6A" w14:textId="77777777" w:rsidR="0040191B" w:rsidRDefault="0040191B" w:rsidP="00B174A9">
      <w:pPr>
        <w:pStyle w:val="FirstLevel"/>
        <w:numPr>
          <w:ilvl w:val="1"/>
          <w:numId w:val="4"/>
        </w:numPr>
      </w:pPr>
      <w:r>
        <w:t>RDMP</w:t>
      </w:r>
      <w:r w:rsidR="00952E16">
        <w:t>s</w:t>
      </w:r>
      <w:r>
        <w:t xml:space="preserve"> must be prepared </w:t>
      </w:r>
      <w:r w:rsidR="00B6548B">
        <w:t xml:space="preserve">and registered with the Office of the Deputy Vice Chancellor (Research) </w:t>
      </w:r>
      <w:r>
        <w:t xml:space="preserve">in accordance with the </w:t>
      </w:r>
      <w:hyperlink r:id="rId22" w:history="1">
        <w:r w:rsidR="009B4ED2" w:rsidRPr="00722F6D">
          <w:rPr>
            <w:rStyle w:val="Hyperlink"/>
            <w:i/>
          </w:rPr>
          <w:t>Research Data Management Procedures 2015</w:t>
        </w:r>
        <w:r w:rsidR="009B4ED2" w:rsidRPr="00722F6D">
          <w:rPr>
            <w:rStyle w:val="Hyperlink"/>
          </w:rPr>
          <w:t>.</w:t>
        </w:r>
      </w:hyperlink>
    </w:p>
    <w:p w14:paraId="2954BD6B" w14:textId="77777777" w:rsidR="0018545C" w:rsidRPr="00864403" w:rsidRDefault="0018545C" w:rsidP="0018545C">
      <w:pPr>
        <w:pStyle w:val="FirstLevel"/>
      </w:pPr>
      <w:r>
        <w:t xml:space="preserve">RDMPs </w:t>
      </w:r>
      <w:r w:rsidR="00377C9F" w:rsidRPr="005C106E">
        <w:t>must</w:t>
      </w:r>
      <w:r w:rsidRPr="005C106E">
        <w:t xml:space="preserve"> </w:t>
      </w:r>
      <w:r>
        <w:t xml:space="preserve">be updated when the research data management needs of the </w:t>
      </w:r>
      <w:r w:rsidR="00C66F66">
        <w:t xml:space="preserve">research </w:t>
      </w:r>
      <w:r>
        <w:t xml:space="preserve">change significantly from those captured in the current RDMP. </w:t>
      </w:r>
    </w:p>
    <w:p w14:paraId="2954BD6C" w14:textId="4B4CDEBB" w:rsidR="0018545C" w:rsidRPr="006706C0" w:rsidRDefault="003811FD" w:rsidP="00864403">
      <w:pPr>
        <w:pStyle w:val="FirstLevel"/>
      </w:pPr>
      <w:r w:rsidRPr="00FC32B2">
        <w:rPr>
          <w:b/>
        </w:rPr>
        <w:t xml:space="preserve">The </w:t>
      </w:r>
      <w:r w:rsidR="00124218" w:rsidRPr="00FC32B2">
        <w:rPr>
          <w:b/>
        </w:rPr>
        <w:t xml:space="preserve">Office </w:t>
      </w:r>
      <w:r w:rsidR="009B7032" w:rsidRPr="00FC32B2">
        <w:rPr>
          <w:b/>
        </w:rPr>
        <w:t>of the Deputy Vice Chancellor (</w:t>
      </w:r>
      <w:r w:rsidR="00124218" w:rsidRPr="00FC32B2">
        <w:rPr>
          <w:b/>
        </w:rPr>
        <w:t>Research</w:t>
      </w:r>
      <w:r w:rsidR="009B7032" w:rsidRPr="00FC32B2">
        <w:rPr>
          <w:b/>
        </w:rPr>
        <w:t>)</w:t>
      </w:r>
      <w:r w:rsidRPr="006706C0">
        <w:t xml:space="preserve"> will store RDMPs within its</w:t>
      </w:r>
      <w:r w:rsidR="006E6399" w:rsidRPr="006706C0">
        <w:t xml:space="preserve"> Research Management System</w:t>
      </w:r>
      <w:r w:rsidR="009C77C0" w:rsidRPr="006706C0">
        <w:t xml:space="preserve"> </w:t>
      </w:r>
      <w:r w:rsidR="005C07F6">
        <w:t>(</w:t>
      </w:r>
      <w:hyperlink r:id="rId23" w:history="1">
        <w:r w:rsidR="005C07F6" w:rsidRPr="00AB0B99">
          <w:rPr>
            <w:rStyle w:val="Hyperlink"/>
          </w:rPr>
          <w:t>DashR</w:t>
        </w:r>
      </w:hyperlink>
      <w:r w:rsidR="005C07F6">
        <w:t xml:space="preserve">) </w:t>
      </w:r>
      <w:r w:rsidR="00C469F4" w:rsidRPr="009A7B2B">
        <w:t xml:space="preserve">for </w:t>
      </w:r>
      <w:r w:rsidR="00660097" w:rsidRPr="009A7B2B">
        <w:t xml:space="preserve">at least </w:t>
      </w:r>
      <w:r w:rsidR="00C469F4" w:rsidRPr="009A7B2B">
        <w:t xml:space="preserve">the minimum </w:t>
      </w:r>
      <w:r w:rsidR="00FE48B5">
        <w:t xml:space="preserve">data </w:t>
      </w:r>
      <w:r w:rsidR="00C469F4" w:rsidRPr="009A7B2B">
        <w:t xml:space="preserve">retention period </w:t>
      </w:r>
      <w:r w:rsidR="00660097" w:rsidRPr="009A7B2B">
        <w:t>required</w:t>
      </w:r>
      <w:r w:rsidR="00C469F4" w:rsidRPr="009A7B2B">
        <w:t xml:space="preserve"> by the project</w:t>
      </w:r>
      <w:r w:rsidR="006E6399" w:rsidRPr="009A7B2B">
        <w:t>.</w:t>
      </w:r>
    </w:p>
    <w:p w14:paraId="2954BD6D" w14:textId="77777777" w:rsidR="0018545C" w:rsidRPr="006706C0" w:rsidRDefault="0018545C" w:rsidP="00124218">
      <w:pPr>
        <w:pStyle w:val="FirstLevel"/>
      </w:pPr>
      <w:r w:rsidRPr="00FC32B2">
        <w:rPr>
          <w:b/>
        </w:rPr>
        <w:t xml:space="preserve">The </w:t>
      </w:r>
      <w:r w:rsidR="00124218" w:rsidRPr="00FC32B2">
        <w:rPr>
          <w:b/>
        </w:rPr>
        <w:t>Office of the Deputy Vice Chancellor</w:t>
      </w:r>
      <w:r w:rsidR="009B7032" w:rsidRPr="00FC32B2">
        <w:rPr>
          <w:b/>
        </w:rPr>
        <w:t xml:space="preserve"> (</w:t>
      </w:r>
      <w:r w:rsidR="00124218" w:rsidRPr="00FC32B2">
        <w:rPr>
          <w:b/>
        </w:rPr>
        <w:t>Research</w:t>
      </w:r>
      <w:r w:rsidR="009B7032" w:rsidRPr="00FC32B2">
        <w:rPr>
          <w:b/>
        </w:rPr>
        <w:t>)</w:t>
      </w:r>
      <w:r w:rsidRPr="006706C0">
        <w:t xml:space="preserve"> </w:t>
      </w:r>
      <w:r w:rsidR="00C66F66">
        <w:t xml:space="preserve">will use the information in RDMPs to inform the development of University infrastructure and </w:t>
      </w:r>
      <w:r w:rsidR="003A59D1">
        <w:t xml:space="preserve">research support </w:t>
      </w:r>
      <w:r w:rsidR="00C66F66">
        <w:t>services.</w:t>
      </w:r>
    </w:p>
    <w:p w14:paraId="2954BD6E" w14:textId="77777777" w:rsidR="00042182" w:rsidRDefault="00042182" w:rsidP="003C547B">
      <w:pPr>
        <w:pStyle w:val="Heading"/>
        <w:keepNext/>
        <w:numPr>
          <w:ilvl w:val="0"/>
          <w:numId w:val="3"/>
        </w:numPr>
        <w:ind w:left="567" w:hanging="567"/>
        <w:outlineLvl w:val="0"/>
      </w:pPr>
      <w:bookmarkStart w:id="10" w:name="_Toc57383297"/>
      <w:r>
        <w:lastRenderedPageBreak/>
        <w:t>Retention of research data, primary materials and research records</w:t>
      </w:r>
      <w:bookmarkEnd w:id="10"/>
    </w:p>
    <w:p w14:paraId="2954BD6F" w14:textId="77777777" w:rsidR="00F308D1" w:rsidRPr="00E1619D" w:rsidRDefault="00F308D1" w:rsidP="00B174A9">
      <w:pPr>
        <w:pStyle w:val="FirstLevel"/>
        <w:numPr>
          <w:ilvl w:val="1"/>
          <w:numId w:val="5"/>
        </w:numPr>
      </w:pPr>
      <w:r w:rsidRPr="00E1619D">
        <w:t>Research data, primary materials and research records must be retained in</w:t>
      </w:r>
      <w:r w:rsidR="00490591" w:rsidRPr="00E1619D">
        <w:t xml:space="preserve"> a</w:t>
      </w:r>
      <w:r w:rsidR="0096495C">
        <w:t>n</w:t>
      </w:r>
      <w:r w:rsidR="00490591" w:rsidRPr="00E1619D">
        <w:t xml:space="preserve"> accessible form in</w:t>
      </w:r>
      <w:r w:rsidRPr="00E1619D">
        <w:t xml:space="preserve"> accordance with the provisions </w:t>
      </w:r>
      <w:r w:rsidR="00490591" w:rsidRPr="00E1619D">
        <w:t xml:space="preserve">and minimum retention periods </w:t>
      </w:r>
      <w:r w:rsidRPr="00E1619D">
        <w:t xml:space="preserve">set out in: </w:t>
      </w:r>
    </w:p>
    <w:p w14:paraId="2954BD70" w14:textId="77777777" w:rsidR="0096495C" w:rsidRDefault="0096495C" w:rsidP="00F308D1">
      <w:pPr>
        <w:pStyle w:val="SecondLevel"/>
      </w:pPr>
      <w:r>
        <w:t>The relevant general authority issued by the NSW State Records Authority, currently</w:t>
      </w:r>
      <w:r w:rsidR="003C680B">
        <w:t xml:space="preserve"> </w:t>
      </w:r>
      <w:hyperlink r:id="rId24" w:history="1">
        <w:r w:rsidR="003C680B" w:rsidRPr="00C33B0A">
          <w:rPr>
            <w:rStyle w:val="Hyperlink"/>
            <w:i/>
          </w:rPr>
          <w:t>Education: Higher and further education records (GA47)</w:t>
        </w:r>
      </w:hyperlink>
    </w:p>
    <w:p w14:paraId="2954BD71" w14:textId="2AEA155E" w:rsidR="00F308D1" w:rsidRPr="00E1619D" w:rsidRDefault="006446B7" w:rsidP="00F308D1">
      <w:pPr>
        <w:pStyle w:val="SecondLevel"/>
      </w:pPr>
      <w:r>
        <w:t xml:space="preserve">clause 9 of </w:t>
      </w:r>
      <w:r w:rsidR="00490591" w:rsidRPr="00E1619D">
        <w:t>the</w:t>
      </w:r>
      <w:r w:rsidR="00F308D1" w:rsidRPr="00E1619D">
        <w:t xml:space="preserve"> </w:t>
      </w:r>
      <w:hyperlink r:id="rId25" w:history="1">
        <w:r w:rsidR="00F93297" w:rsidRPr="006446B7">
          <w:rPr>
            <w:rStyle w:val="Hyperlink"/>
            <w:i/>
          </w:rPr>
          <w:t>Research Code of Conduct 20</w:t>
        </w:r>
      </w:hyperlink>
      <w:r w:rsidR="00705B29">
        <w:rPr>
          <w:rStyle w:val="Hyperlink"/>
          <w:i/>
        </w:rPr>
        <w:t>23</w:t>
      </w:r>
      <w:r w:rsidR="00F308D1" w:rsidRPr="00E1619D">
        <w:t xml:space="preserve">; </w:t>
      </w:r>
    </w:p>
    <w:p w14:paraId="2954BD72" w14:textId="34D2D828" w:rsidR="0096495C" w:rsidRDefault="00F308D1" w:rsidP="0096495C">
      <w:pPr>
        <w:pStyle w:val="SecondLevel"/>
      </w:pPr>
      <w:r w:rsidRPr="00E1619D">
        <w:t xml:space="preserve">the </w:t>
      </w:r>
      <w:hyperlink r:id="rId26" w:history="1">
        <w:r w:rsidR="009B4ED2" w:rsidRPr="00722F6D">
          <w:rPr>
            <w:rStyle w:val="Hyperlink"/>
            <w:i/>
          </w:rPr>
          <w:t>Recordkeeping Policy 2017</w:t>
        </w:r>
      </w:hyperlink>
      <w:r w:rsidR="009B4ED2" w:rsidRPr="009B4ED2">
        <w:rPr>
          <w:i/>
        </w:rPr>
        <w:t>;</w:t>
      </w:r>
      <w:r w:rsidR="00D95AD7">
        <w:rPr>
          <w:i/>
        </w:rPr>
        <w:t xml:space="preserve"> </w:t>
      </w:r>
      <w:r w:rsidR="0096495C">
        <w:t>and</w:t>
      </w:r>
      <w:r w:rsidR="0096495C" w:rsidRPr="0096495C">
        <w:t xml:space="preserve"> </w:t>
      </w:r>
    </w:p>
    <w:p w14:paraId="2954BD73" w14:textId="01B4C71F" w:rsidR="0096495C" w:rsidRPr="00E1619D" w:rsidRDefault="0096495C" w:rsidP="0096495C">
      <w:pPr>
        <w:pStyle w:val="SecondLevel"/>
      </w:pPr>
      <w:r w:rsidRPr="00E1619D">
        <w:t xml:space="preserve">the </w:t>
      </w:r>
      <w:hyperlink r:id="rId27" w:history="1">
        <w:r w:rsidR="003C547B" w:rsidRPr="003C547B">
          <w:rPr>
            <w:rStyle w:val="Hyperlink"/>
            <w:i/>
          </w:rPr>
          <w:t>Australian Code for the Responsible Conduct of Research</w:t>
        </w:r>
      </w:hyperlink>
      <w:r w:rsidRPr="00E1619D">
        <w:t xml:space="preserve"> </w:t>
      </w:r>
      <w:r w:rsidR="003C547B">
        <w:t xml:space="preserve">and its </w:t>
      </w:r>
      <w:r w:rsidRPr="00E1619D">
        <w:t>(</w:t>
      </w:r>
      <w:hyperlink r:id="rId28" w:anchor="download" w:history="1">
        <w:r w:rsidR="009C1A46" w:rsidRPr="003C547B">
          <w:rPr>
            <w:rStyle w:val="Hyperlink"/>
            <w:i/>
          </w:rPr>
          <w:t>Management of Data and Information in Research guide)</w:t>
        </w:r>
      </w:hyperlink>
      <w:r w:rsidR="00F00DF0">
        <w:t>.</w:t>
      </w:r>
      <w:r w:rsidRPr="00E1619D">
        <w:t xml:space="preserve"> </w:t>
      </w:r>
    </w:p>
    <w:p w14:paraId="2954BD74" w14:textId="2CAC1D8C" w:rsidR="00F308D1" w:rsidRPr="00E1619D" w:rsidRDefault="009E3286" w:rsidP="00490591">
      <w:pPr>
        <w:pStyle w:val="FirstLevel"/>
      </w:pPr>
      <w:r w:rsidRPr="00E1619D">
        <w:t>Chief investigators and research students (in consultation with their research supervisors) must</w:t>
      </w:r>
      <w:r w:rsidR="004D112B" w:rsidRPr="00E1619D">
        <w:t xml:space="preserve"> ensure that</w:t>
      </w:r>
      <w:r w:rsidR="00087300" w:rsidRPr="00E1619D">
        <w:t xml:space="preserve"> sufficient</w:t>
      </w:r>
      <w:r w:rsidR="00490591" w:rsidRPr="00E1619D">
        <w:t xml:space="preserve"> </w:t>
      </w:r>
      <w:r w:rsidR="00FF422F" w:rsidRPr="00E1619D">
        <w:t xml:space="preserve">data and </w:t>
      </w:r>
      <w:r w:rsidR="004D112B" w:rsidRPr="00E1619D">
        <w:t xml:space="preserve">primary </w:t>
      </w:r>
      <w:r w:rsidR="00FF422F" w:rsidRPr="00E1619D">
        <w:t xml:space="preserve">materials </w:t>
      </w:r>
      <w:r w:rsidR="004D112B" w:rsidRPr="00E1619D">
        <w:t xml:space="preserve">are retained </w:t>
      </w:r>
      <w:r w:rsidR="00FF422F" w:rsidRPr="00E1619D">
        <w:t xml:space="preserve">to justify the outcomes of research, and </w:t>
      </w:r>
      <w:r w:rsidR="00073B22">
        <w:t>if necessary, defend them against challenge</w:t>
      </w:r>
      <w:r w:rsidR="00FF422F" w:rsidRPr="00E1619D">
        <w:t>.</w:t>
      </w:r>
    </w:p>
    <w:p w14:paraId="05A6F08D" w14:textId="77777777" w:rsidR="00DD5E5E" w:rsidRDefault="004433D2" w:rsidP="004433D2">
      <w:pPr>
        <w:pStyle w:val="FirstLevel"/>
      </w:pPr>
      <w:r w:rsidRPr="00E1619D">
        <w:t>Unless otherwise specifically agreed, research data and primary materials</w:t>
      </w:r>
      <w:r w:rsidR="006B799A">
        <w:t xml:space="preserve"> </w:t>
      </w:r>
      <w:r w:rsidR="003F7F36" w:rsidRPr="003F7F36">
        <w:t>will</w:t>
      </w:r>
      <w:r w:rsidRPr="003F7F36">
        <w:t xml:space="preserve"> </w:t>
      </w:r>
      <w:r w:rsidRPr="00E1619D">
        <w:t>be retained by the chief investigator or research supervisor</w:t>
      </w:r>
      <w:r w:rsidR="00DD5E5E">
        <w:t>:</w:t>
      </w:r>
      <w:r w:rsidRPr="00E1619D">
        <w:t xml:space="preserve"> </w:t>
      </w:r>
    </w:p>
    <w:p w14:paraId="1BE66630" w14:textId="47679D9B" w:rsidR="00DD5E5E" w:rsidRDefault="004433D2" w:rsidP="00DD5E5E">
      <w:pPr>
        <w:pStyle w:val="SecondLevel"/>
      </w:pPr>
      <w:r w:rsidRPr="00E1619D">
        <w:t xml:space="preserve">in their </w:t>
      </w:r>
      <w:r w:rsidRPr="009A7B2B">
        <w:t xml:space="preserve">faculty, </w:t>
      </w:r>
      <w:r w:rsidR="00C2117D" w:rsidRPr="009A7B2B">
        <w:t xml:space="preserve">University </w:t>
      </w:r>
      <w:r w:rsidRPr="009A7B2B">
        <w:t>centre</w:t>
      </w:r>
      <w:r w:rsidR="00E6226D">
        <w:t>,</w:t>
      </w:r>
      <w:r w:rsidR="00C2117D" w:rsidRPr="009A7B2B">
        <w:t xml:space="preserve"> </w:t>
      </w:r>
      <w:r w:rsidR="00DD5E5E">
        <w:t xml:space="preserve">or </w:t>
      </w:r>
      <w:r w:rsidR="00C2117D" w:rsidRPr="009A7B2B">
        <w:t xml:space="preserve">University </w:t>
      </w:r>
      <w:r w:rsidR="00C379FD" w:rsidRPr="009A7B2B">
        <w:t>unit</w:t>
      </w:r>
      <w:r w:rsidR="00DD5E5E">
        <w:t>;</w:t>
      </w:r>
      <w:r w:rsidR="00795353">
        <w:t xml:space="preserve"> or</w:t>
      </w:r>
      <w:r w:rsidR="008F2763">
        <w:t xml:space="preserve"> </w:t>
      </w:r>
    </w:p>
    <w:p w14:paraId="2954BD75" w14:textId="04B988DC" w:rsidR="004433D2" w:rsidRPr="00E1619D" w:rsidRDefault="008F2763" w:rsidP="00DD5E5E">
      <w:pPr>
        <w:pStyle w:val="SecondLevel"/>
      </w:pPr>
      <w:r>
        <w:t xml:space="preserve">in the case of digital data, </w:t>
      </w:r>
      <w:r w:rsidR="00795353">
        <w:t>on University</w:t>
      </w:r>
      <w:r w:rsidR="00DD5E5E">
        <w:t>-</w:t>
      </w:r>
      <w:r w:rsidR="00795353">
        <w:t>managed storage infrastructure</w:t>
      </w:r>
      <w:r w:rsidR="004433D2" w:rsidRPr="009A7B2B">
        <w:t>.</w:t>
      </w:r>
    </w:p>
    <w:p w14:paraId="2954BD76" w14:textId="77777777" w:rsidR="001A1776" w:rsidRPr="008F01B9" w:rsidRDefault="003A6604" w:rsidP="001A1776">
      <w:pPr>
        <w:pStyle w:val="FirstLevel"/>
      </w:pPr>
      <w:r>
        <w:t>R</w:t>
      </w:r>
      <w:r w:rsidR="001A1776" w:rsidRPr="008F01B9">
        <w:t xml:space="preserve">esearchers working with human participants </w:t>
      </w:r>
      <w:r w:rsidR="00C079C0" w:rsidRPr="008F01B9">
        <w:t>should</w:t>
      </w:r>
      <w:r w:rsidR="001A1776" w:rsidRPr="008F01B9">
        <w:t xml:space="preserve"> </w:t>
      </w:r>
      <w:r w:rsidR="009B7032">
        <w:t>seek</w:t>
      </w:r>
      <w:r w:rsidR="00D81BFC">
        <w:t xml:space="preserve"> </w:t>
      </w:r>
      <w:r w:rsidR="001A1776" w:rsidRPr="008F01B9">
        <w:t>informed consent</w:t>
      </w:r>
      <w:r w:rsidR="004D112B">
        <w:t xml:space="preserve"> from all participants</w:t>
      </w:r>
      <w:r w:rsidR="001A1776" w:rsidRPr="008F01B9">
        <w:t xml:space="preserve"> to retain and re</w:t>
      </w:r>
      <w:r w:rsidR="00710FAF">
        <w:t>-</w:t>
      </w:r>
      <w:r w:rsidR="001A1776" w:rsidRPr="008F01B9">
        <w:t>use</w:t>
      </w:r>
      <w:r w:rsidR="00457D10">
        <w:t xml:space="preserve"> research</w:t>
      </w:r>
      <w:r w:rsidR="009B7032">
        <w:t xml:space="preserve"> data</w:t>
      </w:r>
      <w:r w:rsidR="004D112B">
        <w:t xml:space="preserve"> and primary materials</w:t>
      </w:r>
      <w:r w:rsidR="00C2117D">
        <w:t xml:space="preserve"> </w:t>
      </w:r>
      <w:r w:rsidR="00C2117D" w:rsidRPr="009A7B2B">
        <w:t xml:space="preserve">for research </w:t>
      </w:r>
      <w:r w:rsidR="00E344A5">
        <w:t xml:space="preserve">and education </w:t>
      </w:r>
      <w:r w:rsidR="00C2117D" w:rsidRPr="009A7B2B">
        <w:t>purposes</w:t>
      </w:r>
      <w:r w:rsidR="001A1776" w:rsidRPr="009A7B2B">
        <w:t>.</w:t>
      </w:r>
    </w:p>
    <w:p w14:paraId="2954BD77" w14:textId="7F5535C7" w:rsidR="00923367" w:rsidRPr="00490591" w:rsidRDefault="00C255D5" w:rsidP="00011496">
      <w:pPr>
        <w:pStyle w:val="FirstLevel"/>
      </w:pPr>
      <w:r>
        <w:t>At the end of the retention period, r</w:t>
      </w:r>
      <w:r w:rsidR="00042182" w:rsidRPr="00490591">
        <w:t xml:space="preserve">esearch </w:t>
      </w:r>
      <w:r w:rsidR="004D112B" w:rsidRPr="00490591">
        <w:t xml:space="preserve">data, primary materials and research records </w:t>
      </w:r>
      <w:r w:rsidR="00042182" w:rsidRPr="00490591">
        <w:t>must be disposed of</w:t>
      </w:r>
      <w:r w:rsidR="009A7B2B" w:rsidRPr="009A7B2B">
        <w:t xml:space="preserve"> </w:t>
      </w:r>
      <w:r w:rsidR="00042182" w:rsidRPr="00490591">
        <w:t>under the authority of the appropriate Head of School, and in accordance with the</w:t>
      </w:r>
      <w:r w:rsidR="007A600B" w:rsidRPr="00490591">
        <w:t xml:space="preserve"> requirements of</w:t>
      </w:r>
      <w:r>
        <w:t xml:space="preserve"> this policy,</w:t>
      </w:r>
      <w:r w:rsidR="007A600B" w:rsidRPr="00490591">
        <w:t xml:space="preserve"> </w:t>
      </w:r>
      <w:r w:rsidR="00DD5E5E">
        <w:t xml:space="preserve">and </w:t>
      </w:r>
      <w:r w:rsidR="007A600B" w:rsidRPr="00490591">
        <w:t>the</w:t>
      </w:r>
      <w:r w:rsidR="00042182" w:rsidRPr="00490591">
        <w:t xml:space="preserve"> </w:t>
      </w:r>
      <w:hyperlink r:id="rId29" w:history="1">
        <w:r w:rsidR="009B4ED2" w:rsidRPr="00722F6D">
          <w:rPr>
            <w:rStyle w:val="Hyperlink"/>
            <w:i/>
          </w:rPr>
          <w:t>Recordkeeping Policy 2017</w:t>
        </w:r>
      </w:hyperlink>
      <w:r w:rsidR="004D112B" w:rsidRPr="00490591">
        <w:t xml:space="preserve"> </w:t>
      </w:r>
      <w:r w:rsidR="009B4ED2">
        <w:t xml:space="preserve">and </w:t>
      </w:r>
      <w:hyperlink r:id="rId30" w:history="1">
        <w:r w:rsidR="009B4ED2" w:rsidRPr="00D95AD7">
          <w:rPr>
            <w:rStyle w:val="Hyperlink"/>
            <w:i/>
          </w:rPr>
          <w:t>Recordkeeping Manual</w:t>
        </w:r>
      </w:hyperlink>
      <w:r w:rsidR="00D95AD7">
        <w:rPr>
          <w:rStyle w:val="Hyperlink"/>
          <w:i/>
        </w:rPr>
        <w:t>.</w:t>
      </w:r>
    </w:p>
    <w:p w14:paraId="2954BD78" w14:textId="776D1BE8" w:rsidR="007A600B" w:rsidRPr="00911279" w:rsidRDefault="007A600B" w:rsidP="007A600B">
      <w:pPr>
        <w:pStyle w:val="Notes"/>
        <w:ind w:hanging="153"/>
      </w:pPr>
      <w:r w:rsidRPr="009B7032">
        <w:rPr>
          <w:b/>
        </w:rPr>
        <w:t>Note:</w:t>
      </w:r>
      <w:r w:rsidR="000F3C77" w:rsidRPr="009B7032">
        <w:rPr>
          <w:b/>
        </w:rPr>
        <w:tab/>
      </w:r>
      <w:r w:rsidRPr="009B7032">
        <w:t xml:space="preserve"> See the </w:t>
      </w:r>
      <w:hyperlink r:id="rId31" w:history="1">
        <w:r w:rsidR="009B4ED2" w:rsidRPr="00952102">
          <w:rPr>
            <w:rStyle w:val="Hyperlink"/>
            <w:i/>
          </w:rPr>
          <w:t>Recordkeepin</w:t>
        </w:r>
        <w:r w:rsidR="009B4ED2" w:rsidRPr="00952102">
          <w:rPr>
            <w:rStyle w:val="Hyperlink"/>
            <w:i/>
          </w:rPr>
          <w:t>g</w:t>
        </w:r>
        <w:r w:rsidR="009B4ED2" w:rsidRPr="00952102">
          <w:rPr>
            <w:rStyle w:val="Hyperlink"/>
            <w:i/>
          </w:rPr>
          <w:t xml:space="preserve"> Manual, Part 7 –Retention and Disposal</w:t>
        </w:r>
      </w:hyperlink>
      <w:r w:rsidR="009B4ED2">
        <w:rPr>
          <w:i/>
        </w:rPr>
        <w:t>.</w:t>
      </w:r>
    </w:p>
    <w:p w14:paraId="2954BD79" w14:textId="77777777" w:rsidR="00F61FE4" w:rsidRPr="004731F1" w:rsidRDefault="003A1B83" w:rsidP="001C741A">
      <w:pPr>
        <w:pStyle w:val="SecondLevel"/>
      </w:pPr>
      <w:r w:rsidRPr="004731F1">
        <w:t xml:space="preserve">Chief investigators or </w:t>
      </w:r>
      <w:r w:rsidR="009E3286" w:rsidRPr="004731F1">
        <w:t>r</w:t>
      </w:r>
      <w:r w:rsidRPr="004731F1">
        <w:t xml:space="preserve">esearch </w:t>
      </w:r>
      <w:r w:rsidR="009E3286" w:rsidRPr="004731F1">
        <w:t>s</w:t>
      </w:r>
      <w:r w:rsidRPr="004731F1">
        <w:t>upervisors (with the consent of the research student</w:t>
      </w:r>
      <w:r w:rsidR="003A6604">
        <w:t>(s)</w:t>
      </w:r>
      <w:r w:rsidRPr="004731F1">
        <w:t xml:space="preserve"> where required)</w:t>
      </w:r>
      <w:r w:rsidR="00F61FE4" w:rsidRPr="004731F1">
        <w:t xml:space="preserve"> may make a recommendation to their Hea</w:t>
      </w:r>
      <w:r w:rsidR="009A7B2B" w:rsidRPr="004731F1">
        <w:t>d of School to retain, archive,</w:t>
      </w:r>
      <w:r w:rsidR="00F61FE4" w:rsidRPr="004731F1">
        <w:t xml:space="preserve"> </w:t>
      </w:r>
      <w:r w:rsidR="001C741A" w:rsidRPr="004731F1">
        <w:t>redeploy</w:t>
      </w:r>
      <w:r w:rsidR="00B666E4" w:rsidRPr="004731F1">
        <w:t xml:space="preserve"> for re-use and </w:t>
      </w:r>
      <w:r w:rsidR="001C741A" w:rsidRPr="004731F1">
        <w:t>shar</w:t>
      </w:r>
      <w:r w:rsidR="00B666E4" w:rsidRPr="004731F1">
        <w:t>ing,</w:t>
      </w:r>
      <w:r w:rsidR="001C741A" w:rsidRPr="004731F1">
        <w:t xml:space="preserve"> </w:t>
      </w:r>
      <w:r w:rsidR="00F61FE4" w:rsidRPr="004731F1">
        <w:t xml:space="preserve">or destroy research data </w:t>
      </w:r>
      <w:r w:rsidR="00457D10" w:rsidRPr="004731F1">
        <w:t xml:space="preserve">and primary materials </w:t>
      </w:r>
      <w:r w:rsidR="00F61FE4" w:rsidRPr="004731F1">
        <w:t xml:space="preserve">at the end of the </w:t>
      </w:r>
      <w:r w:rsidR="001A1776" w:rsidRPr="004731F1">
        <w:t>mandatory</w:t>
      </w:r>
      <w:r w:rsidR="00F61FE4" w:rsidRPr="004731F1">
        <w:t xml:space="preserve"> retention period. </w:t>
      </w:r>
    </w:p>
    <w:p w14:paraId="2954BD7A" w14:textId="77777777" w:rsidR="00506BA5" w:rsidRDefault="00506BA5" w:rsidP="003A1B83">
      <w:pPr>
        <w:pStyle w:val="SecondLevel"/>
      </w:pPr>
      <w:r w:rsidRPr="009B7032">
        <w:t xml:space="preserve">Prior to making a recommendation, </w:t>
      </w:r>
      <w:r w:rsidR="009E3286">
        <w:t>c</w:t>
      </w:r>
      <w:r w:rsidR="003A1B83" w:rsidRPr="003A1B83">
        <w:t xml:space="preserve">hief investigators or </w:t>
      </w:r>
      <w:r w:rsidR="009E3286">
        <w:t>r</w:t>
      </w:r>
      <w:r w:rsidR="003A1B83" w:rsidRPr="003A1B83">
        <w:t xml:space="preserve">esearch </w:t>
      </w:r>
      <w:r w:rsidR="009E3286">
        <w:t>s</w:t>
      </w:r>
      <w:r w:rsidR="003A1B83" w:rsidRPr="003A1B83">
        <w:t>upervisors</w:t>
      </w:r>
      <w:r w:rsidRPr="009B7032">
        <w:t xml:space="preserve"> should </w:t>
      </w:r>
      <w:r w:rsidR="00983331">
        <w:t>assess</w:t>
      </w:r>
      <w:r w:rsidRPr="009B7032">
        <w:t xml:space="preserve"> the value of research data</w:t>
      </w:r>
      <w:r w:rsidR="003A1B83">
        <w:t xml:space="preserve"> and primary material</w:t>
      </w:r>
      <w:r w:rsidRPr="009B7032">
        <w:t xml:space="preserve"> collections, and</w:t>
      </w:r>
      <w:r w:rsidR="009B7032" w:rsidRPr="009B7032">
        <w:t xml:space="preserve"> where applicable</w:t>
      </w:r>
      <w:r w:rsidRPr="009B7032">
        <w:t xml:space="preserve"> consider </w:t>
      </w:r>
      <w:r w:rsidR="009B7032" w:rsidRPr="009B7032">
        <w:t xml:space="preserve">techniques </w:t>
      </w:r>
      <w:r w:rsidRPr="009B7032">
        <w:t>to enable</w:t>
      </w:r>
      <w:r w:rsidR="009B7032" w:rsidRPr="009B7032">
        <w:t xml:space="preserve"> the</w:t>
      </w:r>
      <w:r w:rsidRPr="009B7032">
        <w:t xml:space="preserve"> </w:t>
      </w:r>
      <w:r w:rsidR="008D5304" w:rsidRPr="009B7032">
        <w:t>preservation and re</w:t>
      </w:r>
      <w:r w:rsidR="00114566">
        <w:t>-</w:t>
      </w:r>
      <w:r w:rsidR="008D5304" w:rsidRPr="009B7032">
        <w:t>use</w:t>
      </w:r>
      <w:r w:rsidR="009B7032" w:rsidRPr="009B7032">
        <w:t xml:space="preserve"> of the data</w:t>
      </w:r>
      <w:r w:rsidR="003A1B83">
        <w:t xml:space="preserve"> and primary materials</w:t>
      </w:r>
      <w:r w:rsidRPr="009B7032">
        <w:t>.</w:t>
      </w:r>
    </w:p>
    <w:p w14:paraId="2954BD7B" w14:textId="77777777" w:rsidR="00983331" w:rsidRPr="009B7032" w:rsidRDefault="00983331" w:rsidP="003A6604">
      <w:pPr>
        <w:pStyle w:val="Notes"/>
        <w:ind w:left="1701" w:hanging="567"/>
      </w:pPr>
      <w:r w:rsidRPr="00983331">
        <w:rPr>
          <w:b/>
        </w:rPr>
        <w:t>Note:</w:t>
      </w:r>
      <w:r>
        <w:t xml:space="preserve"> </w:t>
      </w:r>
      <w:r>
        <w:tab/>
        <w:t xml:space="preserve">Techniques to enable the preservation and reuse of data and materials include the anonymisation of human data, conversion of datasets to a different format, or the digitisation of physical data or primary materials. </w:t>
      </w:r>
    </w:p>
    <w:p w14:paraId="2954BD7C" w14:textId="77777777" w:rsidR="00B30BE6" w:rsidRDefault="003A1B83" w:rsidP="00B30BE6">
      <w:pPr>
        <w:pStyle w:val="SecondLevel"/>
      </w:pPr>
      <w:r w:rsidRPr="00A37572">
        <w:t xml:space="preserve">Chief investigators </w:t>
      </w:r>
      <w:r w:rsidR="00114566" w:rsidRPr="00A37572">
        <w:t>or</w:t>
      </w:r>
      <w:r w:rsidRPr="00A37572">
        <w:t xml:space="preserve"> </w:t>
      </w:r>
      <w:r w:rsidR="00421F03">
        <w:t>r</w:t>
      </w:r>
      <w:r w:rsidRPr="00A37572">
        <w:t xml:space="preserve">esearch </w:t>
      </w:r>
      <w:r w:rsidR="00421F03">
        <w:t>s</w:t>
      </w:r>
      <w:r w:rsidRPr="00A37572">
        <w:t>upervisors</w:t>
      </w:r>
      <w:r w:rsidR="00B30BE6" w:rsidRPr="00A37572">
        <w:t xml:space="preserve"> and Heads of School </w:t>
      </w:r>
      <w:r w:rsidR="00F61FE4" w:rsidRPr="00A37572">
        <w:t>must</w:t>
      </w:r>
      <w:r w:rsidR="008C6984">
        <w:t xml:space="preserve"> consult with the University</w:t>
      </w:r>
      <w:r w:rsidR="00B30BE6" w:rsidRPr="00A37572">
        <w:t xml:space="preserve"> Archives and </w:t>
      </w:r>
      <w:r w:rsidR="00F61FE4" w:rsidRPr="00A37572">
        <w:t>R</w:t>
      </w:r>
      <w:r w:rsidR="00B30BE6" w:rsidRPr="00A37572">
        <w:t>ecords Management Servic</w:t>
      </w:r>
      <w:r w:rsidR="003B04EF" w:rsidRPr="00A37572">
        <w:t>e</w:t>
      </w:r>
      <w:r w:rsidR="00F61FE4" w:rsidRPr="00A37572">
        <w:t xml:space="preserve"> (ARMS)</w:t>
      </w:r>
      <w:r w:rsidR="00E32863" w:rsidRPr="00A37572">
        <w:t xml:space="preserve"> </w:t>
      </w:r>
      <w:r w:rsidR="003B04EF" w:rsidRPr="00A37572">
        <w:t xml:space="preserve">for advice on the appropriate </w:t>
      </w:r>
      <w:r w:rsidR="005B736D" w:rsidRPr="00A37572">
        <w:t>manner of</w:t>
      </w:r>
      <w:r w:rsidR="00B30BE6" w:rsidRPr="00A37572">
        <w:t xml:space="preserve"> disposal </w:t>
      </w:r>
      <w:r w:rsidR="005B736D" w:rsidRPr="00A37572">
        <w:t>or</w:t>
      </w:r>
      <w:r w:rsidR="00B30BE6" w:rsidRPr="00A37572">
        <w:t xml:space="preserve"> destruction of resea</w:t>
      </w:r>
      <w:r w:rsidR="00E32863" w:rsidRPr="00A37572">
        <w:t>rch data, records and materials.</w:t>
      </w:r>
    </w:p>
    <w:p w14:paraId="2954BD7D" w14:textId="43D7711E" w:rsidR="008806B4" w:rsidRDefault="008806B4" w:rsidP="008806B4">
      <w:pPr>
        <w:pStyle w:val="SecondLevel"/>
      </w:pPr>
      <w:r w:rsidRPr="009A7B2B">
        <w:t>Where no chief investigator, metadata or</w:t>
      </w:r>
      <w:r w:rsidR="00965C53" w:rsidRPr="009A7B2B">
        <w:t xml:space="preserve"> RDMP </w:t>
      </w:r>
      <w:r w:rsidRPr="009A7B2B">
        <w:t xml:space="preserve">exists for research data or primary materials </w:t>
      </w:r>
      <w:r w:rsidR="005F7932" w:rsidRPr="009A7B2B">
        <w:t>retained at</w:t>
      </w:r>
      <w:r w:rsidRPr="009A7B2B">
        <w:t xml:space="preserve"> the University, the </w:t>
      </w:r>
      <w:r w:rsidR="00757D24">
        <w:t>appropriate</w:t>
      </w:r>
      <w:r w:rsidR="00E01C81">
        <w:t xml:space="preserve"> Head of School </w:t>
      </w:r>
      <w:r w:rsidR="00193BE1">
        <w:t>will</w:t>
      </w:r>
      <w:r w:rsidRPr="00193BE1">
        <w:t xml:space="preserve"> </w:t>
      </w:r>
      <w:r w:rsidRPr="009A7B2B">
        <w:t>unde</w:t>
      </w:r>
      <w:r w:rsidR="00965C53" w:rsidRPr="009A7B2B">
        <w:t>rtake the actions of the chief i</w:t>
      </w:r>
      <w:r w:rsidRPr="009A7B2B">
        <w:t xml:space="preserve">nvestigator </w:t>
      </w:r>
      <w:r w:rsidR="001656BE">
        <w:t xml:space="preserve">or research supervisor </w:t>
      </w:r>
      <w:r w:rsidRPr="009A7B2B">
        <w:t xml:space="preserve">in accordance with </w:t>
      </w:r>
      <w:r w:rsidR="00965C53" w:rsidRPr="00033CC6">
        <w:t>clause 10(</w:t>
      </w:r>
      <w:r w:rsidR="00193BE1" w:rsidRPr="00033CC6">
        <w:t>5</w:t>
      </w:r>
      <w:r w:rsidR="00965C53" w:rsidRPr="00033CC6">
        <w:t>)</w:t>
      </w:r>
      <w:r w:rsidRPr="009A7B2B">
        <w:t>.</w:t>
      </w:r>
    </w:p>
    <w:p w14:paraId="2674BDEA" w14:textId="77777777" w:rsidR="00DD5E5E" w:rsidRDefault="00463C33" w:rsidP="0064538D">
      <w:pPr>
        <w:pStyle w:val="FirstLevel"/>
      </w:pPr>
      <w:r>
        <w:lastRenderedPageBreak/>
        <w:t xml:space="preserve">Chief investigators must </w:t>
      </w:r>
      <w:r w:rsidR="00CB5AEB">
        <w:t xml:space="preserve">consult with </w:t>
      </w:r>
      <w:r w:rsidR="000B51FA">
        <w:t xml:space="preserve">the University Archives and Records Management Service </w:t>
      </w:r>
      <w:r w:rsidR="005E3564">
        <w:t xml:space="preserve">(ARMS) </w:t>
      </w:r>
      <w:r w:rsidR="000B51FA">
        <w:t>to</w:t>
      </w:r>
      <w:r w:rsidR="00DD5E5E">
        <w:t>:</w:t>
      </w:r>
    </w:p>
    <w:p w14:paraId="7CA0D78E" w14:textId="7FD8CAF7" w:rsidR="00DD5E5E" w:rsidRDefault="00DD5E5E" w:rsidP="00DD5E5E">
      <w:pPr>
        <w:pStyle w:val="SecondLevel"/>
      </w:pPr>
      <w:r>
        <w:t>identify</w:t>
      </w:r>
      <w:r w:rsidR="00463C33">
        <w:t xml:space="preserve"> </w:t>
      </w:r>
      <w:r w:rsidR="00BC0880">
        <w:t xml:space="preserve">research </w:t>
      </w:r>
      <w:r w:rsidR="0093146A">
        <w:t xml:space="preserve">data </w:t>
      </w:r>
      <w:r w:rsidR="00C34204">
        <w:t xml:space="preserve">and records </w:t>
      </w:r>
      <w:r w:rsidR="0093146A">
        <w:t xml:space="preserve">that are </w:t>
      </w:r>
      <w:r w:rsidR="00494FBE">
        <w:t xml:space="preserve">of regulatory or community significance and are required </w:t>
      </w:r>
      <w:r w:rsidR="0093146A">
        <w:t xml:space="preserve">to be retained permanently </w:t>
      </w:r>
      <w:r>
        <w:t xml:space="preserve">by </w:t>
      </w:r>
      <w:r w:rsidR="0093146A">
        <w:t>the NSW State Records Authority</w:t>
      </w:r>
      <w:r>
        <w:t>; and</w:t>
      </w:r>
    </w:p>
    <w:p w14:paraId="1E9DB2AB" w14:textId="0F42BB43" w:rsidR="00DD5E5E" w:rsidRPr="00DD5E5E" w:rsidRDefault="00DD5E5E" w:rsidP="00DD5E5E">
      <w:pPr>
        <w:pStyle w:val="Notes"/>
        <w:ind w:left="1854"/>
        <w:rPr>
          <w:rStyle w:val="Hyperlink"/>
          <w:color w:val="auto"/>
          <w:u w:val="none"/>
        </w:rPr>
      </w:pPr>
      <w:r>
        <w:rPr>
          <w:b/>
          <w:bCs/>
        </w:rPr>
        <w:t>Note:</w:t>
      </w:r>
      <w:r>
        <w:rPr>
          <w:b/>
          <w:bCs/>
        </w:rPr>
        <w:tab/>
      </w:r>
      <w:r>
        <w:t>see</w:t>
      </w:r>
      <w:r w:rsidR="00CC2972">
        <w:t xml:space="preserve"> </w:t>
      </w:r>
      <w:hyperlink r:id="rId32" w:history="1">
        <w:r w:rsidR="0093146A" w:rsidRPr="00C33B0A">
          <w:rPr>
            <w:rStyle w:val="Hyperlink"/>
            <w:i/>
          </w:rPr>
          <w:t>Education: Higher and further education records (GA47)</w:t>
        </w:r>
      </w:hyperlink>
      <w:r w:rsidR="00C45491">
        <w:rPr>
          <w:rStyle w:val="Hyperlink"/>
          <w:iCs/>
        </w:rPr>
        <w:t>)</w:t>
      </w:r>
    </w:p>
    <w:p w14:paraId="4CA9634B" w14:textId="0E16ABD8" w:rsidR="0093146A" w:rsidRPr="00960F6E" w:rsidRDefault="00DD5E5E" w:rsidP="00DD5E5E">
      <w:pPr>
        <w:pStyle w:val="SecondLevel"/>
        <w:rPr>
          <w:color w:val="000000" w:themeColor="text1"/>
        </w:rPr>
      </w:pPr>
      <w:r w:rsidRPr="00960F6E">
        <w:rPr>
          <w:rStyle w:val="Hyperlink"/>
          <w:iCs/>
          <w:color w:val="000000" w:themeColor="text1"/>
          <w:u w:val="none"/>
        </w:rPr>
        <w:t xml:space="preserve">make appropriate arrangements to transfer such materials </w:t>
      </w:r>
      <w:r w:rsidR="00111159" w:rsidRPr="00960F6E">
        <w:rPr>
          <w:rStyle w:val="Hyperlink"/>
          <w:iCs/>
          <w:color w:val="000000" w:themeColor="text1"/>
          <w:u w:val="none"/>
        </w:rPr>
        <w:t xml:space="preserve">to </w:t>
      </w:r>
      <w:r w:rsidR="00E74475" w:rsidRPr="00960F6E">
        <w:rPr>
          <w:rStyle w:val="Hyperlink"/>
          <w:iCs/>
          <w:color w:val="000000" w:themeColor="text1"/>
          <w:u w:val="none"/>
        </w:rPr>
        <w:t xml:space="preserve">the University Archives </w:t>
      </w:r>
      <w:r w:rsidR="00C86F3E" w:rsidRPr="00960F6E">
        <w:rPr>
          <w:rStyle w:val="Hyperlink"/>
          <w:iCs/>
          <w:color w:val="000000" w:themeColor="text1"/>
          <w:u w:val="none"/>
        </w:rPr>
        <w:t>upon</w:t>
      </w:r>
      <w:r w:rsidR="00E74475" w:rsidRPr="00960F6E">
        <w:rPr>
          <w:rStyle w:val="Hyperlink"/>
          <w:iCs/>
          <w:color w:val="000000" w:themeColor="text1"/>
          <w:u w:val="none"/>
        </w:rPr>
        <w:t xml:space="preserve"> completion of research activity.</w:t>
      </w:r>
    </w:p>
    <w:p w14:paraId="2954BD7E" w14:textId="77777777" w:rsidR="00457D10" w:rsidRPr="00457D10" w:rsidRDefault="00EB0DB4" w:rsidP="00B174A9">
      <w:pPr>
        <w:pStyle w:val="Heading"/>
        <w:numPr>
          <w:ilvl w:val="0"/>
          <w:numId w:val="3"/>
        </w:numPr>
        <w:ind w:hanging="930"/>
        <w:outlineLvl w:val="0"/>
      </w:pPr>
      <w:bookmarkStart w:id="11" w:name="_Toc57383298"/>
      <w:r w:rsidRPr="001B17CA">
        <w:t>Ownership of</w:t>
      </w:r>
      <w:r w:rsidR="00D72C76" w:rsidRPr="001B17CA">
        <w:t xml:space="preserve"> research data and primary materials</w:t>
      </w:r>
      <w:bookmarkEnd w:id="11"/>
    </w:p>
    <w:p w14:paraId="2954BD7F" w14:textId="13DA1A6F" w:rsidR="004551CA" w:rsidRDefault="004551CA" w:rsidP="00B174A9">
      <w:pPr>
        <w:pStyle w:val="FirstLevel"/>
        <w:numPr>
          <w:ilvl w:val="1"/>
          <w:numId w:val="13"/>
        </w:numPr>
      </w:pPr>
      <w:r>
        <w:t xml:space="preserve">The University asserts ownership of data and primary materials created or collected in research conducted in the course of employment or other academic appointment with the University, including any intellectual property subsisting in those research data and primary materials, in accordance with the </w:t>
      </w:r>
      <w:hyperlink r:id="rId33" w:history="1">
        <w:r w:rsidR="00D95BF2" w:rsidRPr="00D95BF2">
          <w:rPr>
            <w:rStyle w:val="Hyperlink"/>
            <w:i/>
          </w:rPr>
          <w:t>Intellectual Property Policy 2016</w:t>
        </w:r>
      </w:hyperlink>
      <w:r w:rsidR="00D95BF2">
        <w:t>.</w:t>
      </w:r>
    </w:p>
    <w:p w14:paraId="2954BD80" w14:textId="744DC127" w:rsidR="0057154E" w:rsidRDefault="004551CA" w:rsidP="00B174A9">
      <w:pPr>
        <w:pStyle w:val="FirstLevel"/>
      </w:pPr>
      <w:r>
        <w:t xml:space="preserve">The University may assert ownership of data and primary materials created or collected in research conducted by a student, including any intellectual property subsisting in those research data and primary materials, in accordance with the </w:t>
      </w:r>
      <w:hyperlink r:id="rId34" w:history="1">
        <w:r w:rsidR="00D95BF2" w:rsidRPr="00D95BF2">
          <w:rPr>
            <w:rStyle w:val="Hyperlink"/>
            <w:i/>
          </w:rPr>
          <w:t>Intellectual Property Policy 2016</w:t>
        </w:r>
      </w:hyperlink>
      <w:r>
        <w:t>.</w:t>
      </w:r>
    </w:p>
    <w:p w14:paraId="7EAA6AED" w14:textId="0253F00D" w:rsidR="001E1414" w:rsidRDefault="001E1414" w:rsidP="00F079CF">
      <w:pPr>
        <w:pStyle w:val="FirstLevel"/>
      </w:pPr>
      <w:r>
        <w:t xml:space="preserve">In research collaborations where ownership of research data is claimed by a partner institution or </w:t>
      </w:r>
      <w:r w:rsidR="00C5498C">
        <w:t>collaborating</w:t>
      </w:r>
      <w:r w:rsidR="00D663D9">
        <w:t xml:space="preserve"> </w:t>
      </w:r>
      <w:r>
        <w:t>researcher</w:t>
      </w:r>
      <w:r w:rsidR="00E7454C">
        <w:t>, the Chief Investigator</w:t>
      </w:r>
      <w:r w:rsidR="00575E51">
        <w:t xml:space="preserve"> </w:t>
      </w:r>
      <w:r w:rsidR="002F371E">
        <w:t xml:space="preserve">is responsible for documenting the </w:t>
      </w:r>
      <w:r>
        <w:t>source (location) of the data and access arrangements</w:t>
      </w:r>
      <w:r w:rsidR="002F371E">
        <w:t xml:space="preserve"> </w:t>
      </w:r>
      <w:r w:rsidR="00E7454C">
        <w:t>prior to commencement of research activities</w:t>
      </w:r>
      <w:r w:rsidR="008E7146">
        <w:t>.</w:t>
      </w:r>
      <w:r>
        <w:t xml:space="preserve"> </w:t>
      </w:r>
    </w:p>
    <w:p w14:paraId="2954BD81" w14:textId="77777777" w:rsidR="00D557A5" w:rsidRDefault="004551CA" w:rsidP="00B174A9">
      <w:pPr>
        <w:pStyle w:val="FirstLevel"/>
      </w:pPr>
      <w:r>
        <w:t xml:space="preserve">Subject to any </w:t>
      </w:r>
      <w:r w:rsidR="003A6604">
        <w:t xml:space="preserve">obligation </w:t>
      </w:r>
      <w:r w:rsidR="00F9610A">
        <w:t>or agreement</w:t>
      </w:r>
      <w:r>
        <w:t xml:space="preserve"> to the contrary, the University grants the creator or collector of research data and primary materials a non-exclusive, perpetual, royalty-free licence to use those data and primary materials for research and education purposes.</w:t>
      </w:r>
    </w:p>
    <w:p w14:paraId="2954BD82" w14:textId="77777777" w:rsidR="00A2736F" w:rsidRDefault="00A2736F" w:rsidP="00D95BF2">
      <w:pPr>
        <w:pStyle w:val="Heading"/>
        <w:keepNext/>
        <w:keepLines/>
        <w:numPr>
          <w:ilvl w:val="0"/>
          <w:numId w:val="3"/>
        </w:numPr>
        <w:ind w:hanging="930"/>
        <w:outlineLvl w:val="0"/>
      </w:pPr>
      <w:bookmarkStart w:id="12" w:name="_Toc57383299"/>
      <w:r>
        <w:t>A</w:t>
      </w:r>
      <w:r w:rsidR="00042182">
        <w:t>ccess to research data</w:t>
      </w:r>
      <w:r w:rsidR="008A361C" w:rsidRPr="00911279">
        <w:t xml:space="preserve"> collections</w:t>
      </w:r>
      <w:bookmarkEnd w:id="12"/>
    </w:p>
    <w:p w14:paraId="2954BD83" w14:textId="77777777" w:rsidR="00042182" w:rsidRDefault="00A203F8" w:rsidP="00D95BF2">
      <w:pPr>
        <w:pStyle w:val="FirstLevel"/>
        <w:keepNext/>
        <w:keepLines/>
        <w:numPr>
          <w:ilvl w:val="1"/>
          <w:numId w:val="7"/>
        </w:numPr>
      </w:pPr>
      <w:r>
        <w:t xml:space="preserve">Chief investigators or </w:t>
      </w:r>
      <w:r w:rsidR="00A9762F">
        <w:t>r</w:t>
      </w:r>
      <w:r>
        <w:t xml:space="preserve">esearch </w:t>
      </w:r>
      <w:r w:rsidR="00A9762F">
        <w:t>s</w:t>
      </w:r>
      <w:r>
        <w:t>upervisors (with the consent of their research student</w:t>
      </w:r>
      <w:r w:rsidR="003A6604">
        <w:t>(s)</w:t>
      </w:r>
      <w:r>
        <w:t xml:space="preserve"> where required)</w:t>
      </w:r>
      <w:r w:rsidR="00E801DE">
        <w:t xml:space="preserve"> should make </w:t>
      </w:r>
      <w:r w:rsidR="00042182">
        <w:t xml:space="preserve">completed </w:t>
      </w:r>
      <w:r w:rsidR="000F3C77">
        <w:t xml:space="preserve">research </w:t>
      </w:r>
      <w:r w:rsidR="00042182">
        <w:t>data</w:t>
      </w:r>
      <w:r w:rsidR="000F3C77">
        <w:t xml:space="preserve"> </w:t>
      </w:r>
      <w:r w:rsidR="00042182">
        <w:t>sets openly available for re-use</w:t>
      </w:r>
      <w:r w:rsidR="00E801DE">
        <w:t xml:space="preserve"> by other researchers</w:t>
      </w:r>
      <w:r w:rsidR="00042182" w:rsidRPr="00903D9D">
        <w:t xml:space="preserve">, unless this is prevented by the requirements of </w:t>
      </w:r>
      <w:r w:rsidR="003A6604">
        <w:t xml:space="preserve">legislation or </w:t>
      </w:r>
      <w:r w:rsidR="00042182" w:rsidRPr="00903D9D">
        <w:t xml:space="preserve">University policy, </w:t>
      </w:r>
      <w:r w:rsidR="003A6604">
        <w:t xml:space="preserve">or </w:t>
      </w:r>
      <w:r w:rsidR="00042182" w:rsidRPr="00903D9D">
        <w:t xml:space="preserve">ethical, </w:t>
      </w:r>
      <w:r w:rsidR="002F15E1">
        <w:t xml:space="preserve">contractual, </w:t>
      </w:r>
      <w:r w:rsidR="00042182" w:rsidRPr="00903D9D">
        <w:t xml:space="preserve">or confidentiality </w:t>
      </w:r>
      <w:r w:rsidR="00F61FE4" w:rsidRPr="00903D9D">
        <w:t>obligations</w:t>
      </w:r>
      <w:r w:rsidR="00042182" w:rsidRPr="00903D9D">
        <w:t xml:space="preserve">. </w:t>
      </w:r>
    </w:p>
    <w:p w14:paraId="2954BD84" w14:textId="1EF26BEA" w:rsidR="00A2736F" w:rsidRDefault="00A2736F" w:rsidP="00A2736F">
      <w:pPr>
        <w:pStyle w:val="Notes"/>
        <w:ind w:hanging="153"/>
      </w:pPr>
      <w:r w:rsidRPr="00A2736F">
        <w:rPr>
          <w:b/>
        </w:rPr>
        <w:t>Note:</w:t>
      </w:r>
      <w:r>
        <w:t xml:space="preserve"> </w:t>
      </w:r>
      <w:r>
        <w:tab/>
        <w:t xml:space="preserve">see also clause 9 the </w:t>
      </w:r>
      <w:hyperlink r:id="rId35" w:history="1">
        <w:r w:rsidR="00960B5B" w:rsidRPr="0085011A">
          <w:rPr>
            <w:rStyle w:val="Hyperlink"/>
            <w:i/>
          </w:rPr>
          <w:t>Research Code of Conduct 20</w:t>
        </w:r>
      </w:hyperlink>
      <w:r w:rsidR="00926BE5">
        <w:rPr>
          <w:rStyle w:val="Hyperlink"/>
          <w:i/>
        </w:rPr>
        <w:t>23</w:t>
      </w:r>
      <w:r>
        <w:t>.</w:t>
      </w:r>
    </w:p>
    <w:p w14:paraId="2954BD85" w14:textId="77777777" w:rsidR="008D7050" w:rsidRPr="00A16F74" w:rsidRDefault="00703A7B" w:rsidP="00B174A9">
      <w:pPr>
        <w:pStyle w:val="FirstLevel"/>
        <w:numPr>
          <w:ilvl w:val="1"/>
          <w:numId w:val="8"/>
        </w:numPr>
      </w:pPr>
      <w:r>
        <w:t>W</w:t>
      </w:r>
      <w:r w:rsidR="008D7050" w:rsidRPr="00A16F74">
        <w:t>hen open access to</w:t>
      </w:r>
      <w:r w:rsidR="000F3C77">
        <w:t xml:space="preserve"> research</w:t>
      </w:r>
      <w:r w:rsidR="008D7050" w:rsidRPr="00A16F74">
        <w:t xml:space="preserve"> data</w:t>
      </w:r>
      <w:r w:rsidR="000F3C77">
        <w:t xml:space="preserve"> </w:t>
      </w:r>
      <w:r w:rsidR="008D7050" w:rsidRPr="00A16F74">
        <w:t xml:space="preserve">sets is </w:t>
      </w:r>
      <w:r w:rsidR="003A6604">
        <w:t>not possible</w:t>
      </w:r>
      <w:r w:rsidR="00F9610A">
        <w:t xml:space="preserve">, </w:t>
      </w:r>
      <w:r w:rsidR="00F9610A" w:rsidRPr="00A16F74">
        <w:t>chief</w:t>
      </w:r>
      <w:r w:rsidR="00A203F8" w:rsidRPr="00A203F8">
        <w:t xml:space="preserve"> investigators or </w:t>
      </w:r>
      <w:r w:rsidR="00AC0481">
        <w:t>r</w:t>
      </w:r>
      <w:r w:rsidR="00A203F8" w:rsidRPr="00A203F8">
        <w:t xml:space="preserve">esearch </w:t>
      </w:r>
      <w:r w:rsidR="00AC0481">
        <w:t>s</w:t>
      </w:r>
      <w:r w:rsidR="00A203F8" w:rsidRPr="00A203F8">
        <w:t>upervisors (with the consent of their research student</w:t>
      </w:r>
      <w:r w:rsidR="003A6604">
        <w:t>(s)</w:t>
      </w:r>
      <w:r w:rsidR="00A203F8" w:rsidRPr="00A203F8">
        <w:t xml:space="preserve"> where required) </w:t>
      </w:r>
      <w:r w:rsidR="008D7050" w:rsidRPr="00A16F74">
        <w:t xml:space="preserve">should make </w:t>
      </w:r>
      <w:r w:rsidR="00E564E6" w:rsidRPr="00A16F74">
        <w:t xml:space="preserve">research data metadata openly </w:t>
      </w:r>
      <w:r w:rsidR="008D7050" w:rsidRPr="00A16F74">
        <w:t xml:space="preserve">available. </w:t>
      </w:r>
    </w:p>
    <w:p w14:paraId="1D221E96" w14:textId="17BAEFEB" w:rsidR="00212508" w:rsidRDefault="00A9762F" w:rsidP="00F41D8D">
      <w:pPr>
        <w:pStyle w:val="FirstLevel"/>
      </w:pPr>
      <w:r>
        <w:t>Chief investigators or r</w:t>
      </w:r>
      <w:r w:rsidR="00A203F8" w:rsidRPr="00A203F8">
        <w:t xml:space="preserve">esearch </w:t>
      </w:r>
      <w:r>
        <w:t>s</w:t>
      </w:r>
      <w:r w:rsidR="00A203F8" w:rsidRPr="00A203F8">
        <w:t xml:space="preserve">upervisors </w:t>
      </w:r>
      <w:r w:rsidR="008D7050" w:rsidRPr="00A16F74">
        <w:t xml:space="preserve">should </w:t>
      </w:r>
      <w:r w:rsidR="002C4CB6" w:rsidRPr="00A16F74">
        <w:t>consult</w:t>
      </w:r>
      <w:r w:rsidR="008D7050" w:rsidRPr="00A16F74">
        <w:t xml:space="preserve"> </w:t>
      </w:r>
      <w:r w:rsidR="00055283">
        <w:t xml:space="preserve">with the </w:t>
      </w:r>
      <w:r w:rsidR="00055283" w:rsidRPr="009B7032">
        <w:t>University Library</w:t>
      </w:r>
      <w:r w:rsidR="008D7050" w:rsidRPr="009B7032">
        <w:t xml:space="preserve"> </w:t>
      </w:r>
      <w:r w:rsidR="008D7050" w:rsidRPr="00A16F74">
        <w:t xml:space="preserve">for </w:t>
      </w:r>
      <w:r w:rsidR="002C4CB6" w:rsidRPr="00A16F74">
        <w:t>advice regarding</w:t>
      </w:r>
      <w:r w:rsidR="008D7050" w:rsidRPr="00A16F74">
        <w:t xml:space="preserve"> the deposit of research data </w:t>
      </w:r>
      <w:r w:rsidR="00A13035">
        <w:t xml:space="preserve">and </w:t>
      </w:r>
      <w:r w:rsidR="00F62C15" w:rsidRPr="00A16F74">
        <w:t xml:space="preserve">or </w:t>
      </w:r>
      <w:r w:rsidR="008D7050" w:rsidRPr="00A16F74">
        <w:t>metadata to</w:t>
      </w:r>
      <w:r w:rsidR="002C4CB6" w:rsidRPr="00A16F74">
        <w:t xml:space="preserve"> the appropriate</w:t>
      </w:r>
      <w:r w:rsidR="002E192F">
        <w:t xml:space="preserve"> data </w:t>
      </w:r>
      <w:r w:rsidR="003867CF" w:rsidRPr="001F3DE9">
        <w:t xml:space="preserve">storage facility, </w:t>
      </w:r>
      <w:r w:rsidR="002E192F" w:rsidRPr="001F3DE9">
        <w:t>archive,</w:t>
      </w:r>
      <w:r w:rsidR="00F308D1" w:rsidRPr="001F3DE9">
        <w:t xml:space="preserve"> </w:t>
      </w:r>
      <w:r w:rsidR="008D7050" w:rsidRPr="001F3DE9">
        <w:t>repository</w:t>
      </w:r>
      <w:r w:rsidR="002E192F" w:rsidRPr="001F3DE9">
        <w:t xml:space="preserve"> or metadata store</w:t>
      </w:r>
      <w:r w:rsidR="008D7050" w:rsidRPr="001F3DE9">
        <w:t>.</w:t>
      </w:r>
    </w:p>
    <w:p w14:paraId="7992D2D3" w14:textId="78EE4B04" w:rsidR="00F41D8D" w:rsidRPr="00A16F74" w:rsidRDefault="00761033" w:rsidP="00F41D8D">
      <w:pPr>
        <w:pStyle w:val="FirstLevel"/>
      </w:pPr>
      <w:r>
        <w:t xml:space="preserve">Where </w:t>
      </w:r>
      <w:r w:rsidR="00583147">
        <w:t xml:space="preserve">datasets </w:t>
      </w:r>
      <w:r w:rsidR="00930A65">
        <w:t xml:space="preserve">are generated </w:t>
      </w:r>
      <w:r w:rsidR="005F24DB">
        <w:t>from</w:t>
      </w:r>
      <w:r w:rsidR="00930A65">
        <w:t xml:space="preserve"> research involving Abori</w:t>
      </w:r>
      <w:r w:rsidR="00DE37EC">
        <w:t>ginal and Torres Strait Islander peoples and communities,</w:t>
      </w:r>
      <w:r w:rsidR="006556B5">
        <w:t xml:space="preserve"> </w:t>
      </w:r>
      <w:r w:rsidR="00136A23">
        <w:t>c</w:t>
      </w:r>
      <w:r w:rsidR="007A0D2D">
        <w:t xml:space="preserve">hief investigators or research supervisors </w:t>
      </w:r>
      <w:r w:rsidR="00836CD2">
        <w:t>should</w:t>
      </w:r>
      <w:r w:rsidR="00C7158A">
        <w:t xml:space="preserve"> consult with</w:t>
      </w:r>
      <w:r w:rsidR="00560023">
        <w:t xml:space="preserve"> Indigenous stakeholders </w:t>
      </w:r>
      <w:r w:rsidR="004923EF">
        <w:t xml:space="preserve">to reach agreement </w:t>
      </w:r>
      <w:r w:rsidR="000D2A97">
        <w:t>on decisions around</w:t>
      </w:r>
      <w:r w:rsidR="00086F79">
        <w:t xml:space="preserve"> </w:t>
      </w:r>
      <w:r w:rsidR="000D2A97">
        <w:t>access or</w:t>
      </w:r>
      <w:r w:rsidR="004923EF">
        <w:t xml:space="preserve"> re</w:t>
      </w:r>
      <w:r w:rsidR="00AA0DC7">
        <w:t>-</w:t>
      </w:r>
      <w:r w:rsidR="004923EF">
        <w:t xml:space="preserve">use </w:t>
      </w:r>
      <w:r w:rsidR="000D2A97">
        <w:t xml:space="preserve">of </w:t>
      </w:r>
      <w:r w:rsidR="004B6915">
        <w:t>data</w:t>
      </w:r>
      <w:r w:rsidR="00C60037">
        <w:t>.</w:t>
      </w:r>
    </w:p>
    <w:p w14:paraId="2954BD87" w14:textId="77777777" w:rsidR="0004038D" w:rsidRDefault="0004038D" w:rsidP="00B174A9">
      <w:pPr>
        <w:pStyle w:val="Heading"/>
        <w:numPr>
          <w:ilvl w:val="0"/>
          <w:numId w:val="3"/>
        </w:numPr>
        <w:ind w:hanging="930"/>
        <w:outlineLvl w:val="0"/>
      </w:pPr>
      <w:bookmarkStart w:id="13" w:name="_Toc57383300"/>
      <w:r>
        <w:lastRenderedPageBreak/>
        <w:t>Roles and responsibilities</w:t>
      </w:r>
      <w:bookmarkEnd w:id="13"/>
    </w:p>
    <w:p w14:paraId="2954BD88" w14:textId="26F366BF" w:rsidR="0004038D" w:rsidRDefault="0004038D" w:rsidP="00B174A9">
      <w:pPr>
        <w:pStyle w:val="FirstLevel"/>
        <w:numPr>
          <w:ilvl w:val="1"/>
          <w:numId w:val="11"/>
        </w:numPr>
      </w:pPr>
      <w:r>
        <w:t xml:space="preserve">Researchers, academic units and central administrative units within the University will work in partnership to satisfy the requirements of the </w:t>
      </w:r>
      <w:hyperlink r:id="rId36" w:history="1">
        <w:r w:rsidR="002F371E" w:rsidRPr="002F371E">
          <w:rPr>
            <w:rStyle w:val="Hyperlink"/>
            <w:i/>
          </w:rPr>
          <w:t>Australian Code for the Responsible Conduct of Research</w:t>
        </w:r>
      </w:hyperlink>
      <w:r w:rsidRPr="00186757">
        <w:t xml:space="preserve"> </w:t>
      </w:r>
      <w:r>
        <w:t xml:space="preserve">and the </w:t>
      </w:r>
      <w:hyperlink r:id="rId37" w:history="1">
        <w:r w:rsidR="00CD6430" w:rsidRPr="005C6F1F">
          <w:rPr>
            <w:rStyle w:val="Hyperlink"/>
            <w:i/>
          </w:rPr>
          <w:t>Research Code of Conduct 20</w:t>
        </w:r>
      </w:hyperlink>
      <w:r w:rsidR="0021736F">
        <w:rPr>
          <w:rStyle w:val="Hyperlink"/>
          <w:i/>
        </w:rPr>
        <w:t>23</w:t>
      </w:r>
    </w:p>
    <w:p w14:paraId="2954BD89" w14:textId="77777777" w:rsidR="0004038D" w:rsidRDefault="0004038D" w:rsidP="0004038D">
      <w:pPr>
        <w:pStyle w:val="FirstLevel"/>
        <w:numPr>
          <w:ilvl w:val="1"/>
          <w:numId w:val="1"/>
        </w:numPr>
      </w:pPr>
      <w:r w:rsidRPr="007D40A0">
        <w:rPr>
          <w:b/>
        </w:rPr>
        <w:t xml:space="preserve">The University </w:t>
      </w:r>
      <w:r w:rsidRPr="00D55758">
        <w:t xml:space="preserve">is </w:t>
      </w:r>
      <w:r>
        <w:t xml:space="preserve">responsible for: </w:t>
      </w:r>
    </w:p>
    <w:p w14:paraId="2954BD8A" w14:textId="77777777" w:rsidR="0004038D" w:rsidRDefault="0004038D" w:rsidP="0004038D">
      <w:pPr>
        <w:pStyle w:val="SecondLevel"/>
        <w:numPr>
          <w:ilvl w:val="2"/>
          <w:numId w:val="1"/>
        </w:numPr>
      </w:pPr>
      <w:r>
        <w:t>provi</w:t>
      </w:r>
      <w:r w:rsidR="0017703B">
        <w:t>di</w:t>
      </w:r>
      <w:r w:rsidR="007D40A0">
        <w:t>ng</w:t>
      </w:r>
      <w:r>
        <w:t xml:space="preserve"> </w:t>
      </w:r>
      <w:r w:rsidR="007D40A0" w:rsidRPr="00280A5D">
        <w:t>safe</w:t>
      </w:r>
      <w:r w:rsidR="000D0B1F" w:rsidRPr="00280A5D">
        <w:t>,</w:t>
      </w:r>
      <w:r w:rsidR="007D40A0" w:rsidRPr="00280A5D">
        <w:t xml:space="preserve"> secure</w:t>
      </w:r>
      <w:r w:rsidR="000D0B1F" w:rsidRPr="00280A5D">
        <w:t xml:space="preserve"> and sustainable</w:t>
      </w:r>
      <w:r w:rsidR="007D40A0" w:rsidRPr="00280A5D">
        <w:t xml:space="preserve"> </w:t>
      </w:r>
      <w:r w:rsidR="007D40A0">
        <w:t>facilities and appropriate</w:t>
      </w:r>
      <w:r w:rsidRPr="008C37FA">
        <w:t xml:space="preserve"> infrastructure</w:t>
      </w:r>
      <w:r w:rsidR="008C37FA" w:rsidRPr="008C37FA">
        <w:t xml:space="preserve"> </w:t>
      </w:r>
      <w:r w:rsidR="008C37FA">
        <w:t xml:space="preserve">for </w:t>
      </w:r>
      <w:r w:rsidR="005F7932">
        <w:t>th</w:t>
      </w:r>
      <w:r w:rsidR="005F7932" w:rsidRPr="00066AD0">
        <w:t xml:space="preserve">e </w:t>
      </w:r>
      <w:r w:rsidR="008C37FA" w:rsidRPr="00066AD0">
        <w:t xml:space="preserve">physical and digital </w:t>
      </w:r>
      <w:r w:rsidR="005F7932" w:rsidRPr="00066AD0">
        <w:t>storage of research data and primary materials</w:t>
      </w:r>
      <w:r w:rsidRPr="00066AD0">
        <w:t>;</w:t>
      </w:r>
    </w:p>
    <w:p w14:paraId="2954BD8B" w14:textId="77777777" w:rsidR="0004038D" w:rsidRPr="00BF6B11" w:rsidRDefault="0004038D" w:rsidP="0004038D">
      <w:pPr>
        <w:pStyle w:val="SecondLevel"/>
        <w:numPr>
          <w:ilvl w:val="2"/>
          <w:numId w:val="1"/>
        </w:numPr>
      </w:pPr>
      <w:r w:rsidRPr="00BF6B11">
        <w:t>provid</w:t>
      </w:r>
      <w:r w:rsidR="007D40A0">
        <w:t>ing</w:t>
      </w:r>
      <w:r w:rsidRPr="00BF6B11">
        <w:t xml:space="preserve"> </w:t>
      </w:r>
      <w:r w:rsidRPr="00066AD0">
        <w:t>enterprise-level</w:t>
      </w:r>
      <w:r w:rsidRPr="00280A5D">
        <w:t xml:space="preserve"> </w:t>
      </w:r>
      <w:r w:rsidRPr="00BF6B11">
        <w:t>research recordkeeping systems;</w:t>
      </w:r>
    </w:p>
    <w:p w14:paraId="2954BD8C" w14:textId="77777777" w:rsidR="001322F1" w:rsidRDefault="007D40A0" w:rsidP="0004038D">
      <w:pPr>
        <w:pStyle w:val="SecondLevel"/>
        <w:numPr>
          <w:ilvl w:val="2"/>
          <w:numId w:val="1"/>
        </w:numPr>
      </w:pPr>
      <w:r>
        <w:t>providing</w:t>
      </w:r>
      <w:r w:rsidR="0004038D" w:rsidRPr="00BF6B11">
        <w:t xml:space="preserve"> and implement</w:t>
      </w:r>
      <w:r>
        <w:t xml:space="preserve">ing appropriate </w:t>
      </w:r>
      <w:r w:rsidR="0004038D" w:rsidRPr="00BF6B11">
        <w:t>communication, training, supporting resources and advisory services</w:t>
      </w:r>
      <w:r w:rsidR="001322F1">
        <w:t>; and</w:t>
      </w:r>
    </w:p>
    <w:p w14:paraId="2954BD8D" w14:textId="77777777" w:rsidR="0004038D" w:rsidRPr="00BF6B11" w:rsidRDefault="00481928" w:rsidP="0004038D">
      <w:pPr>
        <w:pStyle w:val="SecondLevel"/>
        <w:numPr>
          <w:ilvl w:val="2"/>
          <w:numId w:val="1"/>
        </w:numPr>
      </w:pPr>
      <w:r>
        <w:t>providing research data management planning information to faculties</w:t>
      </w:r>
      <w:r w:rsidR="00A000E1">
        <w:t>, University centres</w:t>
      </w:r>
      <w:r>
        <w:t xml:space="preserve"> and other</w:t>
      </w:r>
      <w:r w:rsidR="00275E22">
        <w:t xml:space="preserve"> units</w:t>
      </w:r>
      <w:r w:rsidR="00E76AB7">
        <w:t xml:space="preserve">, as </w:t>
      </w:r>
      <w:r w:rsidR="003A6604">
        <w:t xml:space="preserve">specified </w:t>
      </w:r>
      <w:r w:rsidR="00E76AB7">
        <w:t>in procedures</w:t>
      </w:r>
      <w:r w:rsidR="0004038D" w:rsidRPr="00BF6B11">
        <w:t xml:space="preserve">. </w:t>
      </w:r>
    </w:p>
    <w:p w14:paraId="2954BD8E" w14:textId="450D4AD6" w:rsidR="00E76AB7" w:rsidRDefault="00013985" w:rsidP="00B174A9">
      <w:pPr>
        <w:pStyle w:val="FirstLevel"/>
      </w:pPr>
      <w:r>
        <w:rPr>
          <w:b/>
        </w:rPr>
        <w:t>Associate Deans (</w:t>
      </w:r>
      <w:r w:rsidR="0004038D" w:rsidRPr="007D40A0">
        <w:rPr>
          <w:b/>
        </w:rPr>
        <w:t>Research</w:t>
      </w:r>
      <w:r>
        <w:rPr>
          <w:b/>
        </w:rPr>
        <w:t>)</w:t>
      </w:r>
      <w:r w:rsidR="0004038D" w:rsidRPr="007D40A0">
        <w:rPr>
          <w:b/>
        </w:rPr>
        <w:t xml:space="preserve">, </w:t>
      </w:r>
      <w:r>
        <w:rPr>
          <w:b/>
        </w:rPr>
        <w:t>in collaboration with Heads of School</w:t>
      </w:r>
      <w:r w:rsidR="0004038D" w:rsidRPr="007D40A0">
        <w:rPr>
          <w:b/>
        </w:rPr>
        <w:t xml:space="preserve"> (or equivalent) </w:t>
      </w:r>
      <w:r w:rsidR="007D40A0">
        <w:t>are responsible for</w:t>
      </w:r>
      <w:r w:rsidR="00E76AB7">
        <w:t>:</w:t>
      </w:r>
      <w:r w:rsidR="007D40A0">
        <w:t xml:space="preserve"> </w:t>
      </w:r>
    </w:p>
    <w:p w14:paraId="2954BD8F" w14:textId="77777777" w:rsidR="0004038D" w:rsidRDefault="007D40A0" w:rsidP="00B174A9">
      <w:pPr>
        <w:pStyle w:val="SecondLevel"/>
      </w:pPr>
      <w:r>
        <w:t>developing</w:t>
      </w:r>
      <w:r w:rsidR="0004038D">
        <w:t xml:space="preserve"> local provisions which address </w:t>
      </w:r>
      <w:r>
        <w:t>the following, as appropriate</w:t>
      </w:r>
      <w:r w:rsidR="0004038D">
        <w:t xml:space="preserve"> for th</w:t>
      </w:r>
      <w:r w:rsidR="00186757">
        <w:t>e</w:t>
      </w:r>
      <w:r w:rsidR="0004038D">
        <w:t xml:space="preserve"> disciplines in which their </w:t>
      </w:r>
      <w:r w:rsidR="007D735B">
        <w:t>staff</w:t>
      </w:r>
      <w:r w:rsidR="002A5FC5">
        <w:t xml:space="preserve">, </w:t>
      </w:r>
      <w:r w:rsidR="002A5FC5" w:rsidRPr="00066AD0">
        <w:t>affiliates</w:t>
      </w:r>
      <w:r w:rsidR="007D735B" w:rsidRPr="00066AD0">
        <w:t xml:space="preserve"> </w:t>
      </w:r>
      <w:r w:rsidR="007D735B">
        <w:t>or research students</w:t>
      </w:r>
      <w:r w:rsidR="0004038D">
        <w:t xml:space="preserve"> are engaged:</w:t>
      </w:r>
    </w:p>
    <w:p w14:paraId="2954BD90" w14:textId="77777777" w:rsidR="00CF1987" w:rsidRDefault="00CF1987" w:rsidP="00B174A9">
      <w:pPr>
        <w:pStyle w:val="ThirdLevel"/>
      </w:pPr>
      <w:r>
        <w:t>methods for managing research data, research records and primary materials, in accordance with this policy and related procedure</w:t>
      </w:r>
      <w:r w:rsidR="00CE4C1E">
        <w:t>s</w:t>
      </w:r>
      <w:r>
        <w:t>;</w:t>
      </w:r>
    </w:p>
    <w:p w14:paraId="2954BD91" w14:textId="77777777" w:rsidR="0004038D" w:rsidRDefault="0004038D" w:rsidP="00B174A9">
      <w:pPr>
        <w:pStyle w:val="ThirdLevel"/>
      </w:pPr>
      <w:r>
        <w:t xml:space="preserve">the identification of which </w:t>
      </w:r>
      <w:r w:rsidR="00BE18BE">
        <w:t xml:space="preserve">research </w:t>
      </w:r>
      <w:r w:rsidR="00A16F74" w:rsidRPr="00A16F74">
        <w:t>data, researc</w:t>
      </w:r>
      <w:r w:rsidR="00A16F74">
        <w:t>h records and primary materials</w:t>
      </w:r>
      <w:r w:rsidR="00A16F74" w:rsidRPr="00A16F74">
        <w:t xml:space="preserve"> </w:t>
      </w:r>
      <w:r>
        <w:t>are to be retained;</w:t>
      </w:r>
    </w:p>
    <w:p w14:paraId="2954BD92" w14:textId="77777777" w:rsidR="0004038D" w:rsidRDefault="0004038D" w:rsidP="00B174A9">
      <w:pPr>
        <w:pStyle w:val="ThirdLevel"/>
      </w:pPr>
      <w:r>
        <w:t xml:space="preserve">applicable mandatory </w:t>
      </w:r>
      <w:r w:rsidR="007D40A0">
        <w:t xml:space="preserve">retention </w:t>
      </w:r>
      <w:r>
        <w:t>periods for research data, research records and primary materials, consistent with the requirements of legislation and University policy;</w:t>
      </w:r>
    </w:p>
    <w:p w14:paraId="2954BD93" w14:textId="0E4E1A57" w:rsidR="0004038D" w:rsidRDefault="0004038D" w:rsidP="003A6604">
      <w:pPr>
        <w:pStyle w:val="Notes"/>
        <w:ind w:left="2268" w:hanging="567"/>
      </w:pPr>
      <w:r w:rsidRPr="007D40A0">
        <w:rPr>
          <w:b/>
        </w:rPr>
        <w:t>Note:</w:t>
      </w:r>
      <w:r w:rsidR="00CC710E">
        <w:tab/>
      </w:r>
      <w:r>
        <w:t xml:space="preserve">See </w:t>
      </w:r>
      <w:r w:rsidR="007D40A0" w:rsidRPr="004D0541">
        <w:t xml:space="preserve">clause </w:t>
      </w:r>
      <w:r w:rsidR="007D735B" w:rsidRPr="004D0541">
        <w:t>1</w:t>
      </w:r>
      <w:r w:rsidR="008053E1" w:rsidRPr="004D0541">
        <w:t>0</w:t>
      </w:r>
      <w:r w:rsidR="007D40A0">
        <w:t xml:space="preserve"> of this policy and clause 9 of the </w:t>
      </w:r>
      <w:hyperlink r:id="rId38" w:history="1">
        <w:r w:rsidR="007D40A0" w:rsidRPr="00BA1060">
          <w:rPr>
            <w:rStyle w:val="Hyperlink"/>
            <w:i/>
          </w:rPr>
          <w:t>Research Code of Conduct 20</w:t>
        </w:r>
      </w:hyperlink>
      <w:r w:rsidR="00923D83">
        <w:rPr>
          <w:rStyle w:val="Hyperlink"/>
          <w:i/>
        </w:rPr>
        <w:t>23</w:t>
      </w:r>
      <w:r w:rsidR="007D40A0">
        <w:t>.</w:t>
      </w:r>
    </w:p>
    <w:p w14:paraId="2954BD94" w14:textId="77777777" w:rsidR="0004038D" w:rsidRDefault="0004038D" w:rsidP="00B174A9">
      <w:pPr>
        <w:pStyle w:val="ThirdLevel"/>
      </w:pPr>
      <w:r>
        <w:t xml:space="preserve">appropriate authorisation for and recording of the secure destruction of </w:t>
      </w:r>
      <w:r w:rsidR="00BE18BE">
        <w:t xml:space="preserve">research </w:t>
      </w:r>
      <w:r>
        <w:t xml:space="preserve">data, research records and primary materials; </w:t>
      </w:r>
    </w:p>
    <w:p w14:paraId="2954BD95" w14:textId="77777777" w:rsidR="0004038D" w:rsidRDefault="004476DF" w:rsidP="00B174A9">
      <w:pPr>
        <w:pStyle w:val="ThirdLevel"/>
      </w:pPr>
      <w:r>
        <w:t>requirements</w:t>
      </w:r>
      <w:r w:rsidR="0004038D">
        <w:t xml:space="preserve"> for the ongoing </w:t>
      </w:r>
      <w:r w:rsidR="003E4E8B">
        <w:t xml:space="preserve">retention </w:t>
      </w:r>
      <w:r w:rsidR="0004038D">
        <w:t>of</w:t>
      </w:r>
      <w:r w:rsidR="00BE18BE">
        <w:t xml:space="preserve"> research</w:t>
      </w:r>
      <w:r w:rsidR="0004038D">
        <w:t xml:space="preserve"> data, research records and primary materials when a researcher leaves the </w:t>
      </w:r>
      <w:r w:rsidR="00E76AB7">
        <w:t>University; and</w:t>
      </w:r>
    </w:p>
    <w:p w14:paraId="2954BD96" w14:textId="77777777" w:rsidR="00481928" w:rsidRDefault="002A5FC5" w:rsidP="00B174A9">
      <w:pPr>
        <w:pStyle w:val="ThirdLevel"/>
      </w:pPr>
      <w:r w:rsidRPr="00066AD0">
        <w:t>communication of local provisions to staff, students and affiliates</w:t>
      </w:r>
      <w:r w:rsidR="00AF3612">
        <w:t>; and</w:t>
      </w:r>
    </w:p>
    <w:p w14:paraId="2954BD97" w14:textId="77777777" w:rsidR="002A5FC5" w:rsidRPr="00066AD0" w:rsidRDefault="00275E22" w:rsidP="00B174A9">
      <w:pPr>
        <w:pStyle w:val="SecondLevel"/>
      </w:pPr>
      <w:r>
        <w:t>providing</w:t>
      </w:r>
      <w:r w:rsidR="00AF3612">
        <w:t xml:space="preserve"> </w:t>
      </w:r>
      <w:r w:rsidR="00A000E1">
        <w:t>information, reports and</w:t>
      </w:r>
      <w:r w:rsidR="00AF3612">
        <w:t xml:space="preserve"> recommendations for amendments to this policy, related procedures and local provisions</w:t>
      </w:r>
      <w:r>
        <w:t>,</w:t>
      </w:r>
      <w:r w:rsidR="00A000E1">
        <w:t xml:space="preserve"> as required by</w:t>
      </w:r>
      <w:r w:rsidR="00481928">
        <w:t xml:space="preserve"> the University from time to time</w:t>
      </w:r>
      <w:r>
        <w:t xml:space="preserve"> and as </w:t>
      </w:r>
      <w:r w:rsidR="003A6604">
        <w:t xml:space="preserve">specified </w:t>
      </w:r>
      <w:r>
        <w:t>in procedures</w:t>
      </w:r>
      <w:r w:rsidR="002A5FC5" w:rsidRPr="00066AD0">
        <w:t>.</w:t>
      </w:r>
    </w:p>
    <w:p w14:paraId="2954BD98" w14:textId="5F1B3B9D" w:rsidR="0004038D" w:rsidRPr="00A53F81" w:rsidRDefault="001426C6" w:rsidP="0004038D">
      <w:pPr>
        <w:pStyle w:val="FirstLevel"/>
        <w:numPr>
          <w:ilvl w:val="1"/>
          <w:numId w:val="1"/>
        </w:numPr>
      </w:pPr>
      <w:r>
        <w:rPr>
          <w:b/>
        </w:rPr>
        <w:t>Chief investigators</w:t>
      </w:r>
      <w:r w:rsidR="0004038D" w:rsidRPr="00A53F81">
        <w:t xml:space="preserve"> </w:t>
      </w:r>
      <w:r w:rsidR="007D40A0">
        <w:t>are responsible for:</w:t>
      </w:r>
    </w:p>
    <w:p w14:paraId="5022547B" w14:textId="77777777" w:rsidR="008215E2" w:rsidRDefault="00AE74D1" w:rsidP="00AE74D1">
      <w:pPr>
        <w:pStyle w:val="SecondLevel"/>
      </w:pPr>
      <w:r w:rsidRPr="00AE74D1">
        <w:t xml:space="preserve">familiarising themselves with relevant data and primary material management requirements </w:t>
      </w:r>
      <w:r w:rsidR="007A0BC6">
        <w:t xml:space="preserve">and contractual obligations (if any) </w:t>
      </w:r>
      <w:r w:rsidRPr="00AE74D1">
        <w:t>prior to undertaking research</w:t>
      </w:r>
      <w:r w:rsidR="008215E2">
        <w:t>;</w:t>
      </w:r>
    </w:p>
    <w:p w14:paraId="1BB3F19E" w14:textId="2D04BDB1" w:rsidR="00AF1BC1" w:rsidRDefault="008215E2" w:rsidP="00AE74D1">
      <w:pPr>
        <w:pStyle w:val="SecondLevel"/>
      </w:pPr>
      <w:r>
        <w:t xml:space="preserve">establishing and maintaining </w:t>
      </w:r>
      <w:r w:rsidR="00EB15C3">
        <w:t xml:space="preserve">security and privacy measures </w:t>
      </w:r>
      <w:r>
        <w:t xml:space="preserve">that </w:t>
      </w:r>
      <w:r w:rsidR="00EB15C3">
        <w:t>are proportional</w:t>
      </w:r>
      <w:r w:rsidR="00E67234">
        <w:t xml:space="preserve"> </w:t>
      </w:r>
      <w:r w:rsidR="00E40085">
        <w:t xml:space="preserve">to the </w:t>
      </w:r>
      <w:r w:rsidR="00AA1EBD">
        <w:t>risk associated with the confidential</w:t>
      </w:r>
      <w:r w:rsidR="00A52B9D">
        <w:t>ity or sensitivities of data</w:t>
      </w:r>
      <w:r w:rsidR="00EA467A">
        <w:t xml:space="preserve"> and materials</w:t>
      </w:r>
      <w:r w:rsidR="0032129A">
        <w:t>;</w:t>
      </w:r>
    </w:p>
    <w:p w14:paraId="5E815BE5" w14:textId="4E72A0F6" w:rsidR="000C2230" w:rsidRDefault="008215E2" w:rsidP="008F2933">
      <w:pPr>
        <w:pStyle w:val="SecondLevel"/>
        <w:keepNext/>
        <w:keepLines/>
      </w:pPr>
      <w:r>
        <w:lastRenderedPageBreak/>
        <w:t xml:space="preserve">classifying </w:t>
      </w:r>
      <w:r w:rsidR="0032129A">
        <w:t xml:space="preserve">research </w:t>
      </w:r>
      <w:r w:rsidR="00CC2972">
        <w:t>data according</w:t>
      </w:r>
      <w:r w:rsidR="00542CA1">
        <w:t xml:space="preserve"> to </w:t>
      </w:r>
      <w:r w:rsidR="000C2230">
        <w:t>applicable University data classification standards;</w:t>
      </w:r>
    </w:p>
    <w:p w14:paraId="4A6BDE5D" w14:textId="75F55129" w:rsidR="000C2230" w:rsidRPr="000C2230" w:rsidRDefault="000C2230" w:rsidP="008F2933">
      <w:pPr>
        <w:pStyle w:val="Notes"/>
        <w:keepNext/>
        <w:keepLines/>
        <w:ind w:left="1854"/>
      </w:pPr>
      <w:bookmarkStart w:id="14" w:name="_Hlk42087145"/>
      <w:r>
        <w:rPr>
          <w:b/>
          <w:bCs/>
        </w:rPr>
        <w:t>Note:</w:t>
      </w:r>
      <w:r>
        <w:rPr>
          <w:b/>
          <w:bCs/>
        </w:rPr>
        <w:tab/>
      </w:r>
      <w:r>
        <w:t xml:space="preserve">See </w:t>
      </w:r>
      <w:hyperlink r:id="rId39" w:history="1">
        <w:r w:rsidRPr="000C2230">
          <w:rPr>
            <w:rStyle w:val="Hyperlink"/>
          </w:rPr>
          <w:t xml:space="preserve">Cyber </w:t>
        </w:r>
        <w:r>
          <w:rPr>
            <w:rStyle w:val="Hyperlink"/>
          </w:rPr>
          <w:t>S</w:t>
        </w:r>
        <w:r w:rsidRPr="000C2230">
          <w:rPr>
            <w:rStyle w:val="Hyperlink"/>
          </w:rPr>
          <w:t>ecurity Technical Standards website</w:t>
        </w:r>
      </w:hyperlink>
      <w:r>
        <w:t>.</w:t>
      </w:r>
    </w:p>
    <w:bookmarkEnd w:id="14"/>
    <w:p w14:paraId="26650B7F" w14:textId="1C464285" w:rsidR="000C2230" w:rsidRDefault="000C2230" w:rsidP="008215E2">
      <w:pPr>
        <w:pStyle w:val="SecondLevel"/>
      </w:pPr>
      <w:r>
        <w:t xml:space="preserve">storing data on </w:t>
      </w:r>
      <w:r w:rsidR="00231743">
        <w:t xml:space="preserve">University-managed </w:t>
      </w:r>
      <w:r w:rsidR="001A0787">
        <w:t xml:space="preserve">platforms </w:t>
      </w:r>
      <w:r w:rsidR="00942977">
        <w:t xml:space="preserve">rated </w:t>
      </w:r>
      <w:r w:rsidR="00AB336A">
        <w:t>as having</w:t>
      </w:r>
      <w:r w:rsidR="001A0787">
        <w:t xml:space="preserve"> </w:t>
      </w:r>
      <w:r w:rsidR="009C6C90">
        <w:t>appropriate security</w:t>
      </w:r>
      <w:r w:rsidR="00D075BD">
        <w:t xml:space="preserve"> </w:t>
      </w:r>
      <w:r w:rsidR="007045F6">
        <w:t>controls</w:t>
      </w:r>
      <w:r w:rsidR="003E659F">
        <w:t xml:space="preserve"> </w:t>
      </w:r>
      <w:r w:rsidR="00C25897">
        <w:t>for that data classification</w:t>
      </w:r>
      <w:r>
        <w:t>, as required by applicable University data handling standards;</w:t>
      </w:r>
    </w:p>
    <w:p w14:paraId="2954BD99" w14:textId="1E95E37F" w:rsidR="0004038D" w:rsidRPr="000C2230" w:rsidRDefault="000C2230" w:rsidP="000C2230">
      <w:pPr>
        <w:pStyle w:val="Notes"/>
        <w:ind w:left="1854"/>
        <w:rPr>
          <w:b/>
          <w:bCs/>
        </w:rPr>
      </w:pPr>
      <w:r>
        <w:rPr>
          <w:b/>
          <w:bCs/>
        </w:rPr>
        <w:t xml:space="preserve">Note:  </w:t>
      </w:r>
      <w:r>
        <w:t xml:space="preserve">see </w:t>
      </w:r>
      <w:hyperlink r:id="rId40" w:history="1">
        <w:r w:rsidRPr="000C2230">
          <w:rPr>
            <w:rStyle w:val="Hyperlink"/>
          </w:rPr>
          <w:t xml:space="preserve">Cyber </w:t>
        </w:r>
        <w:r>
          <w:rPr>
            <w:rStyle w:val="Hyperlink"/>
          </w:rPr>
          <w:t>S</w:t>
        </w:r>
        <w:r w:rsidRPr="000C2230">
          <w:rPr>
            <w:rStyle w:val="Hyperlink"/>
          </w:rPr>
          <w:t>ecurity Technical Standards website</w:t>
        </w:r>
      </w:hyperlink>
      <w:r>
        <w:t>.</w:t>
      </w:r>
    </w:p>
    <w:p w14:paraId="2954BD9A" w14:textId="77777777" w:rsidR="0004038D" w:rsidRPr="00C323B5" w:rsidRDefault="0004038D" w:rsidP="0004038D">
      <w:pPr>
        <w:pStyle w:val="SecondLevel"/>
        <w:numPr>
          <w:ilvl w:val="2"/>
          <w:numId w:val="1"/>
        </w:numPr>
      </w:pPr>
      <w:r w:rsidRPr="00C323B5">
        <w:t>develop</w:t>
      </w:r>
      <w:r w:rsidR="007D40A0">
        <w:t>ing</w:t>
      </w:r>
      <w:r w:rsidRPr="00C323B5">
        <w:t xml:space="preserve"> and document</w:t>
      </w:r>
      <w:r w:rsidR="007D40A0">
        <w:t>ing</w:t>
      </w:r>
      <w:r w:rsidRPr="00C323B5">
        <w:t xml:space="preserve"> appropriate processes for the collection, storage, use, re</w:t>
      </w:r>
      <w:r w:rsidR="003A6604">
        <w:t>-</w:t>
      </w:r>
      <w:r w:rsidRPr="00C323B5">
        <w:t>use, retention of and access to the research data, primary materials and records associated with their research program;</w:t>
      </w:r>
    </w:p>
    <w:p w14:paraId="2954BD9B" w14:textId="77777777" w:rsidR="0004038D" w:rsidRPr="00A53F81" w:rsidRDefault="0004038D" w:rsidP="0004038D">
      <w:pPr>
        <w:pStyle w:val="SecondLevel"/>
        <w:numPr>
          <w:ilvl w:val="2"/>
          <w:numId w:val="1"/>
        </w:numPr>
      </w:pPr>
      <w:r>
        <w:t>keep</w:t>
      </w:r>
      <w:r w:rsidR="007D40A0">
        <w:t>ing</w:t>
      </w:r>
      <w:r w:rsidRPr="00A53F81">
        <w:t xml:space="preserve"> clear and accurate records of research methods and data sources</w:t>
      </w:r>
      <w:r>
        <w:t>;</w:t>
      </w:r>
    </w:p>
    <w:p w14:paraId="2954BD9C" w14:textId="74C6B77E" w:rsidR="0004038D" w:rsidRDefault="0004038D" w:rsidP="0004038D">
      <w:pPr>
        <w:pStyle w:val="SecondLevel"/>
        <w:numPr>
          <w:ilvl w:val="2"/>
          <w:numId w:val="1"/>
        </w:numPr>
      </w:pPr>
      <w:r>
        <w:t>a</w:t>
      </w:r>
      <w:r w:rsidRPr="00D1664B">
        <w:t>rrang</w:t>
      </w:r>
      <w:r w:rsidR="007D40A0">
        <w:t>ing</w:t>
      </w:r>
      <w:r w:rsidRPr="00D1664B">
        <w:t xml:space="preserve"> the safe and secure storage and retention of </w:t>
      </w:r>
      <w:r w:rsidR="001426C6">
        <w:t>research</w:t>
      </w:r>
      <w:r w:rsidRPr="00D1664B">
        <w:t xml:space="preserve"> data, research records and primary</w:t>
      </w:r>
      <w:r w:rsidR="009B328D">
        <w:t xml:space="preserve"> materials</w:t>
      </w:r>
      <w:r>
        <w:t xml:space="preserve">; </w:t>
      </w:r>
    </w:p>
    <w:p w14:paraId="2954BD9D" w14:textId="731AE3E1" w:rsidR="00A13035" w:rsidRDefault="007D40A0" w:rsidP="0004038D">
      <w:pPr>
        <w:pStyle w:val="SecondLevel"/>
        <w:numPr>
          <w:ilvl w:val="2"/>
          <w:numId w:val="1"/>
        </w:numPr>
      </w:pPr>
      <w:r>
        <w:t>ensuring</w:t>
      </w:r>
      <w:r w:rsidR="0004038D">
        <w:t xml:space="preserve"> that </w:t>
      </w:r>
      <w:r>
        <w:t xml:space="preserve">any </w:t>
      </w:r>
      <w:r w:rsidR="0004038D">
        <w:t>non-University</w:t>
      </w:r>
      <w:r w:rsidR="009B328D">
        <w:t xml:space="preserve"> </w:t>
      </w:r>
      <w:r w:rsidR="0004038D">
        <w:t>infrastructure, tools and services used to gather, store or convey research data</w:t>
      </w:r>
      <w:r w:rsidR="00E134DF">
        <w:t xml:space="preserve"> </w:t>
      </w:r>
      <w:r w:rsidR="00E134DF" w:rsidRPr="00066AD0">
        <w:t>or primary materials</w:t>
      </w:r>
      <w:r w:rsidR="0004038D" w:rsidRPr="00066AD0">
        <w:t xml:space="preserve"> </w:t>
      </w:r>
    </w:p>
    <w:p w14:paraId="2954BD9E" w14:textId="77777777" w:rsidR="00A13035" w:rsidRDefault="0004038D" w:rsidP="00A13035">
      <w:pPr>
        <w:pStyle w:val="ThirdLevel"/>
      </w:pPr>
      <w:r>
        <w:t>comply with</w:t>
      </w:r>
      <w:r w:rsidR="007D40A0">
        <w:t xml:space="preserve"> all applicable legislation, University policies,</w:t>
      </w:r>
      <w:r w:rsidR="007D735B">
        <w:t xml:space="preserve"> </w:t>
      </w:r>
      <w:r w:rsidR="003A6604">
        <w:t xml:space="preserve">and ethical, contractual and confidentiality </w:t>
      </w:r>
      <w:r>
        <w:t>requirements</w:t>
      </w:r>
      <w:r w:rsidR="00A13035">
        <w:t>;</w:t>
      </w:r>
      <w:r>
        <w:t xml:space="preserve"> </w:t>
      </w:r>
    </w:p>
    <w:p w14:paraId="2954BD9F" w14:textId="77777777" w:rsidR="00A13035" w:rsidRDefault="0004038D" w:rsidP="00A13035">
      <w:pPr>
        <w:pStyle w:val="ThirdLevel"/>
      </w:pPr>
      <w:r w:rsidRPr="0099274C">
        <w:t>maintain the security and integrity of the data</w:t>
      </w:r>
      <w:r w:rsidR="00A13035">
        <w:t>;</w:t>
      </w:r>
    </w:p>
    <w:p w14:paraId="2954BDA0" w14:textId="77777777" w:rsidR="00A61B23" w:rsidRDefault="0004038D" w:rsidP="00A13035">
      <w:pPr>
        <w:pStyle w:val="ThirdLevel"/>
      </w:pPr>
      <w:r w:rsidRPr="0099274C">
        <w:t xml:space="preserve">protect the </w:t>
      </w:r>
      <w:r w:rsidR="00013550">
        <w:t>personal information</w:t>
      </w:r>
      <w:r w:rsidR="00013550" w:rsidRPr="0099274C">
        <w:t xml:space="preserve"> </w:t>
      </w:r>
      <w:r w:rsidRPr="0099274C">
        <w:t>of research subjects</w:t>
      </w:r>
      <w:r w:rsidR="008C7520">
        <w:t>, in accordance with participant consent</w:t>
      </w:r>
      <w:r w:rsidR="007D40A0">
        <w:t xml:space="preserve">; </w:t>
      </w:r>
      <w:r w:rsidR="00834F0E">
        <w:t>and</w:t>
      </w:r>
    </w:p>
    <w:p w14:paraId="2954BDA1" w14:textId="77777777" w:rsidR="00834F0E" w:rsidRDefault="00834F0E" w:rsidP="00A13035">
      <w:pPr>
        <w:pStyle w:val="ThirdLevel"/>
      </w:pPr>
      <w:r>
        <w:t>provide notifi</w:t>
      </w:r>
      <w:r w:rsidR="00B93DBE">
        <w:t xml:space="preserve">cation of any breaches of </w:t>
      </w:r>
      <w:r>
        <w:t>security.</w:t>
      </w:r>
    </w:p>
    <w:p w14:paraId="2954BDA2" w14:textId="1835BFFB" w:rsidR="00013550" w:rsidRDefault="00013550" w:rsidP="003A6604">
      <w:pPr>
        <w:pStyle w:val="Notes"/>
        <w:ind w:left="2268" w:hanging="567"/>
      </w:pPr>
      <w:r w:rsidRPr="00013550">
        <w:rPr>
          <w:b/>
        </w:rPr>
        <w:t>Note:</w:t>
      </w:r>
      <w:r>
        <w:t xml:space="preserve"> </w:t>
      </w:r>
      <w:r>
        <w:tab/>
      </w:r>
      <w:r w:rsidRPr="00013550">
        <w:t>Breaches of the security of personal information must be reported to the University’s Privacy Officer</w:t>
      </w:r>
      <w:r w:rsidR="000C2230">
        <w:t xml:space="preserve">. </w:t>
      </w:r>
      <w:r w:rsidR="008F2933">
        <w:t xml:space="preserve"> </w:t>
      </w:r>
      <w:r w:rsidR="00CE4C1E">
        <w:t xml:space="preserve">See clause 8 of </w:t>
      </w:r>
      <w:r w:rsidRPr="00013550">
        <w:t xml:space="preserve">the </w:t>
      </w:r>
      <w:hyperlink r:id="rId41" w:history="1">
        <w:r w:rsidR="009B4ED2" w:rsidRPr="00722F6D">
          <w:rPr>
            <w:rStyle w:val="Hyperlink"/>
            <w:i/>
          </w:rPr>
          <w:t>Privacy Policy 2017</w:t>
        </w:r>
      </w:hyperlink>
      <w:r w:rsidR="000C2230">
        <w:t xml:space="preserve"> and the</w:t>
      </w:r>
      <w:r w:rsidR="0040738E">
        <w:t xml:space="preserve"> </w:t>
      </w:r>
      <w:hyperlink r:id="rId42" w:history="1">
        <w:r w:rsidR="0040738E" w:rsidRPr="00E5728D">
          <w:rPr>
            <w:rStyle w:val="Hyperlink"/>
            <w:i/>
            <w:iCs/>
          </w:rPr>
          <w:t>Privacy Procedures 2023</w:t>
        </w:r>
      </w:hyperlink>
      <w:r w:rsidR="00E5728D">
        <w:rPr>
          <w:i/>
          <w:iCs/>
        </w:rPr>
        <w:t xml:space="preserve"> </w:t>
      </w:r>
      <w:r w:rsidR="000C2230">
        <w:t>.</w:t>
      </w:r>
    </w:p>
    <w:p w14:paraId="2954BDA3" w14:textId="77777777" w:rsidR="007D735B" w:rsidRPr="003A5B8A" w:rsidRDefault="007D735B" w:rsidP="007D735B">
      <w:pPr>
        <w:pStyle w:val="SecondLevel"/>
      </w:pPr>
      <w:r w:rsidRPr="003A5B8A">
        <w:t>signing all documents required by the Unive</w:t>
      </w:r>
      <w:r w:rsidR="00E134DF" w:rsidRPr="003A5B8A">
        <w:t>rsity to facilitate ownership or licensing of</w:t>
      </w:r>
      <w:r w:rsidRPr="003A5B8A">
        <w:t xml:space="preserve"> data or primary materials, and ensuring other University staff</w:t>
      </w:r>
      <w:r w:rsidR="00E134DF" w:rsidRPr="003A5B8A">
        <w:t>, affiliates</w:t>
      </w:r>
      <w:r w:rsidRPr="003A5B8A">
        <w:t xml:space="preserve"> and students involved in the research do the same; and</w:t>
      </w:r>
    </w:p>
    <w:p w14:paraId="2954BDA4" w14:textId="76B49E81" w:rsidR="0004038D" w:rsidRDefault="0004038D" w:rsidP="0004038D">
      <w:pPr>
        <w:pStyle w:val="SecondLevel"/>
        <w:numPr>
          <w:ilvl w:val="2"/>
          <w:numId w:val="1"/>
        </w:numPr>
      </w:pPr>
      <w:r w:rsidRPr="00C323B5">
        <w:t>pla</w:t>
      </w:r>
      <w:r w:rsidR="007D40A0">
        <w:t>nning</w:t>
      </w:r>
      <w:r w:rsidRPr="00C323B5">
        <w:t xml:space="preserve"> for the handover of research data </w:t>
      </w:r>
      <w:r>
        <w:t>collections</w:t>
      </w:r>
      <w:r w:rsidR="007D735B">
        <w:t>, associated primary materials</w:t>
      </w:r>
      <w:r>
        <w:t xml:space="preserve"> </w:t>
      </w:r>
      <w:r w:rsidRPr="00B050DC">
        <w:t xml:space="preserve">and research records </w:t>
      </w:r>
      <w:r w:rsidRPr="00C323B5">
        <w:t xml:space="preserve">at the end of the project or when </w:t>
      </w:r>
      <w:r w:rsidR="00E76AB7">
        <w:t>a</w:t>
      </w:r>
      <w:r w:rsidR="00E76AB7" w:rsidRPr="00C323B5">
        <w:t xml:space="preserve"> </w:t>
      </w:r>
      <w:r w:rsidRPr="00C323B5">
        <w:t>researcher leaves the University, including information about access to and potential re</w:t>
      </w:r>
      <w:r w:rsidR="00A13035">
        <w:t>-</w:t>
      </w:r>
      <w:r w:rsidRPr="00C323B5">
        <w:t xml:space="preserve">use of data </w:t>
      </w:r>
      <w:r>
        <w:t>collection</w:t>
      </w:r>
      <w:r w:rsidRPr="00C323B5">
        <w:t>s</w:t>
      </w:r>
      <w:r w:rsidR="007D40A0">
        <w:t>.</w:t>
      </w:r>
    </w:p>
    <w:p w14:paraId="0A31BE97" w14:textId="230E7B0D" w:rsidR="00471E8B" w:rsidRPr="00C323B5" w:rsidRDefault="00026403" w:rsidP="0004038D">
      <w:pPr>
        <w:pStyle w:val="SecondLevel"/>
        <w:numPr>
          <w:ilvl w:val="2"/>
          <w:numId w:val="1"/>
        </w:numPr>
      </w:pPr>
      <w:r>
        <w:t>r</w:t>
      </w:r>
      <w:r w:rsidR="006F34DD">
        <w:t>eporting inappropriate</w:t>
      </w:r>
      <w:r>
        <w:t xml:space="preserve"> or unauthorised</w:t>
      </w:r>
      <w:r w:rsidR="006F34DD">
        <w:t xml:space="preserve"> use</w:t>
      </w:r>
      <w:r w:rsidR="00387290">
        <w:t xml:space="preserve"> of, access to or loss of data</w:t>
      </w:r>
      <w:r w:rsidR="006F5BAA">
        <w:t xml:space="preserve"> to the </w:t>
      </w:r>
      <w:r w:rsidR="002E3AE8">
        <w:t xml:space="preserve">University’s </w:t>
      </w:r>
      <w:r w:rsidR="00B623EB">
        <w:t xml:space="preserve">Research </w:t>
      </w:r>
      <w:r w:rsidR="002E3AE8">
        <w:t>Integrity</w:t>
      </w:r>
      <w:r w:rsidR="00B623EB">
        <w:t xml:space="preserve"> Manager</w:t>
      </w:r>
      <w:r w:rsidR="000C2230">
        <w:t xml:space="preserve"> as soon as possible after becoming aware of it.</w:t>
      </w:r>
    </w:p>
    <w:p w14:paraId="2954BDA5" w14:textId="77777777" w:rsidR="0004038D" w:rsidRPr="00A53F81" w:rsidRDefault="00EC5823" w:rsidP="0004038D">
      <w:pPr>
        <w:pStyle w:val="FirstLevel"/>
        <w:numPr>
          <w:ilvl w:val="1"/>
          <w:numId w:val="1"/>
        </w:numPr>
      </w:pPr>
      <w:r>
        <w:rPr>
          <w:b/>
        </w:rPr>
        <w:t xml:space="preserve">Research teams </w:t>
      </w:r>
      <w:r w:rsidR="0004038D" w:rsidRPr="007D40A0">
        <w:rPr>
          <w:b/>
        </w:rPr>
        <w:t>undertaking collaborative research projects</w:t>
      </w:r>
      <w:r w:rsidR="0004038D" w:rsidRPr="00A53F81">
        <w:t xml:space="preserve"> (e.g. cross</w:t>
      </w:r>
      <w:r w:rsidR="005151EE">
        <w:t>-</w:t>
      </w:r>
      <w:r w:rsidR="0004038D" w:rsidRPr="00A53F81">
        <w:t>discipline, cross</w:t>
      </w:r>
      <w:r w:rsidR="005151EE">
        <w:t>-</w:t>
      </w:r>
      <w:r w:rsidR="0004038D" w:rsidRPr="00A53F81">
        <w:t>faculty or cross</w:t>
      </w:r>
      <w:r w:rsidR="005151EE">
        <w:t>-</w:t>
      </w:r>
      <w:r w:rsidR="0004038D" w:rsidRPr="00A53F81">
        <w:t xml:space="preserve">institutional research projects) </w:t>
      </w:r>
      <w:r w:rsidR="007D40A0">
        <w:t xml:space="preserve">are responsible for defining and recording </w:t>
      </w:r>
      <w:r w:rsidR="0004038D" w:rsidRPr="00A53F81">
        <w:t>the applicable methods for stor</w:t>
      </w:r>
      <w:r w:rsidR="0004038D">
        <w:t xml:space="preserve">ing and retaining research data </w:t>
      </w:r>
      <w:r w:rsidR="00E134DF" w:rsidRPr="00066AD0">
        <w:t xml:space="preserve">and primary materials </w:t>
      </w:r>
      <w:r w:rsidR="0004038D">
        <w:t>as part of their research collaboration agreement</w:t>
      </w:r>
      <w:r w:rsidR="007D40A0">
        <w:t>.</w:t>
      </w:r>
    </w:p>
    <w:p w14:paraId="2954BDA6" w14:textId="77777777" w:rsidR="0004038D" w:rsidRDefault="007D40A0" w:rsidP="0004038D">
      <w:pPr>
        <w:pStyle w:val="SecondLevel"/>
        <w:numPr>
          <w:ilvl w:val="2"/>
          <w:numId w:val="1"/>
        </w:numPr>
      </w:pPr>
      <w:r>
        <w:t>U</w:t>
      </w:r>
      <w:r w:rsidR="0004038D" w:rsidRPr="00A53F81">
        <w:t xml:space="preserve">nless otherwise specifically agreed, </w:t>
      </w:r>
      <w:r w:rsidR="0004038D">
        <w:t xml:space="preserve">the </w:t>
      </w:r>
      <w:r w:rsidR="00A44B6A">
        <w:t>chief investigator</w:t>
      </w:r>
      <w:r w:rsidR="000A2AA3">
        <w:t xml:space="preserve"> will</w:t>
      </w:r>
      <w:r w:rsidR="0004038D">
        <w:t xml:space="preserve"> retain </w:t>
      </w:r>
      <w:r w:rsidR="00A44B6A">
        <w:t xml:space="preserve">the research data, </w:t>
      </w:r>
      <w:r w:rsidR="0004038D">
        <w:t>research records and primary materials relating to collaborative research projects</w:t>
      </w:r>
      <w:r w:rsidR="00A44B6A">
        <w:t xml:space="preserve"> within the chief investigator’s faculty, </w:t>
      </w:r>
      <w:r w:rsidR="00E134DF" w:rsidRPr="00066AD0">
        <w:t>University centre or University unit</w:t>
      </w:r>
      <w:r w:rsidR="00A635FF" w:rsidRPr="00066AD0">
        <w:t xml:space="preserve">, </w:t>
      </w:r>
      <w:r w:rsidR="00E62261">
        <w:t xml:space="preserve">or on University managed storage infrastructure, </w:t>
      </w:r>
      <w:r w:rsidR="00A635FF" w:rsidRPr="00066AD0">
        <w:t xml:space="preserve">with </w:t>
      </w:r>
      <w:r w:rsidR="00A635FF">
        <w:t>assured access to all members of the research project</w:t>
      </w:r>
      <w:r w:rsidR="0004038D">
        <w:t>.</w:t>
      </w:r>
    </w:p>
    <w:p w14:paraId="2954BDA7" w14:textId="7F842154" w:rsidR="0004038D" w:rsidRPr="007F52EB" w:rsidRDefault="0004038D" w:rsidP="00CC710E">
      <w:pPr>
        <w:pStyle w:val="Notes"/>
        <w:ind w:left="1985" w:hanging="851"/>
      </w:pPr>
      <w:r w:rsidRPr="00BB57EF">
        <w:rPr>
          <w:b/>
        </w:rPr>
        <w:t xml:space="preserve">Note: </w:t>
      </w:r>
      <w:r w:rsidRPr="00BB57EF">
        <w:rPr>
          <w:b/>
        </w:rPr>
        <w:tab/>
      </w:r>
      <w:r w:rsidRPr="002A3A4A">
        <w:t>See</w:t>
      </w:r>
      <w:r w:rsidR="00BB57EF">
        <w:t xml:space="preserve"> </w:t>
      </w:r>
      <w:r w:rsidR="00884D9D">
        <w:t xml:space="preserve">clause 15 of </w:t>
      </w:r>
      <w:r w:rsidRPr="007F52EB">
        <w:t xml:space="preserve">the </w:t>
      </w:r>
      <w:hyperlink r:id="rId43" w:history="1">
        <w:r w:rsidR="0025780C" w:rsidRPr="0085011A">
          <w:rPr>
            <w:rStyle w:val="Hyperlink"/>
            <w:i/>
          </w:rPr>
          <w:t>Research Code of Conduct 20</w:t>
        </w:r>
      </w:hyperlink>
      <w:r w:rsidR="007C33AE">
        <w:rPr>
          <w:rStyle w:val="Hyperlink"/>
          <w:i/>
        </w:rPr>
        <w:t>23</w:t>
      </w:r>
      <w:r w:rsidR="0025780C" w:rsidRPr="007F52EB">
        <w:t xml:space="preserve"> </w:t>
      </w:r>
      <w:r w:rsidRPr="007F52EB">
        <w:t>and the</w:t>
      </w:r>
      <w:r w:rsidRPr="00BB57EF">
        <w:t xml:space="preserve"> </w:t>
      </w:r>
      <w:hyperlink r:id="rId44" w:history="1">
        <w:r w:rsidRPr="00BB57EF">
          <w:rPr>
            <w:rStyle w:val="Hyperlink"/>
            <w:i/>
          </w:rPr>
          <w:t>Research Agreements Policy 2011</w:t>
        </w:r>
      </w:hyperlink>
      <w:r w:rsidR="00DD3889">
        <w:t xml:space="preserve"> </w:t>
      </w:r>
      <w:r w:rsidRPr="007F52EB">
        <w:t>for guidance on collaborative research.</w:t>
      </w:r>
    </w:p>
    <w:p w14:paraId="2954BDA8" w14:textId="0BABFDE6" w:rsidR="0004038D" w:rsidRDefault="00CF6A0B" w:rsidP="0004038D">
      <w:pPr>
        <w:pStyle w:val="FirstLevel"/>
        <w:numPr>
          <w:ilvl w:val="1"/>
          <w:numId w:val="1"/>
        </w:numPr>
      </w:pPr>
      <w:r>
        <w:rPr>
          <w:b/>
        </w:rPr>
        <w:lastRenderedPageBreak/>
        <w:t xml:space="preserve">Research </w:t>
      </w:r>
      <w:r w:rsidR="0004038D" w:rsidRPr="00A44B6A">
        <w:rPr>
          <w:b/>
        </w:rPr>
        <w:t xml:space="preserve">students, in consultation with their </w:t>
      </w:r>
      <w:r w:rsidR="00A13035">
        <w:rPr>
          <w:b/>
        </w:rPr>
        <w:t>r</w:t>
      </w:r>
      <w:r w:rsidR="0004038D" w:rsidRPr="00A44B6A">
        <w:rPr>
          <w:b/>
        </w:rPr>
        <w:t xml:space="preserve">esearch </w:t>
      </w:r>
      <w:r w:rsidR="00A13035">
        <w:rPr>
          <w:b/>
        </w:rPr>
        <w:t>s</w:t>
      </w:r>
      <w:r w:rsidR="0004038D" w:rsidRPr="00A44B6A">
        <w:rPr>
          <w:b/>
        </w:rPr>
        <w:t>upervisors</w:t>
      </w:r>
      <w:r w:rsidR="0004038D">
        <w:t xml:space="preserve"> </w:t>
      </w:r>
      <w:r w:rsidR="00A44B6A">
        <w:t>are responsible for:</w:t>
      </w:r>
    </w:p>
    <w:p w14:paraId="2954BDA9" w14:textId="77777777" w:rsidR="0004038D" w:rsidRPr="00384D07" w:rsidRDefault="00CB5979" w:rsidP="0004038D">
      <w:pPr>
        <w:pStyle w:val="SecondLevel"/>
        <w:numPr>
          <w:ilvl w:val="2"/>
          <w:numId w:val="1"/>
        </w:numPr>
      </w:pPr>
      <w:r>
        <w:t>f</w:t>
      </w:r>
      <w:r w:rsidR="0004038D" w:rsidRPr="00384D07">
        <w:t>amiliaris</w:t>
      </w:r>
      <w:r>
        <w:t>ing</w:t>
      </w:r>
      <w:r w:rsidR="0004038D" w:rsidRPr="00384D07">
        <w:t xml:space="preserve"> themselves with </w:t>
      </w:r>
      <w:r>
        <w:t xml:space="preserve">relevant </w:t>
      </w:r>
      <w:r w:rsidR="008C7520">
        <w:t xml:space="preserve">data and primary material management </w:t>
      </w:r>
      <w:r>
        <w:t>requirements</w:t>
      </w:r>
      <w:r w:rsidR="008C7520">
        <w:t xml:space="preserve"> and contractual obligations (if any) </w:t>
      </w:r>
      <w:r w:rsidR="0004038D">
        <w:t>prior to undertaking research</w:t>
      </w:r>
      <w:r w:rsidR="0004038D" w:rsidRPr="00384D07">
        <w:t>;</w:t>
      </w:r>
    </w:p>
    <w:p w14:paraId="2954BDAA" w14:textId="77777777" w:rsidR="0004038D" w:rsidRPr="007F2FDF" w:rsidRDefault="0004038D" w:rsidP="0004038D">
      <w:pPr>
        <w:pStyle w:val="SecondLevel"/>
        <w:numPr>
          <w:ilvl w:val="2"/>
          <w:numId w:val="1"/>
        </w:numPr>
      </w:pPr>
      <w:r>
        <w:t>develop</w:t>
      </w:r>
      <w:r w:rsidR="00CB5979">
        <w:t>ing</w:t>
      </w:r>
      <w:r>
        <w:t xml:space="preserve"> and document</w:t>
      </w:r>
      <w:r w:rsidR="00CB5979">
        <w:t>ing</w:t>
      </w:r>
      <w:r w:rsidRPr="007F2FDF">
        <w:t xml:space="preserve"> appropriate processes for the collection, storage, use, re</w:t>
      </w:r>
      <w:r w:rsidR="003A6604">
        <w:t>-</w:t>
      </w:r>
      <w:r w:rsidRPr="007F2FDF">
        <w:t>use, retention of and access to the research data, primary materials and records associated with their research;</w:t>
      </w:r>
    </w:p>
    <w:p w14:paraId="2954BDAB" w14:textId="77777777" w:rsidR="0004038D" w:rsidRDefault="0004038D" w:rsidP="0004038D">
      <w:pPr>
        <w:pStyle w:val="SecondLevel"/>
        <w:numPr>
          <w:ilvl w:val="2"/>
          <w:numId w:val="1"/>
        </w:numPr>
      </w:pPr>
      <w:r>
        <w:t>keep</w:t>
      </w:r>
      <w:r w:rsidR="00CB5979">
        <w:t>ing</w:t>
      </w:r>
      <w:r>
        <w:t xml:space="preserve"> clear and accurate records of their research methods and data </w:t>
      </w:r>
      <w:r w:rsidR="008C7520">
        <w:t xml:space="preserve">and primary material </w:t>
      </w:r>
      <w:r>
        <w:t>sources;</w:t>
      </w:r>
    </w:p>
    <w:p w14:paraId="2954BDAC" w14:textId="77777777" w:rsidR="0004038D" w:rsidRDefault="00CB5979" w:rsidP="0004038D">
      <w:pPr>
        <w:pStyle w:val="SecondLevel"/>
        <w:numPr>
          <w:ilvl w:val="2"/>
          <w:numId w:val="1"/>
        </w:numPr>
      </w:pPr>
      <w:r>
        <w:t>arranging</w:t>
      </w:r>
      <w:r w:rsidR="0004038D">
        <w:t xml:space="preserve"> the safe and sec</w:t>
      </w:r>
      <w:r w:rsidR="00C37B2E">
        <w:t>ure storage and retention of</w:t>
      </w:r>
      <w:r w:rsidR="0004038D">
        <w:t xml:space="preserve"> research data, research records and primary materials</w:t>
      </w:r>
      <w:r w:rsidR="00FE40A8" w:rsidRPr="00FE40A8">
        <w:t>;</w:t>
      </w:r>
    </w:p>
    <w:p w14:paraId="2954BDAD" w14:textId="627F120C" w:rsidR="00E134DF" w:rsidRDefault="00E134DF" w:rsidP="00E134DF">
      <w:pPr>
        <w:pStyle w:val="SecondLevel"/>
        <w:numPr>
          <w:ilvl w:val="2"/>
          <w:numId w:val="1"/>
        </w:numPr>
      </w:pPr>
      <w:r>
        <w:t xml:space="preserve">ensuring that any non-University infrastructure, tools and services used to gather, store or convey research data </w:t>
      </w:r>
      <w:r w:rsidRPr="00066AD0">
        <w:t>or primary materials</w:t>
      </w:r>
      <w:r>
        <w:t xml:space="preserve">: </w:t>
      </w:r>
    </w:p>
    <w:p w14:paraId="2954BDAE" w14:textId="77777777" w:rsidR="008C7520" w:rsidRDefault="003A6604" w:rsidP="008C7520">
      <w:pPr>
        <w:pStyle w:val="ThirdLevel"/>
      </w:pPr>
      <w:r w:rsidRPr="003A6604">
        <w:t>comply with all applicable legislation, University policies, legislation, codes, personal information, contractual and ethics and ethical, contractual and confidentiality requirements</w:t>
      </w:r>
      <w:r w:rsidR="008C7520">
        <w:t xml:space="preserve">; </w:t>
      </w:r>
    </w:p>
    <w:p w14:paraId="2954BDAF" w14:textId="77777777" w:rsidR="008C7520" w:rsidRDefault="008C7520" w:rsidP="008C7520">
      <w:pPr>
        <w:pStyle w:val="ThirdLevel"/>
      </w:pPr>
      <w:r>
        <w:t>maintain the security and integrity of the data;</w:t>
      </w:r>
    </w:p>
    <w:p w14:paraId="2954BDB0" w14:textId="77777777" w:rsidR="00834F0E" w:rsidRDefault="008C7520" w:rsidP="00834F0E">
      <w:pPr>
        <w:pStyle w:val="ThirdLevel"/>
      </w:pPr>
      <w:r>
        <w:t xml:space="preserve">protect the </w:t>
      </w:r>
      <w:r w:rsidR="00E62261">
        <w:t>personal information</w:t>
      </w:r>
      <w:r>
        <w:t xml:space="preserve"> of research </w:t>
      </w:r>
      <w:r w:rsidR="00D32D84">
        <w:t>participants</w:t>
      </w:r>
      <w:r>
        <w:t xml:space="preserve">, in accordance with participant consent; </w:t>
      </w:r>
      <w:r w:rsidR="00834F0E">
        <w:t>and</w:t>
      </w:r>
    </w:p>
    <w:p w14:paraId="2954BDB1" w14:textId="77777777" w:rsidR="008C7520" w:rsidRDefault="00834F0E" w:rsidP="00834F0E">
      <w:pPr>
        <w:pStyle w:val="ThirdLevel"/>
      </w:pPr>
      <w:r>
        <w:t>provide notification of any breaches of security.</w:t>
      </w:r>
    </w:p>
    <w:p w14:paraId="2954BDB2" w14:textId="260D25DC" w:rsidR="00E62261" w:rsidRPr="008E46DF" w:rsidRDefault="00E62261" w:rsidP="003A6604">
      <w:pPr>
        <w:pStyle w:val="Notes"/>
        <w:ind w:left="2268" w:hanging="567"/>
        <w:rPr>
          <w:i/>
          <w:iCs/>
        </w:rPr>
      </w:pPr>
      <w:r w:rsidRPr="00013550">
        <w:rPr>
          <w:b/>
        </w:rPr>
        <w:t>Note:</w:t>
      </w:r>
      <w:r>
        <w:t xml:space="preserve"> </w:t>
      </w:r>
      <w:r>
        <w:tab/>
      </w:r>
      <w:r w:rsidR="00CE4C1E" w:rsidRPr="00013550">
        <w:t>Breaches of the security of personal information must be reported to the University’s Privacy Officer</w:t>
      </w:r>
      <w:r w:rsidR="00CC2972" w:rsidRPr="00CC2972">
        <w:t xml:space="preserve"> </w:t>
      </w:r>
      <w:r w:rsidR="00CC2972">
        <w:t xml:space="preserve">See clause 8 of </w:t>
      </w:r>
      <w:r w:rsidR="00CC2972" w:rsidRPr="00013550">
        <w:t xml:space="preserve">the </w:t>
      </w:r>
      <w:hyperlink r:id="rId45" w:history="1">
        <w:r w:rsidR="00CC2972" w:rsidRPr="00722F6D">
          <w:rPr>
            <w:rStyle w:val="Hyperlink"/>
            <w:i/>
          </w:rPr>
          <w:t>Privacy Policy 2017</w:t>
        </w:r>
      </w:hyperlink>
      <w:r w:rsidR="00CC2972">
        <w:t xml:space="preserve"> and the</w:t>
      </w:r>
      <w:r w:rsidR="008E46DF">
        <w:t xml:space="preserve"> </w:t>
      </w:r>
      <w:hyperlink r:id="rId46" w:history="1">
        <w:r w:rsidR="008E46DF" w:rsidRPr="00B22EAA">
          <w:rPr>
            <w:rStyle w:val="Hyperlink"/>
            <w:i/>
            <w:iCs/>
          </w:rPr>
          <w:t>Privacy Procedures 2023</w:t>
        </w:r>
      </w:hyperlink>
      <w:r w:rsidR="008F2933">
        <w:rPr>
          <w:i/>
          <w:iCs/>
        </w:rPr>
        <w:t>.</w:t>
      </w:r>
    </w:p>
    <w:p w14:paraId="2954BDB3" w14:textId="77777777" w:rsidR="008C7520" w:rsidRDefault="008C7520" w:rsidP="008C7520">
      <w:pPr>
        <w:pStyle w:val="SecondLevel"/>
      </w:pPr>
      <w:r>
        <w:t>signing all documents required by the University to facilitate ownership</w:t>
      </w:r>
      <w:r w:rsidR="00455A4C" w:rsidRPr="00066AD0">
        <w:t xml:space="preserve"> or licensing</w:t>
      </w:r>
      <w:r w:rsidRPr="00066AD0">
        <w:t xml:space="preserve"> </w:t>
      </w:r>
      <w:r>
        <w:t>of the data or primary materials; and</w:t>
      </w:r>
    </w:p>
    <w:p w14:paraId="2954BDB4" w14:textId="3A8BC77C" w:rsidR="0004038D" w:rsidRDefault="0004038D" w:rsidP="00CB5979">
      <w:pPr>
        <w:pStyle w:val="SecondLevel"/>
      </w:pPr>
      <w:r>
        <w:t>plan</w:t>
      </w:r>
      <w:r w:rsidR="00CB5979">
        <w:t>ning</w:t>
      </w:r>
      <w:r>
        <w:t xml:space="preserve"> for the retention </w:t>
      </w:r>
      <w:r w:rsidRPr="007F2FDF">
        <w:t>of research data</w:t>
      </w:r>
      <w:r w:rsidR="008C7520">
        <w:t>, primary materials</w:t>
      </w:r>
      <w:r w:rsidRPr="007F2FDF">
        <w:t xml:space="preserve"> and </w:t>
      </w:r>
      <w:r w:rsidR="008C7520">
        <w:t xml:space="preserve">research </w:t>
      </w:r>
      <w:r w:rsidRPr="007F2FDF">
        <w:t xml:space="preserve">records </w:t>
      </w:r>
      <w:r>
        <w:t>at the end of their candidature</w:t>
      </w:r>
      <w:r w:rsidR="00CB5979">
        <w:t>, to ensure that</w:t>
      </w:r>
      <w:r>
        <w:t xml:space="preserve"> research data, records and materials from </w:t>
      </w:r>
      <w:r w:rsidR="00CB5979">
        <w:t>their projects are retained</w:t>
      </w:r>
      <w:r>
        <w:t xml:space="preserve"> </w:t>
      </w:r>
      <w:r w:rsidR="00230EEA" w:rsidRPr="002D1D9B">
        <w:t>within their faculty</w:t>
      </w:r>
      <w:r w:rsidR="008C7520">
        <w:t xml:space="preserve">, </w:t>
      </w:r>
      <w:r w:rsidR="00455A4C" w:rsidRPr="00066AD0">
        <w:t>University centre or University unit</w:t>
      </w:r>
      <w:r w:rsidR="00F30DFF">
        <w:t>,</w:t>
      </w:r>
      <w:r w:rsidR="008C7520" w:rsidRPr="00066AD0">
        <w:t xml:space="preserve"> </w:t>
      </w:r>
      <w:r w:rsidR="00F30DFF">
        <w:t>or on University</w:t>
      </w:r>
      <w:r w:rsidR="00CC2972">
        <w:t>-</w:t>
      </w:r>
      <w:r w:rsidR="00F30DFF">
        <w:t>managed infrastructure,</w:t>
      </w:r>
      <w:r w:rsidR="00F30DFF" w:rsidRPr="002D1D9B">
        <w:t xml:space="preserve"> </w:t>
      </w:r>
      <w:r w:rsidRPr="002D1D9B">
        <w:t xml:space="preserve">in </w:t>
      </w:r>
      <w:r>
        <w:t>a retrievable form</w:t>
      </w:r>
      <w:r w:rsidR="00E62261">
        <w:t>,</w:t>
      </w:r>
      <w:r w:rsidR="00F30DFF">
        <w:t xml:space="preserve"> </w:t>
      </w:r>
      <w:r>
        <w:t xml:space="preserve">for the applicable </w:t>
      </w:r>
      <w:r w:rsidR="008F19C7">
        <w:t xml:space="preserve">mandatory </w:t>
      </w:r>
      <w:r>
        <w:t>retention period</w:t>
      </w:r>
      <w:r w:rsidR="00FE40A8" w:rsidRPr="00FE40A8">
        <w:t>.</w:t>
      </w:r>
    </w:p>
    <w:p w14:paraId="2954BDB5" w14:textId="77777777" w:rsidR="0004038D" w:rsidRDefault="0004038D" w:rsidP="0004038D">
      <w:pPr>
        <w:pStyle w:val="FirstLevel"/>
        <w:numPr>
          <w:ilvl w:val="1"/>
          <w:numId w:val="1"/>
        </w:numPr>
      </w:pPr>
      <w:r w:rsidRPr="008F19C7">
        <w:rPr>
          <w:b/>
        </w:rPr>
        <w:t>Research supervisors</w:t>
      </w:r>
      <w:r w:rsidRPr="00A53F81">
        <w:t xml:space="preserve"> </w:t>
      </w:r>
      <w:r w:rsidR="008F19C7">
        <w:t>are responsible for</w:t>
      </w:r>
      <w:r>
        <w:t>:</w:t>
      </w:r>
    </w:p>
    <w:p w14:paraId="2954BDB6" w14:textId="00837B41" w:rsidR="00774194" w:rsidRPr="008A1D17" w:rsidRDefault="0004038D" w:rsidP="0004038D">
      <w:pPr>
        <w:pStyle w:val="SecondLevel"/>
        <w:numPr>
          <w:ilvl w:val="2"/>
          <w:numId w:val="1"/>
        </w:numPr>
      </w:pPr>
      <w:r w:rsidRPr="008A1D17">
        <w:t>communicat</w:t>
      </w:r>
      <w:r w:rsidR="008F19C7" w:rsidRPr="008A1D17">
        <w:t>ing</w:t>
      </w:r>
      <w:r w:rsidRPr="008A1D17">
        <w:t xml:space="preserve"> the re</w:t>
      </w:r>
      <w:r w:rsidR="008F19C7" w:rsidRPr="008A1D17">
        <w:t>levant</w:t>
      </w:r>
      <w:r w:rsidRPr="008A1D17">
        <w:t xml:space="preserve"> data</w:t>
      </w:r>
      <w:r w:rsidR="00D32D84">
        <w:t xml:space="preserve"> and primary material</w:t>
      </w:r>
      <w:r w:rsidRPr="008A1D17">
        <w:t xml:space="preserve"> management </w:t>
      </w:r>
      <w:r w:rsidR="008F19C7" w:rsidRPr="008A1D17">
        <w:t>requirements</w:t>
      </w:r>
      <w:r w:rsidRPr="008A1D17">
        <w:t xml:space="preserve"> to their </w:t>
      </w:r>
      <w:r w:rsidR="00E8583F">
        <w:t xml:space="preserve">research </w:t>
      </w:r>
      <w:r w:rsidRPr="008A1D17">
        <w:t>students;</w:t>
      </w:r>
    </w:p>
    <w:p w14:paraId="2954BDB7" w14:textId="77777777" w:rsidR="003A6604" w:rsidRDefault="00774194" w:rsidP="0004038D">
      <w:pPr>
        <w:pStyle w:val="SecondLevel"/>
        <w:numPr>
          <w:ilvl w:val="2"/>
          <w:numId w:val="1"/>
        </w:numPr>
      </w:pPr>
      <w:r w:rsidRPr="008A1D17">
        <w:t>assist</w:t>
      </w:r>
      <w:r w:rsidR="00092CD9" w:rsidRPr="008A1D17">
        <w:t>ing</w:t>
      </w:r>
      <w:r w:rsidRPr="008A1D17">
        <w:t xml:space="preserve"> their research students</w:t>
      </w:r>
      <w:r w:rsidR="00A61B23">
        <w:t xml:space="preserve"> to</w:t>
      </w:r>
      <w:r w:rsidR="003A6604">
        <w:t>:</w:t>
      </w:r>
    </w:p>
    <w:p w14:paraId="2954BDB8" w14:textId="77777777" w:rsidR="003A6604" w:rsidRDefault="001864F7" w:rsidP="003A6604">
      <w:pPr>
        <w:pStyle w:val="ThirdLevel"/>
      </w:pPr>
      <w:r w:rsidRPr="008A1D17">
        <w:t>understand applicable policy</w:t>
      </w:r>
      <w:r w:rsidR="00D32D84">
        <w:t>, contracts, regulations, licenses, consents</w:t>
      </w:r>
      <w:r w:rsidRPr="008A1D17">
        <w:t xml:space="preserve"> and procedures</w:t>
      </w:r>
      <w:r w:rsidR="003A6604">
        <w:t>;</w:t>
      </w:r>
      <w:r w:rsidRPr="008A1D17">
        <w:t xml:space="preserve"> and </w:t>
      </w:r>
    </w:p>
    <w:p w14:paraId="2954BDB9" w14:textId="77777777" w:rsidR="0004038D" w:rsidRPr="008A1D17" w:rsidRDefault="00774194" w:rsidP="003A6604">
      <w:pPr>
        <w:pStyle w:val="ThirdLevel"/>
      </w:pPr>
      <w:r w:rsidRPr="008A1D17">
        <w:t>access appropriate data</w:t>
      </w:r>
      <w:r w:rsidR="00D32D84">
        <w:t xml:space="preserve"> and </w:t>
      </w:r>
      <w:r w:rsidR="00663174">
        <w:t xml:space="preserve">primary </w:t>
      </w:r>
      <w:r w:rsidR="00D32D84">
        <w:t>material</w:t>
      </w:r>
      <w:r w:rsidRPr="008A1D17">
        <w:t xml:space="preserve"> storage infrastructure and advisory services; </w:t>
      </w:r>
      <w:r w:rsidR="0004038D" w:rsidRPr="008A1D17">
        <w:t xml:space="preserve">and </w:t>
      </w:r>
    </w:p>
    <w:p w14:paraId="2954BDBA" w14:textId="77777777" w:rsidR="0004038D" w:rsidRPr="008A1D17" w:rsidRDefault="008F19C7" w:rsidP="0004038D">
      <w:pPr>
        <w:pStyle w:val="SecondLevel"/>
        <w:numPr>
          <w:ilvl w:val="2"/>
          <w:numId w:val="1"/>
        </w:numPr>
      </w:pPr>
      <w:r w:rsidRPr="008A1D17">
        <w:t>taking</w:t>
      </w:r>
      <w:r w:rsidR="0004038D" w:rsidRPr="008A1D17">
        <w:t xml:space="preserve"> joint responsibility with the</w:t>
      </w:r>
      <w:r w:rsidRPr="008A1D17">
        <w:t>ir</w:t>
      </w:r>
      <w:r w:rsidR="0004038D" w:rsidRPr="008A1D17">
        <w:t xml:space="preserve"> </w:t>
      </w:r>
      <w:r w:rsidR="00D32D84">
        <w:t xml:space="preserve">research </w:t>
      </w:r>
      <w:r w:rsidR="0004038D" w:rsidRPr="008A1D17">
        <w:t>student</w:t>
      </w:r>
      <w:r w:rsidRPr="008A1D17">
        <w:t>s</w:t>
      </w:r>
      <w:r w:rsidR="0004038D" w:rsidRPr="008A1D17">
        <w:t xml:space="preserve"> for the management of the</w:t>
      </w:r>
      <w:r w:rsidRPr="008A1D17">
        <w:t xml:space="preserve"> </w:t>
      </w:r>
      <w:r w:rsidR="00D32D84">
        <w:t xml:space="preserve">research </w:t>
      </w:r>
      <w:r w:rsidRPr="008A1D17">
        <w:t>student</w:t>
      </w:r>
      <w:r w:rsidR="00B93DBE">
        <w:t>s</w:t>
      </w:r>
      <w:r w:rsidR="003A6604">
        <w:t>’</w:t>
      </w:r>
      <w:r w:rsidR="0004038D" w:rsidRPr="008A1D17">
        <w:t xml:space="preserve"> data and primary materials. </w:t>
      </w:r>
    </w:p>
    <w:p w14:paraId="2954BDBB" w14:textId="1369BA43" w:rsidR="0004038D" w:rsidRPr="008B68F8" w:rsidRDefault="0004038D" w:rsidP="00CC710E">
      <w:pPr>
        <w:pStyle w:val="Notes"/>
        <w:ind w:left="1985" w:hanging="851"/>
      </w:pPr>
      <w:r w:rsidRPr="00722C9C">
        <w:rPr>
          <w:b/>
        </w:rPr>
        <w:t xml:space="preserve">Note: </w:t>
      </w:r>
      <w:r w:rsidRPr="00722C9C">
        <w:rPr>
          <w:b/>
        </w:rPr>
        <w:tab/>
      </w:r>
      <w:r w:rsidRPr="00A53F81">
        <w:t>See also th</w:t>
      </w:r>
      <w:r>
        <w:t xml:space="preserve">e </w:t>
      </w:r>
      <w:hyperlink r:id="rId47" w:history="1">
        <w:r w:rsidR="00010A9F" w:rsidRPr="0085011A">
          <w:rPr>
            <w:rStyle w:val="Hyperlink"/>
            <w:i/>
          </w:rPr>
          <w:t>Research Code of Conduct 20</w:t>
        </w:r>
      </w:hyperlink>
      <w:r w:rsidR="00C30401">
        <w:rPr>
          <w:rStyle w:val="Hyperlink"/>
          <w:i/>
        </w:rPr>
        <w:t>23</w:t>
      </w:r>
      <w:r>
        <w:t>,</w:t>
      </w:r>
      <w:r w:rsidR="006B766F">
        <w:t xml:space="preserve"> </w:t>
      </w:r>
      <w:r>
        <w:t xml:space="preserve">the </w:t>
      </w:r>
      <w:hyperlink r:id="rId48" w:history="1">
        <w:r w:rsidR="00A778C5" w:rsidRPr="00A778C5">
          <w:rPr>
            <w:rStyle w:val="Hyperlink"/>
            <w:i/>
            <w:iCs/>
          </w:rPr>
          <w:t>Higher Degree by Research Supervision Policy 2020</w:t>
        </w:r>
      </w:hyperlink>
      <w:r w:rsidR="008B68F8">
        <w:rPr>
          <w:i/>
          <w:iCs/>
        </w:rPr>
        <w:t>,</w:t>
      </w:r>
      <w:r w:rsidR="008B68F8">
        <w:t xml:space="preserve"> </w:t>
      </w:r>
      <w:r w:rsidR="00B63129">
        <w:t xml:space="preserve">and </w:t>
      </w:r>
      <w:hyperlink r:id="rId49" w:history="1">
        <w:r w:rsidR="00B63129" w:rsidRPr="00A778C5">
          <w:rPr>
            <w:rStyle w:val="Hyperlink"/>
            <w:i/>
            <w:iCs/>
          </w:rPr>
          <w:t>Progress, Planning and Review for Higher Degree by Research Students Policy 20</w:t>
        </w:r>
      </w:hyperlink>
      <w:r w:rsidR="00123E86">
        <w:rPr>
          <w:rStyle w:val="Hyperlink"/>
          <w:i/>
          <w:iCs/>
        </w:rPr>
        <w:t>15</w:t>
      </w:r>
    </w:p>
    <w:p w14:paraId="2954BDBC" w14:textId="77777777" w:rsidR="002B298B" w:rsidRDefault="002B298B" w:rsidP="00E57E69">
      <w:pPr>
        <w:spacing w:after="0"/>
        <w:rPr>
          <w:rFonts w:eastAsia="Calibri"/>
        </w:rPr>
      </w:pPr>
    </w:p>
    <w:p w14:paraId="2954BDBE" w14:textId="77777777" w:rsidR="00E57E69" w:rsidRDefault="00E57E69" w:rsidP="00E57E69">
      <w:pPr>
        <w:pStyle w:val="Heading2"/>
      </w:pPr>
      <w:bookmarkStart w:id="15" w:name="_Toc138496788"/>
      <w:r>
        <w:lastRenderedPageBreak/>
        <w:t>Notes</w:t>
      </w:r>
      <w:bookmarkEnd w:id="15"/>
    </w:p>
    <w:p w14:paraId="2954BDBF" w14:textId="77777777" w:rsidR="006414FC" w:rsidRPr="00CC2972" w:rsidRDefault="006414FC" w:rsidP="006414FC">
      <w:pPr>
        <w:pStyle w:val="Text"/>
        <w:rPr>
          <w:b/>
          <w:bCs/>
        </w:rPr>
      </w:pPr>
      <w:r w:rsidRPr="00CC2972">
        <w:rPr>
          <w:b/>
          <w:bCs/>
        </w:rPr>
        <w:t>Research Data Management Policy 201</w:t>
      </w:r>
      <w:r w:rsidR="00D557A5" w:rsidRPr="00CC2972">
        <w:rPr>
          <w:b/>
          <w:bCs/>
        </w:rPr>
        <w:t>4</w:t>
      </w:r>
    </w:p>
    <w:p w14:paraId="2954BDC0" w14:textId="77777777" w:rsidR="00E57E69" w:rsidRDefault="00E57E69" w:rsidP="00E57E69">
      <w:pPr>
        <w:pStyle w:val="Text"/>
      </w:pPr>
      <w:r>
        <w:t xml:space="preserve">Date adopted: </w:t>
      </w:r>
      <w:r w:rsidR="005D06DA">
        <w:tab/>
      </w:r>
      <w:r w:rsidR="005D06DA">
        <w:tab/>
      </w:r>
      <w:r w:rsidR="00774DCD">
        <w:t>29 November 2013</w:t>
      </w:r>
    </w:p>
    <w:p w14:paraId="2954BDC2" w14:textId="77777777" w:rsidR="00E57E69" w:rsidRDefault="00E57E69" w:rsidP="00E57E69">
      <w:pPr>
        <w:pStyle w:val="Text"/>
      </w:pPr>
      <w:r>
        <w:t>Date commenced:</w:t>
      </w:r>
      <w:r w:rsidR="00774DCD">
        <w:t xml:space="preserve"> </w:t>
      </w:r>
      <w:r w:rsidR="005D06DA">
        <w:tab/>
      </w:r>
      <w:r w:rsidR="00774DCD">
        <w:t>2 January 2014</w:t>
      </w:r>
    </w:p>
    <w:p w14:paraId="2954BDC3" w14:textId="51EC2924" w:rsidR="00E40735" w:rsidRDefault="00E40735" w:rsidP="00E57E69">
      <w:pPr>
        <w:pStyle w:val="Text"/>
      </w:pPr>
      <w:r>
        <w:t>Date amended:</w:t>
      </w:r>
      <w:r>
        <w:tab/>
      </w:r>
      <w:r>
        <w:tab/>
      </w:r>
      <w:r w:rsidR="0087522E">
        <w:t>7 June 2018</w:t>
      </w:r>
      <w:r w:rsidR="00122491">
        <w:t xml:space="preserve"> </w:t>
      </w:r>
      <w:r>
        <w:t>(administrative amendment</w:t>
      </w:r>
      <w:r w:rsidR="0087522E">
        <w:t>s</w:t>
      </w:r>
      <w:r>
        <w:t xml:space="preserve"> only)</w:t>
      </w:r>
    </w:p>
    <w:p w14:paraId="4F956B90" w14:textId="4B5CF19D" w:rsidR="00CC2972" w:rsidRDefault="00CC2972" w:rsidP="00E57E69">
      <w:pPr>
        <w:pStyle w:val="Text"/>
      </w:pPr>
      <w:r>
        <w:tab/>
      </w:r>
      <w:r>
        <w:tab/>
      </w:r>
      <w:r>
        <w:tab/>
      </w:r>
      <w:r w:rsidR="00122491">
        <w:t>1 December 2020</w:t>
      </w:r>
    </w:p>
    <w:p w14:paraId="47ADEB67" w14:textId="0E3F0F5C" w:rsidR="00CF19D2" w:rsidRDefault="00CF19D2" w:rsidP="00E57E69">
      <w:pPr>
        <w:pStyle w:val="Text"/>
      </w:pPr>
      <w:r>
        <w:tab/>
      </w:r>
      <w:r>
        <w:tab/>
      </w:r>
      <w:r>
        <w:tab/>
        <w:t>13 February 2021 (administrative amendments only)</w:t>
      </w:r>
    </w:p>
    <w:p w14:paraId="5458735C" w14:textId="44175A5E" w:rsidR="00F45860" w:rsidRDefault="00F45860" w:rsidP="00E57E69">
      <w:pPr>
        <w:pStyle w:val="Text"/>
      </w:pPr>
      <w:r>
        <w:tab/>
      </w:r>
      <w:r>
        <w:tab/>
      </w:r>
      <w:r>
        <w:tab/>
        <w:t>20 July 2023 (administrative amendments)</w:t>
      </w:r>
    </w:p>
    <w:p w14:paraId="03AD072D" w14:textId="6368F574" w:rsidR="00123E86" w:rsidRDefault="00123E86" w:rsidP="00E57E69">
      <w:pPr>
        <w:pStyle w:val="Text"/>
      </w:pPr>
      <w:r>
        <w:tab/>
      </w:r>
      <w:r>
        <w:tab/>
      </w:r>
      <w:r>
        <w:tab/>
        <w:t>24 January 2024 (administrative amendments)</w:t>
      </w:r>
    </w:p>
    <w:p w14:paraId="2954BDC4" w14:textId="335FE85B" w:rsidR="00E57E69" w:rsidRDefault="00F45860" w:rsidP="00E57E69">
      <w:pPr>
        <w:pStyle w:val="Text"/>
        <w:rPr>
          <w:color w:val="000000" w:themeColor="text1"/>
        </w:rPr>
      </w:pPr>
      <w:r>
        <w:rPr>
          <w:color w:val="000000" w:themeColor="text1"/>
        </w:rPr>
        <w:t>Original a</w:t>
      </w:r>
      <w:r w:rsidR="00E57E69" w:rsidRPr="0074078E">
        <w:rPr>
          <w:color w:val="000000" w:themeColor="text1"/>
        </w:rPr>
        <w:t xml:space="preserve">dministrator: </w:t>
      </w:r>
      <w:r w:rsidR="005D06DA" w:rsidRPr="0074078E">
        <w:rPr>
          <w:color w:val="000000" w:themeColor="text1"/>
        </w:rPr>
        <w:tab/>
      </w:r>
      <w:r w:rsidR="00CC01AF" w:rsidRPr="0074078E">
        <w:rPr>
          <w:color w:val="000000" w:themeColor="text1"/>
        </w:rPr>
        <w:t>Manager, Research Strategy &amp; Policy Framework</w:t>
      </w:r>
    </w:p>
    <w:p w14:paraId="1DB1C9E7" w14:textId="0DD7E747" w:rsidR="00F45860" w:rsidRPr="0074078E" w:rsidRDefault="00F45860" w:rsidP="00E57E69">
      <w:pPr>
        <w:pStyle w:val="Text"/>
        <w:rPr>
          <w:color w:val="000000" w:themeColor="text1"/>
        </w:rPr>
      </w:pPr>
      <w:r>
        <w:rPr>
          <w:color w:val="000000" w:themeColor="text1"/>
        </w:rPr>
        <w:t>Current policy owner:</w:t>
      </w:r>
      <w:r>
        <w:rPr>
          <w:color w:val="000000" w:themeColor="text1"/>
        </w:rPr>
        <w:tab/>
        <w:t>Deputy Vice-Chancellor (Research)</w:t>
      </w:r>
    </w:p>
    <w:p w14:paraId="1F25DE7F" w14:textId="1866F329" w:rsidR="00BD0FC5" w:rsidRPr="0074078E" w:rsidRDefault="00E57E69" w:rsidP="00E57E69">
      <w:pPr>
        <w:pStyle w:val="Text"/>
        <w:rPr>
          <w:color w:val="000000" w:themeColor="text1"/>
        </w:rPr>
      </w:pPr>
      <w:r w:rsidRPr="0074078E">
        <w:rPr>
          <w:color w:val="000000" w:themeColor="text1"/>
        </w:rPr>
        <w:t xml:space="preserve">Review date: </w:t>
      </w:r>
      <w:r w:rsidR="005D06DA" w:rsidRPr="0074078E">
        <w:rPr>
          <w:color w:val="000000" w:themeColor="text1"/>
        </w:rPr>
        <w:tab/>
      </w:r>
      <w:r w:rsidR="005D06DA" w:rsidRPr="0074078E">
        <w:rPr>
          <w:color w:val="000000" w:themeColor="text1"/>
        </w:rPr>
        <w:tab/>
      </w:r>
      <w:r w:rsidR="00122491">
        <w:rPr>
          <w:color w:val="000000" w:themeColor="text1"/>
        </w:rPr>
        <w:t>1 December 20</w:t>
      </w:r>
      <w:r w:rsidR="00EB2884">
        <w:rPr>
          <w:color w:val="000000" w:themeColor="text1"/>
        </w:rPr>
        <w:t>25</w:t>
      </w:r>
    </w:p>
    <w:p w14:paraId="2954BDC6" w14:textId="77777777" w:rsidR="00E57E69" w:rsidRPr="0074078E" w:rsidRDefault="00E57E69" w:rsidP="00E57E69">
      <w:pPr>
        <w:pStyle w:val="Text"/>
        <w:rPr>
          <w:color w:val="000000" w:themeColor="text1"/>
        </w:rPr>
      </w:pPr>
      <w:r w:rsidRPr="0074078E">
        <w:rPr>
          <w:color w:val="000000" w:themeColor="text1"/>
        </w:rPr>
        <w:t xml:space="preserve">Related documents: </w:t>
      </w:r>
    </w:p>
    <w:p w14:paraId="2954BDC7" w14:textId="77777777" w:rsidR="00905589" w:rsidRDefault="00E57E69" w:rsidP="00905589">
      <w:pPr>
        <w:pStyle w:val="Heading3"/>
      </w:pPr>
      <w:r>
        <w:tab/>
      </w:r>
      <w:r>
        <w:tab/>
      </w:r>
      <w:r>
        <w:tab/>
      </w:r>
      <w:r w:rsidR="00905589">
        <w:t>Legislation</w:t>
      </w:r>
    </w:p>
    <w:p w14:paraId="2954BDC8" w14:textId="77777777" w:rsidR="002A5977" w:rsidRDefault="002A5977" w:rsidP="002A5977">
      <w:pPr>
        <w:pStyle w:val="Text"/>
        <w:ind w:left="2160"/>
        <w:rPr>
          <w:i/>
        </w:rPr>
      </w:pPr>
      <w:r>
        <w:rPr>
          <w:i/>
        </w:rPr>
        <w:t>Copyright Act 1968 (Cth)</w:t>
      </w:r>
    </w:p>
    <w:p w14:paraId="2954BDC9" w14:textId="77777777" w:rsidR="002A5977" w:rsidRDefault="002A5977" w:rsidP="002A5977">
      <w:pPr>
        <w:pStyle w:val="Text"/>
        <w:ind w:left="2160"/>
        <w:rPr>
          <w:i/>
        </w:rPr>
      </w:pPr>
      <w:r>
        <w:rPr>
          <w:i/>
        </w:rPr>
        <w:t>Electronic Transactions Act 1999 (Cth)</w:t>
      </w:r>
    </w:p>
    <w:p w14:paraId="2954BDCA" w14:textId="77777777" w:rsidR="002A5977" w:rsidRDefault="002A5977" w:rsidP="002A5977">
      <w:pPr>
        <w:pStyle w:val="Text"/>
        <w:ind w:left="2160"/>
        <w:rPr>
          <w:i/>
        </w:rPr>
      </w:pPr>
      <w:r>
        <w:rPr>
          <w:i/>
        </w:rPr>
        <w:t>Privacy Act 1988 (Cth)</w:t>
      </w:r>
    </w:p>
    <w:p w14:paraId="2954BDCB" w14:textId="77777777" w:rsidR="00905589" w:rsidRPr="00360A99" w:rsidRDefault="00D247DC" w:rsidP="00D247DC">
      <w:pPr>
        <w:pStyle w:val="Text"/>
        <w:ind w:left="2160"/>
        <w:rPr>
          <w:i/>
        </w:rPr>
      </w:pPr>
      <w:r w:rsidRPr="00360A99">
        <w:rPr>
          <w:i/>
        </w:rPr>
        <w:t>Therapeutic</w:t>
      </w:r>
      <w:r w:rsidR="00905589" w:rsidRPr="00360A99">
        <w:rPr>
          <w:i/>
        </w:rPr>
        <w:t xml:space="preserve"> Goods Act 1989 (Cth)</w:t>
      </w:r>
    </w:p>
    <w:p w14:paraId="2954BDCC" w14:textId="77777777" w:rsidR="00E57E69" w:rsidRPr="00D247DC" w:rsidRDefault="00905589" w:rsidP="00D247DC">
      <w:pPr>
        <w:pStyle w:val="Text"/>
        <w:ind w:left="2160"/>
        <w:rPr>
          <w:i/>
        </w:rPr>
      </w:pPr>
      <w:r w:rsidRPr="00D247DC">
        <w:rPr>
          <w:i/>
        </w:rPr>
        <w:t>Government Information (Public Access) Act 2009 (NSW)</w:t>
      </w:r>
    </w:p>
    <w:p w14:paraId="2954BDCD" w14:textId="77777777" w:rsidR="00D247DC" w:rsidRPr="00D247DC" w:rsidRDefault="00D247DC" w:rsidP="00D247DC">
      <w:pPr>
        <w:pStyle w:val="Text"/>
        <w:ind w:left="2160"/>
        <w:rPr>
          <w:i/>
        </w:rPr>
      </w:pPr>
      <w:r w:rsidRPr="00D247DC">
        <w:rPr>
          <w:i/>
        </w:rPr>
        <w:t>Health Records and Information Privacy Act 2002 (NSW)</w:t>
      </w:r>
    </w:p>
    <w:p w14:paraId="2954BDCE" w14:textId="77777777" w:rsidR="00D247DC" w:rsidRPr="00360A99" w:rsidRDefault="00D247DC" w:rsidP="00D247DC">
      <w:pPr>
        <w:pStyle w:val="Text"/>
        <w:ind w:left="2160"/>
        <w:rPr>
          <w:i/>
        </w:rPr>
      </w:pPr>
      <w:r w:rsidRPr="00360A99">
        <w:rPr>
          <w:i/>
        </w:rPr>
        <w:t>Human Tissue Act 1983 (NSW)</w:t>
      </w:r>
    </w:p>
    <w:p w14:paraId="2954BDCF" w14:textId="77777777" w:rsidR="00D247DC" w:rsidRPr="00D247DC" w:rsidRDefault="00D247DC" w:rsidP="00D247DC">
      <w:pPr>
        <w:pStyle w:val="Text"/>
        <w:ind w:left="2160"/>
        <w:rPr>
          <w:i/>
        </w:rPr>
      </w:pPr>
      <w:r w:rsidRPr="00D247DC">
        <w:rPr>
          <w:i/>
        </w:rPr>
        <w:t>Privacy and Personal Information Protection Act 1998 (NSW)</w:t>
      </w:r>
    </w:p>
    <w:p w14:paraId="2954BDD0" w14:textId="77777777" w:rsidR="006A4CA1" w:rsidRPr="00D247DC" w:rsidRDefault="006A4CA1" w:rsidP="006A4CA1">
      <w:pPr>
        <w:pStyle w:val="Text"/>
        <w:ind w:left="2160"/>
        <w:rPr>
          <w:i/>
        </w:rPr>
      </w:pPr>
      <w:r>
        <w:rPr>
          <w:i/>
        </w:rPr>
        <w:t>Protection of the Environment Operations Act 1997(NSW)</w:t>
      </w:r>
    </w:p>
    <w:p w14:paraId="2954BDD1" w14:textId="77777777" w:rsidR="00D247DC" w:rsidRPr="00360A99" w:rsidRDefault="00D247DC" w:rsidP="00D247DC">
      <w:pPr>
        <w:pStyle w:val="Text"/>
        <w:ind w:left="2160"/>
        <w:rPr>
          <w:i/>
        </w:rPr>
      </w:pPr>
      <w:r w:rsidRPr="00360A99">
        <w:rPr>
          <w:i/>
        </w:rPr>
        <w:t>Research Involving Human Embryos Act (2003)</w:t>
      </w:r>
    </w:p>
    <w:p w14:paraId="2954BDD2" w14:textId="77777777" w:rsidR="00905589" w:rsidRPr="00D247DC" w:rsidRDefault="00905589" w:rsidP="00D247DC">
      <w:pPr>
        <w:pStyle w:val="Text"/>
        <w:ind w:left="2160"/>
        <w:rPr>
          <w:i/>
        </w:rPr>
      </w:pPr>
      <w:r w:rsidRPr="00D247DC">
        <w:rPr>
          <w:i/>
        </w:rPr>
        <w:t>State Records Act 1998 (NSW)</w:t>
      </w:r>
    </w:p>
    <w:p w14:paraId="2954BDD3" w14:textId="77777777" w:rsidR="004753AA" w:rsidRDefault="004753AA" w:rsidP="00D247DC">
      <w:pPr>
        <w:pStyle w:val="Text"/>
        <w:ind w:left="2160"/>
        <w:rPr>
          <w:i/>
        </w:rPr>
      </w:pPr>
      <w:r>
        <w:rPr>
          <w:i/>
        </w:rPr>
        <w:t>University of Sydney Act 1989</w:t>
      </w:r>
    </w:p>
    <w:p w14:paraId="2954BDD4" w14:textId="77777777" w:rsidR="00D247DC" w:rsidRDefault="00905589" w:rsidP="00D247DC">
      <w:pPr>
        <w:pStyle w:val="Text"/>
        <w:ind w:left="2160"/>
        <w:rPr>
          <w:i/>
        </w:rPr>
      </w:pPr>
      <w:r w:rsidRPr="00D247DC">
        <w:rPr>
          <w:i/>
        </w:rPr>
        <w:t>University of Sydney By-Law 1999 (NSW) (as amended)</w:t>
      </w:r>
    </w:p>
    <w:p w14:paraId="2954BDD5" w14:textId="77777777" w:rsidR="00905589" w:rsidRDefault="00905589" w:rsidP="00D247DC">
      <w:pPr>
        <w:pStyle w:val="Heading3"/>
        <w:ind w:left="1440" w:firstLine="720"/>
      </w:pPr>
      <w:r>
        <w:t>University legislation and policies</w:t>
      </w:r>
    </w:p>
    <w:p w14:paraId="0037F734" w14:textId="77777777" w:rsidR="00CC2972" w:rsidRDefault="00CC2972" w:rsidP="00CC2972">
      <w:pPr>
        <w:pStyle w:val="Text"/>
        <w:ind w:left="2160"/>
        <w:rPr>
          <w:i/>
        </w:rPr>
      </w:pPr>
      <w:bookmarkStart w:id="16" w:name="_Hlk42088334"/>
      <w:r>
        <w:rPr>
          <w:i/>
        </w:rPr>
        <w:t>University of Sydney (Higher Degree by Research) Rule 2011 (as amended)</w:t>
      </w:r>
    </w:p>
    <w:p w14:paraId="72DCAEC0" w14:textId="77777777" w:rsidR="00CC2972" w:rsidRPr="00D247DC" w:rsidRDefault="00CC2972" w:rsidP="00CC2972">
      <w:pPr>
        <w:pStyle w:val="Text"/>
        <w:ind w:left="2160"/>
        <w:rPr>
          <w:i/>
        </w:rPr>
      </w:pPr>
      <w:r w:rsidRPr="00D247DC">
        <w:rPr>
          <w:i/>
        </w:rPr>
        <w:lastRenderedPageBreak/>
        <w:t>University of Sydney (Policies Development and Review) Rule 201</w:t>
      </w:r>
      <w:r>
        <w:rPr>
          <w:i/>
        </w:rPr>
        <w:t>1</w:t>
      </w:r>
    </w:p>
    <w:p w14:paraId="2954BDD6" w14:textId="249DAD77" w:rsidR="007F13B3" w:rsidRDefault="007F13B3" w:rsidP="00D247DC">
      <w:pPr>
        <w:pStyle w:val="Text"/>
        <w:ind w:left="2160"/>
        <w:rPr>
          <w:i/>
        </w:rPr>
      </w:pPr>
      <w:r>
        <w:rPr>
          <w:i/>
        </w:rPr>
        <w:t>Affiliates Policy</w:t>
      </w:r>
    </w:p>
    <w:p w14:paraId="2954BDD7" w14:textId="6DE8D248" w:rsidR="00905589" w:rsidRDefault="00905589" w:rsidP="00CC2972">
      <w:pPr>
        <w:pStyle w:val="Text"/>
        <w:ind w:left="2160"/>
        <w:rPr>
          <w:i/>
        </w:rPr>
      </w:pPr>
      <w:r w:rsidRPr="00D247DC">
        <w:rPr>
          <w:i/>
        </w:rPr>
        <w:t xml:space="preserve">Charter </w:t>
      </w:r>
      <w:r w:rsidR="00CC2972">
        <w:rPr>
          <w:i/>
        </w:rPr>
        <w:t xml:space="preserve">of Freedom of Speech and </w:t>
      </w:r>
      <w:r w:rsidRPr="00D247DC">
        <w:rPr>
          <w:i/>
        </w:rPr>
        <w:t>Academic Freedom</w:t>
      </w:r>
    </w:p>
    <w:p w14:paraId="339057D9" w14:textId="77777777" w:rsidR="00122491" w:rsidRDefault="00CC2972" w:rsidP="00D247DC">
      <w:pPr>
        <w:pStyle w:val="Text"/>
        <w:ind w:left="2160"/>
        <w:rPr>
          <w:i/>
        </w:rPr>
      </w:pPr>
      <w:r>
        <w:rPr>
          <w:i/>
        </w:rPr>
        <w:t>Cyber Security Policy 2019</w:t>
      </w:r>
    </w:p>
    <w:p w14:paraId="2954BDD8" w14:textId="6A7F5FF0" w:rsidR="00905589" w:rsidRPr="00D247DC" w:rsidRDefault="00905589" w:rsidP="00D247DC">
      <w:pPr>
        <w:pStyle w:val="Text"/>
        <w:ind w:left="2160"/>
        <w:rPr>
          <w:i/>
        </w:rPr>
      </w:pPr>
      <w:r w:rsidRPr="00D247DC">
        <w:rPr>
          <w:i/>
        </w:rPr>
        <w:t>External Interest</w:t>
      </w:r>
      <w:r w:rsidR="00D61B1A">
        <w:rPr>
          <w:i/>
        </w:rPr>
        <w:t>s</w:t>
      </w:r>
      <w:r w:rsidRPr="00D247DC">
        <w:rPr>
          <w:i/>
        </w:rPr>
        <w:t xml:space="preserve"> Policy 201</w:t>
      </w:r>
      <w:r w:rsidR="0087522E">
        <w:rPr>
          <w:i/>
        </w:rPr>
        <w:t>0</w:t>
      </w:r>
    </w:p>
    <w:p w14:paraId="492EC598" w14:textId="75AD76EF" w:rsidR="00CC2972" w:rsidRPr="00D247DC" w:rsidRDefault="00CC2972" w:rsidP="00CC2972">
      <w:pPr>
        <w:pStyle w:val="Text"/>
        <w:ind w:left="2160"/>
        <w:rPr>
          <w:i/>
        </w:rPr>
      </w:pPr>
      <w:r>
        <w:rPr>
          <w:i/>
        </w:rPr>
        <w:t>Intellectual Property Policy 2016</w:t>
      </w:r>
    </w:p>
    <w:p w14:paraId="1B690EC4" w14:textId="77777777" w:rsidR="00CC2972" w:rsidRPr="00D247DC" w:rsidRDefault="00CC2972" w:rsidP="00CC2972">
      <w:pPr>
        <w:pStyle w:val="Text"/>
        <w:ind w:left="2160"/>
        <w:rPr>
          <w:i/>
        </w:rPr>
      </w:pPr>
      <w:r>
        <w:rPr>
          <w:i/>
        </w:rPr>
        <w:t>Privacy Policy 2017</w:t>
      </w:r>
    </w:p>
    <w:p w14:paraId="7FC251A8" w14:textId="77777777" w:rsidR="00CC2972" w:rsidRPr="00D247DC" w:rsidRDefault="00CC2972" w:rsidP="00CC2972">
      <w:pPr>
        <w:pStyle w:val="Text"/>
        <w:ind w:left="2160"/>
        <w:rPr>
          <w:i/>
        </w:rPr>
      </w:pPr>
      <w:r w:rsidRPr="00D247DC">
        <w:rPr>
          <w:i/>
        </w:rPr>
        <w:t>Recordkeeping Policy</w:t>
      </w:r>
      <w:r>
        <w:rPr>
          <w:i/>
        </w:rPr>
        <w:t xml:space="preserve"> 2017</w:t>
      </w:r>
    </w:p>
    <w:p w14:paraId="2954BDDA" w14:textId="1728FAC2" w:rsidR="00D247DC" w:rsidRPr="00D247DC" w:rsidRDefault="00D247DC" w:rsidP="00D247DC">
      <w:pPr>
        <w:pStyle w:val="Text"/>
        <w:ind w:left="2160"/>
        <w:rPr>
          <w:i/>
        </w:rPr>
      </w:pPr>
      <w:r w:rsidRPr="00D247DC">
        <w:rPr>
          <w:i/>
        </w:rPr>
        <w:t>Research Agreements Policy</w:t>
      </w:r>
      <w:r w:rsidR="00CC2972">
        <w:rPr>
          <w:i/>
        </w:rPr>
        <w:t xml:space="preserve"> 2011</w:t>
      </w:r>
    </w:p>
    <w:p w14:paraId="2954BDDB" w14:textId="66A94163" w:rsidR="009A1C62" w:rsidRPr="00D247DC" w:rsidRDefault="009A1C62" w:rsidP="00D247DC">
      <w:pPr>
        <w:pStyle w:val="Text"/>
        <w:ind w:left="2160"/>
        <w:rPr>
          <w:i/>
        </w:rPr>
      </w:pPr>
      <w:r w:rsidRPr="00D247DC">
        <w:rPr>
          <w:i/>
        </w:rPr>
        <w:t xml:space="preserve">Research Code of Conduct </w:t>
      </w:r>
      <w:r w:rsidR="00B60989" w:rsidRPr="00D247DC">
        <w:rPr>
          <w:i/>
        </w:rPr>
        <w:t>20</w:t>
      </w:r>
      <w:r w:rsidR="00B60989">
        <w:rPr>
          <w:i/>
        </w:rPr>
        <w:t>23</w:t>
      </w:r>
    </w:p>
    <w:p w14:paraId="2954BDDC" w14:textId="4FB95563" w:rsidR="00503096" w:rsidRDefault="00573547" w:rsidP="00D247DC">
      <w:pPr>
        <w:pStyle w:val="Text"/>
        <w:ind w:left="2160"/>
        <w:rPr>
          <w:i/>
        </w:rPr>
      </w:pPr>
      <w:r>
        <w:rPr>
          <w:i/>
        </w:rPr>
        <w:t>Higher Degree by Research Supervision Policy 2020</w:t>
      </w:r>
    </w:p>
    <w:p w14:paraId="2954BDDD" w14:textId="213773F0" w:rsidR="00905589" w:rsidRDefault="00905589" w:rsidP="00D247DC">
      <w:pPr>
        <w:pStyle w:val="Text"/>
        <w:ind w:left="2160"/>
        <w:rPr>
          <w:i/>
        </w:rPr>
      </w:pPr>
      <w:r w:rsidRPr="00D247DC">
        <w:rPr>
          <w:i/>
        </w:rPr>
        <w:t xml:space="preserve">University of Sydney Enterprise Agreement </w:t>
      </w:r>
      <w:r w:rsidR="00A16709">
        <w:rPr>
          <w:i/>
        </w:rPr>
        <w:t>2023-2026</w:t>
      </w:r>
    </w:p>
    <w:p w14:paraId="16D2C855" w14:textId="6908EF6A" w:rsidR="00575A07" w:rsidRPr="00D247DC" w:rsidRDefault="00575A07" w:rsidP="00D247DC">
      <w:pPr>
        <w:pStyle w:val="Text"/>
        <w:ind w:left="2160"/>
        <w:rPr>
          <w:i/>
        </w:rPr>
      </w:pPr>
      <w:r>
        <w:rPr>
          <w:i/>
        </w:rPr>
        <w:t>Privacy Procedures 2023</w:t>
      </w:r>
    </w:p>
    <w:p w14:paraId="2954BDE3" w14:textId="5CC3A074" w:rsidR="00905589" w:rsidRDefault="00905589" w:rsidP="006A4CA1">
      <w:pPr>
        <w:pStyle w:val="Text"/>
        <w:ind w:left="2160"/>
        <w:rPr>
          <w:i/>
        </w:rPr>
      </w:pPr>
      <w:r w:rsidRPr="00D247DC">
        <w:rPr>
          <w:i/>
        </w:rPr>
        <w:t>Recordkeeping Manual</w:t>
      </w:r>
    </w:p>
    <w:p w14:paraId="57EF56E2" w14:textId="77777777" w:rsidR="00CC2972" w:rsidRDefault="00CC2972" w:rsidP="006A4CA1">
      <w:pPr>
        <w:pStyle w:val="Text"/>
        <w:ind w:left="2160"/>
      </w:pPr>
    </w:p>
    <w:p w14:paraId="2954BDE4" w14:textId="77777777" w:rsidR="00905589" w:rsidRDefault="00905589" w:rsidP="00D247DC">
      <w:pPr>
        <w:pStyle w:val="Heading3"/>
        <w:ind w:left="1440" w:firstLine="720"/>
      </w:pPr>
      <w:r>
        <w:t>External documents</w:t>
      </w:r>
    </w:p>
    <w:p w14:paraId="2954BDE5" w14:textId="77777777" w:rsidR="00C3136A" w:rsidRDefault="00C3136A" w:rsidP="00D247DC">
      <w:pPr>
        <w:pStyle w:val="Text"/>
        <w:ind w:left="2160"/>
        <w:rPr>
          <w:i/>
        </w:rPr>
      </w:pPr>
      <w:r>
        <w:rPr>
          <w:i/>
        </w:rPr>
        <w:t>ARC Open Access Policy</w:t>
      </w:r>
    </w:p>
    <w:p w14:paraId="2954BDE6" w14:textId="66650CEC" w:rsidR="00D247DC" w:rsidRDefault="00D247DC" w:rsidP="00D247DC">
      <w:pPr>
        <w:pStyle w:val="Text"/>
        <w:ind w:left="2160"/>
        <w:rPr>
          <w:i/>
        </w:rPr>
      </w:pPr>
      <w:r w:rsidRPr="00D247DC">
        <w:rPr>
          <w:i/>
        </w:rPr>
        <w:t xml:space="preserve">Australian Code for the Responsible Conduct of Research </w:t>
      </w:r>
      <w:r w:rsidR="00182138" w:rsidRPr="00D247DC">
        <w:rPr>
          <w:i/>
        </w:rPr>
        <w:t>20</w:t>
      </w:r>
      <w:r w:rsidR="00182138">
        <w:rPr>
          <w:i/>
        </w:rPr>
        <w:t>19</w:t>
      </w:r>
      <w:r w:rsidR="00182138" w:rsidRPr="00D247DC">
        <w:rPr>
          <w:i/>
        </w:rPr>
        <w:t xml:space="preserve"> </w:t>
      </w:r>
      <w:r w:rsidRPr="00D247DC">
        <w:rPr>
          <w:i/>
        </w:rPr>
        <w:t>(NHMRC/ARC)</w:t>
      </w:r>
    </w:p>
    <w:p w14:paraId="2AC9F70B" w14:textId="08455315" w:rsidR="00A815AE" w:rsidRPr="00D247DC" w:rsidRDefault="003072FE" w:rsidP="00D247DC">
      <w:pPr>
        <w:pStyle w:val="Text"/>
        <w:ind w:left="2160"/>
        <w:rPr>
          <w:i/>
        </w:rPr>
      </w:pPr>
      <w:r>
        <w:rPr>
          <w:i/>
        </w:rPr>
        <w:t xml:space="preserve">Australian Code for the Responsible Conduct of Research: </w:t>
      </w:r>
      <w:r w:rsidR="00A815AE">
        <w:rPr>
          <w:i/>
        </w:rPr>
        <w:t>Management of Data and Information</w:t>
      </w:r>
      <w:r w:rsidR="0008622C">
        <w:rPr>
          <w:i/>
        </w:rPr>
        <w:t xml:space="preserve"> in Research 2019</w:t>
      </w:r>
      <w:r>
        <w:rPr>
          <w:i/>
        </w:rPr>
        <w:t xml:space="preserve"> (NHMRC/ARC)</w:t>
      </w:r>
    </w:p>
    <w:p w14:paraId="2954BDE7" w14:textId="77777777" w:rsidR="00905589" w:rsidRPr="00D247DC" w:rsidRDefault="00905589" w:rsidP="00D247DC">
      <w:pPr>
        <w:pStyle w:val="Text"/>
        <w:ind w:left="2160"/>
        <w:rPr>
          <w:i/>
        </w:rPr>
      </w:pPr>
      <w:r w:rsidRPr="00D247DC">
        <w:rPr>
          <w:i/>
        </w:rPr>
        <w:t>Excellence in Research Australia 2010 Submission Guidelines (Australian Research Council)</w:t>
      </w:r>
    </w:p>
    <w:p w14:paraId="2954BDE8" w14:textId="620B7D88" w:rsidR="00D247DC" w:rsidRPr="00D247DC" w:rsidRDefault="00D247DC" w:rsidP="00D247DC">
      <w:pPr>
        <w:pStyle w:val="Text"/>
        <w:ind w:left="2160"/>
        <w:rPr>
          <w:i/>
        </w:rPr>
      </w:pPr>
      <w:r w:rsidRPr="00D247DC">
        <w:rPr>
          <w:i/>
        </w:rPr>
        <w:t xml:space="preserve">NHMRC National Statement on Ethical Conduct in Human Research </w:t>
      </w:r>
      <w:r w:rsidR="001A0C82">
        <w:rPr>
          <w:i/>
        </w:rPr>
        <w:t>2018</w:t>
      </w:r>
      <w:r w:rsidR="001A0C82" w:rsidRPr="00D247DC">
        <w:rPr>
          <w:i/>
        </w:rPr>
        <w:t xml:space="preserve"> </w:t>
      </w:r>
      <w:r w:rsidRPr="00D247DC">
        <w:rPr>
          <w:i/>
        </w:rPr>
        <w:t xml:space="preserve">(especially </w:t>
      </w:r>
      <w:r w:rsidR="0095511F">
        <w:rPr>
          <w:i/>
        </w:rPr>
        <w:t>chapter</w:t>
      </w:r>
      <w:r w:rsidR="0095511F" w:rsidRPr="00D247DC">
        <w:rPr>
          <w:i/>
        </w:rPr>
        <w:t xml:space="preserve"> </w:t>
      </w:r>
      <w:r w:rsidR="0095511F">
        <w:rPr>
          <w:i/>
        </w:rPr>
        <w:t xml:space="preserve">3, element 4 </w:t>
      </w:r>
      <w:r w:rsidRPr="00D247DC">
        <w:rPr>
          <w:i/>
        </w:rPr>
        <w:t xml:space="preserve"> </w:t>
      </w:r>
      <w:r w:rsidR="0095511F">
        <w:rPr>
          <w:i/>
        </w:rPr>
        <w:t>‘Collection, use and management of data and information</w:t>
      </w:r>
      <w:r w:rsidR="002465B1">
        <w:rPr>
          <w:i/>
        </w:rPr>
        <w:t>’</w:t>
      </w:r>
      <w:r w:rsidRPr="00D247DC">
        <w:rPr>
          <w:i/>
        </w:rPr>
        <w:t>)</w:t>
      </w:r>
    </w:p>
    <w:p w14:paraId="2954BDE9" w14:textId="77777777" w:rsidR="00C3136A" w:rsidRDefault="00C3136A" w:rsidP="00D247DC">
      <w:pPr>
        <w:pStyle w:val="Text"/>
        <w:ind w:left="2160"/>
        <w:rPr>
          <w:i/>
        </w:rPr>
      </w:pPr>
      <w:r>
        <w:rPr>
          <w:i/>
        </w:rPr>
        <w:t>NHMRC Revised Policy on the Dissemination of Research Findings</w:t>
      </w:r>
    </w:p>
    <w:p w14:paraId="2954BDEA" w14:textId="77777777" w:rsidR="009A1C62" w:rsidRPr="00D247DC" w:rsidRDefault="009A1C62" w:rsidP="00D247DC">
      <w:pPr>
        <w:pStyle w:val="Text"/>
        <w:ind w:left="2160"/>
        <w:rPr>
          <w:i/>
        </w:rPr>
      </w:pPr>
      <w:r w:rsidRPr="00D247DC">
        <w:rPr>
          <w:i/>
        </w:rPr>
        <w:t>NHMRC Statement on Consumer and Community Participation in Health and Medical Research</w:t>
      </w:r>
    </w:p>
    <w:p w14:paraId="2954BDEB" w14:textId="77777777" w:rsidR="00CC01AF" w:rsidRDefault="00CC01AF" w:rsidP="00D247DC">
      <w:pPr>
        <w:pStyle w:val="Text"/>
        <w:ind w:left="2160"/>
        <w:rPr>
          <w:i/>
        </w:rPr>
      </w:pPr>
      <w:r>
        <w:rPr>
          <w:i/>
        </w:rPr>
        <w:t>NSW General Retention and Disposal Authority GA28</w:t>
      </w:r>
    </w:p>
    <w:p w14:paraId="2954BDEC" w14:textId="77777777" w:rsidR="00F30DFF" w:rsidRDefault="003C680B" w:rsidP="003C680B">
      <w:pPr>
        <w:pStyle w:val="Text"/>
        <w:ind w:left="2160"/>
        <w:rPr>
          <w:i/>
        </w:rPr>
      </w:pPr>
      <w:r>
        <w:rPr>
          <w:i/>
        </w:rPr>
        <w:t>NSW General Re</w:t>
      </w:r>
      <w:r w:rsidR="00D47029">
        <w:rPr>
          <w:i/>
        </w:rPr>
        <w:t xml:space="preserve">tention and Disposal Authority </w:t>
      </w:r>
      <w:r w:rsidR="00303C80">
        <w:rPr>
          <w:i/>
        </w:rPr>
        <w:t>Education: Higher and further education records (GA47)</w:t>
      </w:r>
    </w:p>
    <w:p w14:paraId="2954BDED" w14:textId="77777777" w:rsidR="00D247DC" w:rsidRPr="00D247DC" w:rsidRDefault="00D247DC" w:rsidP="00D247DC">
      <w:pPr>
        <w:pStyle w:val="Text"/>
        <w:ind w:left="2160"/>
        <w:rPr>
          <w:i/>
        </w:rPr>
      </w:pPr>
      <w:r w:rsidRPr="00D247DC">
        <w:rPr>
          <w:i/>
        </w:rPr>
        <w:lastRenderedPageBreak/>
        <w:t>OECD Principles and Guidelines for Access to Research Data From Public Funding</w:t>
      </w:r>
    </w:p>
    <w:p w14:paraId="2954BDEE" w14:textId="77777777" w:rsidR="00E57E69" w:rsidRDefault="009A1C62" w:rsidP="00393621">
      <w:pPr>
        <w:pStyle w:val="Text"/>
        <w:ind w:left="2160"/>
        <w:rPr>
          <w:i/>
        </w:rPr>
      </w:pPr>
      <w:r w:rsidRPr="00D247DC">
        <w:rPr>
          <w:i/>
        </w:rPr>
        <w:t>Values and Ethics: Guidelines for Ethical Conduct in Aboriginal and Torres Strait Islander Health Research (NHMRC 2003)</w:t>
      </w:r>
    </w:p>
    <w:p w14:paraId="2954BDEF" w14:textId="71E08D8E" w:rsidR="00F30DFF" w:rsidRDefault="00F30DFF" w:rsidP="00393621">
      <w:pPr>
        <w:pStyle w:val="Text"/>
        <w:ind w:left="2160"/>
        <w:rPr>
          <w:i/>
        </w:rPr>
      </w:pPr>
      <w:r w:rsidRPr="004B787A">
        <w:rPr>
          <w:i/>
        </w:rPr>
        <w:t>Wellcome Trust Joint Statement on Sharing Research Data to Improve Public Health</w:t>
      </w:r>
    </w:p>
    <w:bookmarkEnd w:id="16"/>
    <w:p w14:paraId="7AE72E85" w14:textId="77777777" w:rsidR="00CC2972" w:rsidRPr="004B787A" w:rsidRDefault="00CC2972" w:rsidP="00122491">
      <w:pPr>
        <w:pStyle w:val="Text"/>
        <w:pBdr>
          <w:bottom w:val="single" w:sz="12" w:space="1" w:color="auto"/>
        </w:pBdr>
        <w:rPr>
          <w:i/>
        </w:rPr>
      </w:pPr>
    </w:p>
    <w:p w14:paraId="2954BDF1" w14:textId="77777777" w:rsidR="00E57E69" w:rsidRDefault="00E57E69" w:rsidP="00E57E69">
      <w:pPr>
        <w:pStyle w:val="Heading2"/>
      </w:pPr>
      <w:bookmarkStart w:id="17" w:name="_Toc138496789"/>
      <w:r>
        <w:t>Amendment history</w:t>
      </w:r>
      <w:bookmarkEnd w:id="17"/>
    </w:p>
    <w:tbl>
      <w:tblPr>
        <w:tblW w:w="8080" w:type="dxa"/>
        <w:tblLook w:val="00A0" w:firstRow="1" w:lastRow="0" w:firstColumn="1" w:lastColumn="0" w:noHBand="0" w:noVBand="0"/>
      </w:tblPr>
      <w:tblGrid>
        <w:gridCol w:w="1240"/>
        <w:gridCol w:w="4907"/>
        <w:gridCol w:w="1933"/>
      </w:tblGrid>
      <w:tr w:rsidR="00E57E69" w14:paraId="2954BDF5" w14:textId="77777777" w:rsidTr="00575A07">
        <w:trPr>
          <w:cantSplit/>
          <w:tblHeader/>
        </w:trPr>
        <w:tc>
          <w:tcPr>
            <w:tcW w:w="1240" w:type="dxa"/>
          </w:tcPr>
          <w:p w14:paraId="2954BDF2" w14:textId="77777777" w:rsidR="00E57E69" w:rsidRPr="005F1996" w:rsidRDefault="00E57E69" w:rsidP="007F4A04">
            <w:pPr>
              <w:rPr>
                <w:b/>
              </w:rPr>
            </w:pPr>
            <w:r w:rsidRPr="005F1996">
              <w:rPr>
                <w:b/>
              </w:rPr>
              <w:t>Provision</w:t>
            </w:r>
          </w:p>
        </w:tc>
        <w:tc>
          <w:tcPr>
            <w:tcW w:w="4907" w:type="dxa"/>
          </w:tcPr>
          <w:p w14:paraId="2954BDF3" w14:textId="77777777" w:rsidR="00E57E69" w:rsidRPr="005F1996" w:rsidRDefault="00E57E69" w:rsidP="007F4A04">
            <w:pPr>
              <w:rPr>
                <w:b/>
              </w:rPr>
            </w:pPr>
            <w:r w:rsidRPr="005F1996">
              <w:rPr>
                <w:b/>
              </w:rPr>
              <w:t>Amendment</w:t>
            </w:r>
          </w:p>
        </w:tc>
        <w:tc>
          <w:tcPr>
            <w:tcW w:w="1933" w:type="dxa"/>
          </w:tcPr>
          <w:p w14:paraId="2954BDF4" w14:textId="77777777" w:rsidR="00E57E69" w:rsidRPr="005F1996" w:rsidRDefault="00E57E69" w:rsidP="007F4A04">
            <w:pPr>
              <w:rPr>
                <w:b/>
              </w:rPr>
            </w:pPr>
            <w:r w:rsidRPr="005F1996">
              <w:rPr>
                <w:b/>
              </w:rPr>
              <w:t>Commencing</w:t>
            </w:r>
          </w:p>
        </w:tc>
      </w:tr>
      <w:tr w:rsidR="00E57E69" w14:paraId="2954BDF9" w14:textId="77777777" w:rsidTr="00575A07">
        <w:trPr>
          <w:cantSplit/>
        </w:trPr>
        <w:tc>
          <w:tcPr>
            <w:tcW w:w="1240" w:type="dxa"/>
          </w:tcPr>
          <w:p w14:paraId="2954BDF6" w14:textId="77777777" w:rsidR="00E57E69" w:rsidRPr="005F1996" w:rsidRDefault="005D06DA" w:rsidP="007F4A04">
            <w:pPr>
              <w:pStyle w:val="Text"/>
            </w:pPr>
            <w:r>
              <w:t>6; 11(1); 11(2)</w:t>
            </w:r>
          </w:p>
        </w:tc>
        <w:tc>
          <w:tcPr>
            <w:tcW w:w="4907" w:type="dxa"/>
          </w:tcPr>
          <w:p w14:paraId="2954BDF7" w14:textId="77777777" w:rsidR="00E57E69" w:rsidRPr="005D06DA" w:rsidRDefault="005D06DA" w:rsidP="007F4A04">
            <w:pPr>
              <w:pStyle w:val="Text"/>
              <w:rPr>
                <w:i/>
              </w:rPr>
            </w:pPr>
            <w:r>
              <w:t xml:space="preserve">Updated references to </w:t>
            </w:r>
            <w:r>
              <w:rPr>
                <w:i/>
              </w:rPr>
              <w:t>Intellectual Property Policy 2016</w:t>
            </w:r>
          </w:p>
        </w:tc>
        <w:tc>
          <w:tcPr>
            <w:tcW w:w="1933" w:type="dxa"/>
          </w:tcPr>
          <w:p w14:paraId="2954BDF8" w14:textId="77777777" w:rsidR="00E57E69" w:rsidRPr="005F1996" w:rsidRDefault="005D06DA" w:rsidP="007F4A04">
            <w:pPr>
              <w:pStyle w:val="Text"/>
            </w:pPr>
            <w:r>
              <w:t>25 October 2016</w:t>
            </w:r>
          </w:p>
        </w:tc>
      </w:tr>
      <w:tr w:rsidR="005D06DA" w14:paraId="2954BDFD" w14:textId="77777777" w:rsidTr="00575A07">
        <w:trPr>
          <w:cantSplit/>
        </w:trPr>
        <w:tc>
          <w:tcPr>
            <w:tcW w:w="1240" w:type="dxa"/>
          </w:tcPr>
          <w:p w14:paraId="2954BDFA" w14:textId="77777777" w:rsidR="005D06DA" w:rsidRDefault="005D06DA" w:rsidP="007F4A04">
            <w:pPr>
              <w:pStyle w:val="Text"/>
            </w:pPr>
            <w:r>
              <w:t>Notes</w:t>
            </w:r>
          </w:p>
        </w:tc>
        <w:tc>
          <w:tcPr>
            <w:tcW w:w="4907" w:type="dxa"/>
          </w:tcPr>
          <w:p w14:paraId="2954BDFB" w14:textId="77777777" w:rsidR="005D06DA" w:rsidRPr="005D06DA" w:rsidRDefault="005D06DA" w:rsidP="007F4A04">
            <w:pPr>
              <w:pStyle w:val="Text"/>
              <w:rPr>
                <w:i/>
              </w:rPr>
            </w:pPr>
            <w:r>
              <w:t xml:space="preserve">Updated references to </w:t>
            </w:r>
            <w:r>
              <w:rPr>
                <w:i/>
              </w:rPr>
              <w:t xml:space="preserve">Enterprise Agreement </w:t>
            </w:r>
            <w:r>
              <w:t>and</w:t>
            </w:r>
            <w:r>
              <w:rPr>
                <w:i/>
              </w:rPr>
              <w:t xml:space="preserve"> Intellectual Property Policy 2016</w:t>
            </w:r>
          </w:p>
        </w:tc>
        <w:tc>
          <w:tcPr>
            <w:tcW w:w="1933" w:type="dxa"/>
          </w:tcPr>
          <w:p w14:paraId="2954BDFC" w14:textId="77777777" w:rsidR="00E40735" w:rsidRDefault="005D06DA" w:rsidP="007F4A04">
            <w:pPr>
              <w:pStyle w:val="Text"/>
            </w:pPr>
            <w:r>
              <w:t>25 October 2016</w:t>
            </w:r>
          </w:p>
        </w:tc>
      </w:tr>
      <w:tr w:rsidR="00E40735" w14:paraId="2954BE01" w14:textId="77777777" w:rsidTr="00575A07">
        <w:trPr>
          <w:cantSplit/>
        </w:trPr>
        <w:tc>
          <w:tcPr>
            <w:tcW w:w="1240" w:type="dxa"/>
          </w:tcPr>
          <w:p w14:paraId="2954BDFE" w14:textId="17B28A4F" w:rsidR="00E40735" w:rsidRDefault="00E40735" w:rsidP="007F4A04">
            <w:pPr>
              <w:pStyle w:val="Text"/>
            </w:pPr>
            <w:r>
              <w:t>4</w:t>
            </w:r>
            <w:r w:rsidR="00CC2972">
              <w:t>I</w:t>
            </w:r>
          </w:p>
        </w:tc>
        <w:tc>
          <w:tcPr>
            <w:tcW w:w="4907" w:type="dxa"/>
          </w:tcPr>
          <w:p w14:paraId="2954BDFF" w14:textId="77777777" w:rsidR="00E40735" w:rsidRDefault="00E40735" w:rsidP="007F4A04">
            <w:pPr>
              <w:pStyle w:val="Text"/>
            </w:pPr>
            <w:r>
              <w:t>Updated hyperlink</w:t>
            </w:r>
          </w:p>
        </w:tc>
        <w:tc>
          <w:tcPr>
            <w:tcW w:w="1933" w:type="dxa"/>
          </w:tcPr>
          <w:p w14:paraId="2954BE00" w14:textId="77777777" w:rsidR="00E40735" w:rsidRDefault="00E40735" w:rsidP="007F4A04">
            <w:pPr>
              <w:pStyle w:val="Text"/>
            </w:pPr>
            <w:r>
              <w:t>11 January 2017</w:t>
            </w:r>
          </w:p>
        </w:tc>
      </w:tr>
      <w:tr w:rsidR="0087522E" w14:paraId="2954BE05" w14:textId="77777777" w:rsidTr="00575A07">
        <w:trPr>
          <w:cantSplit/>
        </w:trPr>
        <w:tc>
          <w:tcPr>
            <w:tcW w:w="1240" w:type="dxa"/>
          </w:tcPr>
          <w:p w14:paraId="2954BE02" w14:textId="77777777" w:rsidR="0087522E" w:rsidRDefault="0087522E" w:rsidP="007F4A04">
            <w:pPr>
              <w:pStyle w:val="Text"/>
            </w:pPr>
            <w:r>
              <w:t>Definitions, research records</w:t>
            </w:r>
          </w:p>
        </w:tc>
        <w:tc>
          <w:tcPr>
            <w:tcW w:w="4907" w:type="dxa"/>
          </w:tcPr>
          <w:p w14:paraId="2954BE03" w14:textId="77777777" w:rsidR="0087522E" w:rsidRDefault="0087522E" w:rsidP="007F4A04">
            <w:pPr>
              <w:pStyle w:val="Text"/>
            </w:pPr>
            <w:r>
              <w:t xml:space="preserve">Replace </w:t>
            </w:r>
            <w:r w:rsidRPr="0087522E">
              <w:rPr>
                <w:i/>
              </w:rPr>
              <w:t xml:space="preserve">University Recordkeeping Policy </w:t>
            </w:r>
            <w:r>
              <w:t xml:space="preserve">with </w:t>
            </w:r>
            <w:r w:rsidRPr="009B4ED2">
              <w:rPr>
                <w:i/>
              </w:rPr>
              <w:t>Recordkeeping Policy 2017</w:t>
            </w:r>
          </w:p>
        </w:tc>
        <w:tc>
          <w:tcPr>
            <w:tcW w:w="1933" w:type="dxa"/>
          </w:tcPr>
          <w:p w14:paraId="2954BE04" w14:textId="77777777" w:rsidR="0087522E" w:rsidRDefault="0087522E" w:rsidP="007F4A04">
            <w:pPr>
              <w:pStyle w:val="Text"/>
            </w:pPr>
            <w:r>
              <w:t>7 June 2018</w:t>
            </w:r>
          </w:p>
        </w:tc>
      </w:tr>
      <w:tr w:rsidR="0087522E" w14:paraId="2954BE09" w14:textId="77777777" w:rsidTr="00575A07">
        <w:trPr>
          <w:cantSplit/>
        </w:trPr>
        <w:tc>
          <w:tcPr>
            <w:tcW w:w="1240" w:type="dxa"/>
          </w:tcPr>
          <w:p w14:paraId="2954BE06" w14:textId="77777777" w:rsidR="0087522E" w:rsidRDefault="0087522E" w:rsidP="007F4A04">
            <w:pPr>
              <w:pStyle w:val="Text"/>
            </w:pPr>
            <w:r>
              <w:t>9(1), 9(2)</w:t>
            </w:r>
          </w:p>
        </w:tc>
        <w:tc>
          <w:tcPr>
            <w:tcW w:w="4907" w:type="dxa"/>
          </w:tcPr>
          <w:p w14:paraId="2954BE07" w14:textId="77777777" w:rsidR="0087522E" w:rsidRDefault="0087522E" w:rsidP="007F4A04">
            <w:pPr>
              <w:pStyle w:val="Text"/>
            </w:pPr>
            <w:r>
              <w:rPr>
                <w:i/>
              </w:rPr>
              <w:t xml:space="preserve">Replace </w:t>
            </w:r>
            <w:r w:rsidRPr="009B4ED2">
              <w:rPr>
                <w:i/>
              </w:rPr>
              <w:t xml:space="preserve">Research Data Management Procedures </w:t>
            </w:r>
            <w:r w:rsidRPr="000A7FC5">
              <w:t xml:space="preserve">with </w:t>
            </w:r>
            <w:r>
              <w:rPr>
                <w:i/>
              </w:rPr>
              <w:t xml:space="preserve">Research Data Management Procedures </w:t>
            </w:r>
            <w:r w:rsidRPr="009B4ED2">
              <w:rPr>
                <w:i/>
              </w:rPr>
              <w:t>2015.</w:t>
            </w:r>
          </w:p>
        </w:tc>
        <w:tc>
          <w:tcPr>
            <w:tcW w:w="1933" w:type="dxa"/>
          </w:tcPr>
          <w:p w14:paraId="2954BE08" w14:textId="77777777" w:rsidR="0087522E" w:rsidRDefault="0087522E" w:rsidP="007F4A04">
            <w:pPr>
              <w:pStyle w:val="Text"/>
            </w:pPr>
            <w:r>
              <w:t>7 June 2018</w:t>
            </w:r>
          </w:p>
        </w:tc>
      </w:tr>
      <w:tr w:rsidR="0087522E" w14:paraId="2954BE0D" w14:textId="77777777" w:rsidTr="00575A07">
        <w:trPr>
          <w:cantSplit/>
        </w:trPr>
        <w:tc>
          <w:tcPr>
            <w:tcW w:w="1240" w:type="dxa"/>
          </w:tcPr>
          <w:p w14:paraId="2954BE0A" w14:textId="77777777" w:rsidR="0087522E" w:rsidRDefault="0087522E" w:rsidP="007F4A04">
            <w:pPr>
              <w:pStyle w:val="Text"/>
            </w:pPr>
            <w:r>
              <w:t>10(1)(c)</w:t>
            </w:r>
            <w:r w:rsidR="000A7FC5">
              <w:t>, 10(5)</w:t>
            </w:r>
            <w:r w:rsidR="00303C80">
              <w:t>, related documents</w:t>
            </w:r>
          </w:p>
        </w:tc>
        <w:tc>
          <w:tcPr>
            <w:tcW w:w="4907" w:type="dxa"/>
          </w:tcPr>
          <w:p w14:paraId="2954BE0B" w14:textId="77777777" w:rsidR="0087522E" w:rsidRDefault="000A7FC5" w:rsidP="007F4A04">
            <w:pPr>
              <w:pStyle w:val="Text"/>
            </w:pPr>
            <w:r>
              <w:t xml:space="preserve">Replace </w:t>
            </w:r>
            <w:r w:rsidRPr="000A7FC5">
              <w:rPr>
                <w:i/>
              </w:rPr>
              <w:t>University Recordkeeping Policy</w:t>
            </w:r>
            <w:r>
              <w:t xml:space="preserve"> with </w:t>
            </w:r>
            <w:r w:rsidRPr="000A7FC5">
              <w:rPr>
                <w:i/>
              </w:rPr>
              <w:t>Recordkeeping Policy 2017</w:t>
            </w:r>
          </w:p>
        </w:tc>
        <w:tc>
          <w:tcPr>
            <w:tcW w:w="1933" w:type="dxa"/>
          </w:tcPr>
          <w:p w14:paraId="2954BE0C" w14:textId="77777777" w:rsidR="0087522E" w:rsidRDefault="000A7FC5" w:rsidP="007F4A04">
            <w:pPr>
              <w:pStyle w:val="Text"/>
            </w:pPr>
            <w:r>
              <w:t>7 June 2018</w:t>
            </w:r>
          </w:p>
        </w:tc>
      </w:tr>
      <w:tr w:rsidR="0087522E" w14:paraId="2954BE11" w14:textId="77777777" w:rsidTr="00575A07">
        <w:trPr>
          <w:cantSplit/>
        </w:trPr>
        <w:tc>
          <w:tcPr>
            <w:tcW w:w="1240" w:type="dxa"/>
          </w:tcPr>
          <w:p w14:paraId="2954BE0E" w14:textId="77777777" w:rsidR="0087522E" w:rsidRDefault="000A7FC5" w:rsidP="007F4A04">
            <w:pPr>
              <w:pStyle w:val="Text"/>
            </w:pPr>
            <w:r>
              <w:t>10(1)(c), 10(5)</w:t>
            </w:r>
            <w:r w:rsidR="00303C80">
              <w:t>, related documents</w:t>
            </w:r>
          </w:p>
        </w:tc>
        <w:tc>
          <w:tcPr>
            <w:tcW w:w="4907" w:type="dxa"/>
          </w:tcPr>
          <w:p w14:paraId="2954BE0F" w14:textId="77777777" w:rsidR="0087522E" w:rsidRDefault="000A7FC5" w:rsidP="007F4A04">
            <w:pPr>
              <w:pStyle w:val="Text"/>
            </w:pPr>
            <w:r w:rsidRPr="000A7FC5">
              <w:rPr>
                <w:i/>
              </w:rPr>
              <w:t>Replace University Recordkeeping Manual</w:t>
            </w:r>
            <w:r>
              <w:t xml:space="preserve"> with </w:t>
            </w:r>
            <w:r w:rsidRPr="000A7FC5">
              <w:rPr>
                <w:i/>
              </w:rPr>
              <w:t>Recordkeeping Manual</w:t>
            </w:r>
          </w:p>
        </w:tc>
        <w:tc>
          <w:tcPr>
            <w:tcW w:w="1933" w:type="dxa"/>
          </w:tcPr>
          <w:p w14:paraId="2954BE10" w14:textId="77777777" w:rsidR="0087522E" w:rsidRDefault="000A7FC5" w:rsidP="007F4A04">
            <w:pPr>
              <w:pStyle w:val="Text"/>
            </w:pPr>
            <w:r>
              <w:t>7 June 2018</w:t>
            </w:r>
          </w:p>
        </w:tc>
      </w:tr>
      <w:tr w:rsidR="000A7FC5" w14:paraId="2954BE15" w14:textId="77777777" w:rsidTr="00575A07">
        <w:trPr>
          <w:cantSplit/>
        </w:trPr>
        <w:tc>
          <w:tcPr>
            <w:tcW w:w="1240" w:type="dxa"/>
          </w:tcPr>
          <w:p w14:paraId="2954BE12" w14:textId="77777777" w:rsidR="000A7FC5" w:rsidRDefault="000A7FC5" w:rsidP="007F4A04">
            <w:pPr>
              <w:pStyle w:val="Text"/>
            </w:pPr>
            <w:r>
              <w:t>10(5)</w:t>
            </w:r>
          </w:p>
        </w:tc>
        <w:tc>
          <w:tcPr>
            <w:tcW w:w="4907" w:type="dxa"/>
          </w:tcPr>
          <w:p w14:paraId="2954BE13" w14:textId="77777777" w:rsidR="000A7FC5" w:rsidRPr="000A7FC5" w:rsidRDefault="000A7FC5" w:rsidP="007F4A04">
            <w:pPr>
              <w:pStyle w:val="Text"/>
              <w:rPr>
                <w:i/>
              </w:rPr>
            </w:pPr>
            <w:r w:rsidRPr="000A7FC5">
              <w:rPr>
                <w:i/>
              </w:rPr>
              <w:t>Delete Privacy Management Plan</w:t>
            </w:r>
            <w:r w:rsidR="00CC3B6B">
              <w:rPr>
                <w:i/>
              </w:rPr>
              <w:t xml:space="preserve"> (rescinded 24 April 2018</w:t>
            </w:r>
            <w:r w:rsidR="00722F6D">
              <w:rPr>
                <w:i/>
              </w:rPr>
              <w:t>)</w:t>
            </w:r>
          </w:p>
        </w:tc>
        <w:tc>
          <w:tcPr>
            <w:tcW w:w="1933" w:type="dxa"/>
          </w:tcPr>
          <w:p w14:paraId="2954BE14" w14:textId="77777777" w:rsidR="000A7FC5" w:rsidRDefault="000A7FC5" w:rsidP="007F4A04">
            <w:pPr>
              <w:pStyle w:val="Text"/>
            </w:pPr>
            <w:r>
              <w:t>7 June 2018</w:t>
            </w:r>
          </w:p>
        </w:tc>
      </w:tr>
      <w:tr w:rsidR="0087522E" w14:paraId="2954BE19" w14:textId="77777777" w:rsidTr="00575A07">
        <w:trPr>
          <w:cantSplit/>
        </w:trPr>
        <w:tc>
          <w:tcPr>
            <w:tcW w:w="1240" w:type="dxa"/>
          </w:tcPr>
          <w:p w14:paraId="2954BE16" w14:textId="77777777" w:rsidR="0087522E" w:rsidRDefault="000A7FC5" w:rsidP="007F4A04">
            <w:pPr>
              <w:pStyle w:val="Text"/>
            </w:pPr>
            <w:r>
              <w:t>10(5) note</w:t>
            </w:r>
          </w:p>
        </w:tc>
        <w:tc>
          <w:tcPr>
            <w:tcW w:w="4907" w:type="dxa"/>
          </w:tcPr>
          <w:p w14:paraId="2954BE17" w14:textId="77777777" w:rsidR="0087522E" w:rsidRDefault="000A7FC5" w:rsidP="007F4A04">
            <w:pPr>
              <w:pStyle w:val="Text"/>
            </w:pPr>
            <w:r w:rsidRPr="000A7FC5">
              <w:rPr>
                <w:i/>
              </w:rPr>
              <w:t>Replace University</w:t>
            </w:r>
            <w:r>
              <w:t xml:space="preserve"> </w:t>
            </w:r>
            <w:r>
              <w:rPr>
                <w:i/>
              </w:rPr>
              <w:t xml:space="preserve">Recordkeeping Manual, Part 7 –Retention and Disposal </w:t>
            </w:r>
            <w:r w:rsidRPr="000A7FC5">
              <w:t xml:space="preserve">with </w:t>
            </w:r>
            <w:r>
              <w:rPr>
                <w:i/>
              </w:rPr>
              <w:t>Recordkeeping Manual, Part 7 –Retention and Disposal</w:t>
            </w:r>
          </w:p>
        </w:tc>
        <w:tc>
          <w:tcPr>
            <w:tcW w:w="1933" w:type="dxa"/>
          </w:tcPr>
          <w:p w14:paraId="2954BE18" w14:textId="77777777" w:rsidR="0087522E" w:rsidRDefault="000A7FC5" w:rsidP="007F4A04">
            <w:pPr>
              <w:pStyle w:val="Text"/>
            </w:pPr>
            <w:r>
              <w:t>7 June 2018</w:t>
            </w:r>
          </w:p>
        </w:tc>
      </w:tr>
      <w:tr w:rsidR="0087522E" w14:paraId="2954BE1D" w14:textId="77777777" w:rsidTr="00575A07">
        <w:trPr>
          <w:cantSplit/>
        </w:trPr>
        <w:tc>
          <w:tcPr>
            <w:tcW w:w="1240" w:type="dxa"/>
          </w:tcPr>
          <w:p w14:paraId="2954BE1A" w14:textId="77777777" w:rsidR="00303C80" w:rsidRDefault="000A7FC5" w:rsidP="007F4A04">
            <w:pPr>
              <w:pStyle w:val="Text"/>
            </w:pPr>
            <w:r>
              <w:t>13(4)(e)(iv) note, 13(6)(e)(iv) note</w:t>
            </w:r>
            <w:r w:rsidR="00303C80">
              <w:t>, related documents</w:t>
            </w:r>
          </w:p>
        </w:tc>
        <w:tc>
          <w:tcPr>
            <w:tcW w:w="4907" w:type="dxa"/>
          </w:tcPr>
          <w:p w14:paraId="2954BE1B" w14:textId="77777777" w:rsidR="0087522E" w:rsidRDefault="000A7FC5" w:rsidP="007F4A04">
            <w:pPr>
              <w:pStyle w:val="Text"/>
            </w:pPr>
            <w:r>
              <w:t xml:space="preserve">Replace </w:t>
            </w:r>
            <w:r w:rsidRPr="000A7FC5">
              <w:rPr>
                <w:i/>
              </w:rPr>
              <w:t>Privacy Policy 2013</w:t>
            </w:r>
            <w:r>
              <w:t xml:space="preserve"> with </w:t>
            </w:r>
            <w:r w:rsidRPr="000A7FC5">
              <w:rPr>
                <w:i/>
              </w:rPr>
              <w:t>Privacy Policy 2017</w:t>
            </w:r>
          </w:p>
        </w:tc>
        <w:tc>
          <w:tcPr>
            <w:tcW w:w="1933" w:type="dxa"/>
          </w:tcPr>
          <w:p w14:paraId="2954BE1C" w14:textId="77777777" w:rsidR="0087522E" w:rsidRDefault="000A7FC5" w:rsidP="007F4A04">
            <w:pPr>
              <w:pStyle w:val="Text"/>
            </w:pPr>
            <w:r>
              <w:t>7 June 2018</w:t>
            </w:r>
          </w:p>
        </w:tc>
      </w:tr>
      <w:tr w:rsidR="000A7FC5" w14:paraId="2954BE21" w14:textId="77777777" w:rsidTr="00575A07">
        <w:trPr>
          <w:cantSplit/>
        </w:trPr>
        <w:tc>
          <w:tcPr>
            <w:tcW w:w="1240" w:type="dxa"/>
          </w:tcPr>
          <w:p w14:paraId="2954BE1E" w14:textId="77777777" w:rsidR="000A7FC5" w:rsidRDefault="000A7FC5" w:rsidP="007F4A04">
            <w:pPr>
              <w:pStyle w:val="Text"/>
            </w:pPr>
            <w:r>
              <w:t xml:space="preserve">Related documents </w:t>
            </w:r>
          </w:p>
        </w:tc>
        <w:tc>
          <w:tcPr>
            <w:tcW w:w="4907" w:type="dxa"/>
          </w:tcPr>
          <w:p w14:paraId="2954BE1F" w14:textId="77777777" w:rsidR="000A7FC5" w:rsidRDefault="00303C80" w:rsidP="00303C80">
            <w:pPr>
              <w:pStyle w:val="Text"/>
            </w:pPr>
            <w:r>
              <w:t xml:space="preserve">Correct various policy dates in University Legislation and Policies. </w:t>
            </w:r>
          </w:p>
        </w:tc>
        <w:tc>
          <w:tcPr>
            <w:tcW w:w="1933" w:type="dxa"/>
          </w:tcPr>
          <w:p w14:paraId="2954BE20" w14:textId="77777777" w:rsidR="000A7FC5" w:rsidRDefault="00303C80" w:rsidP="007F4A04">
            <w:pPr>
              <w:pStyle w:val="Text"/>
            </w:pPr>
            <w:r>
              <w:t>7 June 2018</w:t>
            </w:r>
          </w:p>
        </w:tc>
      </w:tr>
      <w:tr w:rsidR="00D310BD" w14:paraId="2954BE25" w14:textId="77777777" w:rsidTr="00575A07">
        <w:trPr>
          <w:cantSplit/>
        </w:trPr>
        <w:tc>
          <w:tcPr>
            <w:tcW w:w="1240" w:type="dxa"/>
          </w:tcPr>
          <w:p w14:paraId="2954BE22" w14:textId="77777777" w:rsidR="00D310BD" w:rsidRDefault="003C680B" w:rsidP="007F4A04">
            <w:pPr>
              <w:pStyle w:val="Text"/>
            </w:pPr>
            <w:r>
              <w:lastRenderedPageBreak/>
              <w:t>10(1)(a), Related records</w:t>
            </w:r>
          </w:p>
        </w:tc>
        <w:tc>
          <w:tcPr>
            <w:tcW w:w="4907" w:type="dxa"/>
          </w:tcPr>
          <w:p w14:paraId="2954BE23" w14:textId="77777777" w:rsidR="00D310BD" w:rsidRDefault="003C680B" w:rsidP="00D310BD">
            <w:pPr>
              <w:pStyle w:val="Text"/>
            </w:pPr>
            <w:r>
              <w:t xml:space="preserve">Replace </w:t>
            </w:r>
            <w:r w:rsidR="008B30A7" w:rsidRPr="008B30A7">
              <w:rPr>
                <w:i/>
              </w:rPr>
              <w:t xml:space="preserve">NSW General Retention and Disposal Authority </w:t>
            </w:r>
            <w:r w:rsidR="00D310BD" w:rsidRPr="003C680B">
              <w:rPr>
                <w:i/>
              </w:rPr>
              <w:t xml:space="preserve">GDA23 </w:t>
            </w:r>
            <w:r w:rsidR="00D310BD">
              <w:t xml:space="preserve">with </w:t>
            </w:r>
            <w:r w:rsidR="008B30A7" w:rsidRPr="008B30A7">
              <w:rPr>
                <w:i/>
              </w:rPr>
              <w:t>NSW General Retention and Disposal Authority</w:t>
            </w:r>
            <w:r w:rsidR="008B30A7" w:rsidRPr="003C680B">
              <w:rPr>
                <w:i/>
              </w:rPr>
              <w:t xml:space="preserve"> </w:t>
            </w:r>
            <w:r w:rsidR="00D310BD" w:rsidRPr="003C680B">
              <w:rPr>
                <w:i/>
              </w:rPr>
              <w:t>Education: Higher and further education records (GA47)</w:t>
            </w:r>
          </w:p>
        </w:tc>
        <w:tc>
          <w:tcPr>
            <w:tcW w:w="1933" w:type="dxa"/>
          </w:tcPr>
          <w:p w14:paraId="2954BE24" w14:textId="77777777" w:rsidR="00D310BD" w:rsidRDefault="008B30A7" w:rsidP="007F4A04">
            <w:pPr>
              <w:pStyle w:val="Text"/>
            </w:pPr>
            <w:r>
              <w:t>7 June 20</w:t>
            </w:r>
            <w:r w:rsidR="00D95AD7">
              <w:t>18</w:t>
            </w:r>
          </w:p>
        </w:tc>
      </w:tr>
      <w:tr w:rsidR="00D47029" w14:paraId="2954BE29" w14:textId="77777777" w:rsidTr="00575A07">
        <w:trPr>
          <w:cantSplit/>
        </w:trPr>
        <w:tc>
          <w:tcPr>
            <w:tcW w:w="1240" w:type="dxa"/>
          </w:tcPr>
          <w:p w14:paraId="2954BE26" w14:textId="77777777" w:rsidR="00D47029" w:rsidRDefault="00182D42" w:rsidP="007F4A04">
            <w:pPr>
              <w:pStyle w:val="Text"/>
            </w:pPr>
            <w:r>
              <w:t>4(a); 10(1)(d); 13(i)</w:t>
            </w:r>
          </w:p>
        </w:tc>
        <w:tc>
          <w:tcPr>
            <w:tcW w:w="4907" w:type="dxa"/>
          </w:tcPr>
          <w:p w14:paraId="2954BE27" w14:textId="77777777" w:rsidR="00D47029" w:rsidRDefault="00182D42" w:rsidP="00D310BD">
            <w:pPr>
              <w:pStyle w:val="Text"/>
            </w:pPr>
            <w:r>
              <w:t>Update hyperlinks to Australian Code for the Responsible Conduct of Research</w:t>
            </w:r>
          </w:p>
        </w:tc>
        <w:tc>
          <w:tcPr>
            <w:tcW w:w="1933" w:type="dxa"/>
          </w:tcPr>
          <w:p w14:paraId="2954BE28" w14:textId="77777777" w:rsidR="00D47029" w:rsidRDefault="00182D42" w:rsidP="007F4A04">
            <w:pPr>
              <w:pStyle w:val="Text"/>
            </w:pPr>
            <w:r>
              <w:t>5 November 2018</w:t>
            </w:r>
          </w:p>
        </w:tc>
      </w:tr>
      <w:tr w:rsidR="00CC2972" w14:paraId="5F9EFBDD" w14:textId="77777777" w:rsidTr="00575A07">
        <w:trPr>
          <w:cantSplit/>
        </w:trPr>
        <w:tc>
          <w:tcPr>
            <w:tcW w:w="1240" w:type="dxa"/>
          </w:tcPr>
          <w:p w14:paraId="74522ECE" w14:textId="597DBFE9" w:rsidR="00CC2972" w:rsidRDefault="00B05E6E" w:rsidP="007F4A04">
            <w:pPr>
              <w:pStyle w:val="Text"/>
            </w:pPr>
            <w:r>
              <w:t>Definitions</w:t>
            </w:r>
          </w:p>
        </w:tc>
        <w:tc>
          <w:tcPr>
            <w:tcW w:w="4907" w:type="dxa"/>
          </w:tcPr>
          <w:p w14:paraId="0FDA9651" w14:textId="07BC161C" w:rsidR="00CC2972" w:rsidRDefault="00B05E6E" w:rsidP="00D310BD">
            <w:pPr>
              <w:pStyle w:val="Text"/>
            </w:pPr>
            <w:r>
              <w:t xml:space="preserve">Remove </w:t>
            </w:r>
            <w:r w:rsidRPr="003D114C">
              <w:rPr>
                <w:i/>
                <w:iCs/>
              </w:rPr>
              <w:t xml:space="preserve">Supervision of Higher Degree by Research </w:t>
            </w:r>
            <w:r w:rsidR="00D4716C" w:rsidRPr="003D114C">
              <w:rPr>
                <w:i/>
                <w:iCs/>
              </w:rPr>
              <w:t>Students Policy 2013</w:t>
            </w:r>
            <w:r w:rsidR="00D4716C">
              <w:t xml:space="preserve"> and replace with </w:t>
            </w:r>
            <w:r w:rsidR="00D4716C" w:rsidRPr="003D114C">
              <w:rPr>
                <w:i/>
                <w:iCs/>
              </w:rPr>
              <w:t>Higher Degree by Research Supervision Policy 2020</w:t>
            </w:r>
            <w:r w:rsidR="00D4716C">
              <w:t>.</w:t>
            </w:r>
          </w:p>
        </w:tc>
        <w:tc>
          <w:tcPr>
            <w:tcW w:w="1933" w:type="dxa"/>
          </w:tcPr>
          <w:p w14:paraId="4FC5501B" w14:textId="1FC514A4" w:rsidR="00CC2972" w:rsidRDefault="00122491" w:rsidP="007F4A04">
            <w:pPr>
              <w:pStyle w:val="Text"/>
            </w:pPr>
            <w:r>
              <w:t>1 December 2020</w:t>
            </w:r>
          </w:p>
        </w:tc>
      </w:tr>
      <w:tr w:rsidR="00CC2972" w14:paraId="29AAD835" w14:textId="77777777" w:rsidTr="00575A07">
        <w:trPr>
          <w:cantSplit/>
        </w:trPr>
        <w:tc>
          <w:tcPr>
            <w:tcW w:w="1240" w:type="dxa"/>
          </w:tcPr>
          <w:p w14:paraId="5A927F8B" w14:textId="2212937C" w:rsidR="00A848B7" w:rsidRDefault="003D114C" w:rsidP="00FD5C2C">
            <w:pPr>
              <w:pStyle w:val="Text"/>
            </w:pPr>
            <w:r>
              <w:t>7(1) Note; 10(1)</w:t>
            </w:r>
            <w:r w:rsidR="0037460A">
              <w:t>; 12(1) Note; 13(1)</w:t>
            </w:r>
            <w:r w:rsidR="00373AAA">
              <w:t>; 13(3)</w:t>
            </w:r>
            <w:r w:rsidR="00312276">
              <w:t>;</w:t>
            </w:r>
            <w:r w:rsidR="00FD5C2C">
              <w:t xml:space="preserve"> </w:t>
            </w:r>
            <w:r w:rsidR="00312276">
              <w:t>13(5)</w:t>
            </w:r>
            <w:r w:rsidR="00396141">
              <w:t>;</w:t>
            </w:r>
            <w:r w:rsidR="00A848B7">
              <w:t xml:space="preserve"> 13(7) Note</w:t>
            </w:r>
          </w:p>
        </w:tc>
        <w:tc>
          <w:tcPr>
            <w:tcW w:w="4907" w:type="dxa"/>
          </w:tcPr>
          <w:p w14:paraId="4133E557" w14:textId="583BF5A6" w:rsidR="00CC2972" w:rsidRDefault="003D114C" w:rsidP="00D310BD">
            <w:pPr>
              <w:pStyle w:val="Text"/>
            </w:pPr>
            <w:r>
              <w:t xml:space="preserve">Remove </w:t>
            </w:r>
            <w:r w:rsidRPr="003D114C">
              <w:rPr>
                <w:i/>
                <w:iCs/>
              </w:rPr>
              <w:t>Research Code of Conduct 2013</w:t>
            </w:r>
            <w:r>
              <w:t xml:space="preserve"> and replace with </w:t>
            </w:r>
            <w:r w:rsidRPr="003D114C">
              <w:rPr>
                <w:i/>
                <w:iCs/>
              </w:rPr>
              <w:t>Research Code of Conduct 2019</w:t>
            </w:r>
            <w:r>
              <w:rPr>
                <w:i/>
                <w:iCs/>
              </w:rPr>
              <w:t>.</w:t>
            </w:r>
          </w:p>
        </w:tc>
        <w:tc>
          <w:tcPr>
            <w:tcW w:w="1933" w:type="dxa"/>
          </w:tcPr>
          <w:p w14:paraId="7EF21F61" w14:textId="2C37B1E6" w:rsidR="00CC2972" w:rsidRDefault="003D114C" w:rsidP="007F4A04">
            <w:pPr>
              <w:pStyle w:val="Text"/>
            </w:pPr>
            <w:r>
              <w:t>1 December 2020</w:t>
            </w:r>
          </w:p>
        </w:tc>
      </w:tr>
      <w:tr w:rsidR="003D114C" w14:paraId="224D2FDE" w14:textId="77777777" w:rsidTr="00575A07">
        <w:trPr>
          <w:cantSplit/>
        </w:trPr>
        <w:tc>
          <w:tcPr>
            <w:tcW w:w="1240" w:type="dxa"/>
          </w:tcPr>
          <w:p w14:paraId="26807670" w14:textId="2FC881DD" w:rsidR="003D114C" w:rsidRDefault="003D114C" w:rsidP="007F4A04">
            <w:pPr>
              <w:pStyle w:val="Text"/>
            </w:pPr>
            <w:r>
              <w:t>9(4)</w:t>
            </w:r>
          </w:p>
        </w:tc>
        <w:tc>
          <w:tcPr>
            <w:tcW w:w="4907" w:type="dxa"/>
          </w:tcPr>
          <w:p w14:paraId="294C76F0" w14:textId="5EE51A18" w:rsidR="003D114C" w:rsidRDefault="003D114C" w:rsidP="00D310BD">
            <w:pPr>
              <w:pStyle w:val="Text"/>
            </w:pPr>
            <w:r>
              <w:t>(DashR) inserted.</w:t>
            </w:r>
          </w:p>
        </w:tc>
        <w:tc>
          <w:tcPr>
            <w:tcW w:w="1933" w:type="dxa"/>
          </w:tcPr>
          <w:p w14:paraId="757B9D44" w14:textId="130AC507" w:rsidR="003D114C" w:rsidRDefault="003D114C" w:rsidP="007F4A04">
            <w:pPr>
              <w:pStyle w:val="Text"/>
            </w:pPr>
            <w:r>
              <w:t>1 December 2020</w:t>
            </w:r>
          </w:p>
        </w:tc>
      </w:tr>
      <w:tr w:rsidR="003D114C" w14:paraId="03DA46B8" w14:textId="77777777" w:rsidTr="00575A07">
        <w:trPr>
          <w:cantSplit/>
        </w:trPr>
        <w:tc>
          <w:tcPr>
            <w:tcW w:w="1240" w:type="dxa"/>
          </w:tcPr>
          <w:p w14:paraId="5A884BBF" w14:textId="75005AD0" w:rsidR="003D114C" w:rsidRDefault="003D114C" w:rsidP="007F4A04">
            <w:pPr>
              <w:pStyle w:val="Text"/>
            </w:pPr>
            <w:r>
              <w:t>10(1)</w:t>
            </w:r>
            <w:r w:rsidR="007655D3">
              <w:t>(c)</w:t>
            </w:r>
          </w:p>
        </w:tc>
        <w:tc>
          <w:tcPr>
            <w:tcW w:w="4907" w:type="dxa"/>
          </w:tcPr>
          <w:p w14:paraId="39CEC03E" w14:textId="2E877165" w:rsidR="003D114C" w:rsidRDefault="007655D3" w:rsidP="00D310BD">
            <w:pPr>
              <w:pStyle w:val="Text"/>
            </w:pPr>
            <w:r>
              <w:t>Remove Recordkeeping Manual.</w:t>
            </w:r>
          </w:p>
        </w:tc>
        <w:tc>
          <w:tcPr>
            <w:tcW w:w="1933" w:type="dxa"/>
          </w:tcPr>
          <w:p w14:paraId="4BB1ECE7" w14:textId="417DEC5D" w:rsidR="003D114C" w:rsidRDefault="007655D3" w:rsidP="007F4A04">
            <w:pPr>
              <w:pStyle w:val="Text"/>
            </w:pPr>
            <w:r>
              <w:t>1 December 2020</w:t>
            </w:r>
          </w:p>
        </w:tc>
      </w:tr>
      <w:tr w:rsidR="003D114C" w14:paraId="5CBC1F99" w14:textId="77777777" w:rsidTr="00575A07">
        <w:trPr>
          <w:cantSplit/>
        </w:trPr>
        <w:tc>
          <w:tcPr>
            <w:tcW w:w="1240" w:type="dxa"/>
          </w:tcPr>
          <w:p w14:paraId="216D211B" w14:textId="4BA3420E" w:rsidR="003D114C" w:rsidRDefault="007655D3" w:rsidP="007F4A04">
            <w:pPr>
              <w:pStyle w:val="Text"/>
            </w:pPr>
            <w:r>
              <w:t>10(1)(d)</w:t>
            </w:r>
          </w:p>
        </w:tc>
        <w:tc>
          <w:tcPr>
            <w:tcW w:w="4907" w:type="dxa"/>
          </w:tcPr>
          <w:p w14:paraId="729BC439" w14:textId="3C07E02A" w:rsidR="003D114C" w:rsidRDefault="00047DED" w:rsidP="00D310BD">
            <w:pPr>
              <w:pStyle w:val="Text"/>
            </w:pPr>
            <w:r>
              <w:t xml:space="preserve">Insert link </w:t>
            </w:r>
            <w:r w:rsidR="007655D3" w:rsidRPr="00047DED">
              <w:rPr>
                <w:i/>
                <w:iCs/>
              </w:rPr>
              <w:t>(Management of Data and Information in Research guide)</w:t>
            </w:r>
          </w:p>
        </w:tc>
        <w:tc>
          <w:tcPr>
            <w:tcW w:w="1933" w:type="dxa"/>
          </w:tcPr>
          <w:p w14:paraId="5CC3C07B" w14:textId="58A76CDD" w:rsidR="003D114C" w:rsidRDefault="007655D3" w:rsidP="007F4A04">
            <w:pPr>
              <w:pStyle w:val="Text"/>
            </w:pPr>
            <w:r>
              <w:t>1 December 2020</w:t>
            </w:r>
          </w:p>
        </w:tc>
      </w:tr>
      <w:tr w:rsidR="007655D3" w14:paraId="4161B9A1" w14:textId="77777777" w:rsidTr="00575A07">
        <w:trPr>
          <w:cantSplit/>
        </w:trPr>
        <w:tc>
          <w:tcPr>
            <w:tcW w:w="1240" w:type="dxa"/>
          </w:tcPr>
          <w:p w14:paraId="381C82B2" w14:textId="690EBEA5" w:rsidR="007655D3" w:rsidRDefault="007655D3" w:rsidP="007F4A04">
            <w:pPr>
              <w:pStyle w:val="Text"/>
            </w:pPr>
            <w:r>
              <w:t>10(3)</w:t>
            </w:r>
          </w:p>
        </w:tc>
        <w:tc>
          <w:tcPr>
            <w:tcW w:w="4907" w:type="dxa"/>
          </w:tcPr>
          <w:p w14:paraId="38CEC18E" w14:textId="1B70E256" w:rsidR="007655D3" w:rsidRPr="007655D3" w:rsidRDefault="007655D3" w:rsidP="00D310BD">
            <w:pPr>
              <w:pStyle w:val="Text"/>
            </w:pPr>
            <w:r>
              <w:t>Sub-clauses 10(3)(a) and 10(3)(b) created and subsequent sub-clauses re-numbered.</w:t>
            </w:r>
          </w:p>
        </w:tc>
        <w:tc>
          <w:tcPr>
            <w:tcW w:w="1933" w:type="dxa"/>
          </w:tcPr>
          <w:p w14:paraId="6EE424B9" w14:textId="5B5976E1" w:rsidR="007655D3" w:rsidRDefault="007655D3" w:rsidP="007F4A04">
            <w:pPr>
              <w:pStyle w:val="Text"/>
            </w:pPr>
            <w:r>
              <w:t>1 December 2020</w:t>
            </w:r>
          </w:p>
        </w:tc>
      </w:tr>
      <w:tr w:rsidR="007655D3" w14:paraId="5EC3E101" w14:textId="77777777" w:rsidTr="00575A07">
        <w:trPr>
          <w:cantSplit/>
        </w:trPr>
        <w:tc>
          <w:tcPr>
            <w:tcW w:w="1240" w:type="dxa"/>
          </w:tcPr>
          <w:p w14:paraId="45F516C5" w14:textId="1475F348" w:rsidR="007655D3" w:rsidRDefault="007655D3" w:rsidP="007F4A04">
            <w:pPr>
              <w:pStyle w:val="Text"/>
            </w:pPr>
            <w:r>
              <w:t>10(6)</w:t>
            </w:r>
            <w:r w:rsidR="0037460A">
              <w:t>; 12(3)</w:t>
            </w:r>
          </w:p>
        </w:tc>
        <w:tc>
          <w:tcPr>
            <w:tcW w:w="4907" w:type="dxa"/>
          </w:tcPr>
          <w:p w14:paraId="66776CD7" w14:textId="7D353BA4" w:rsidR="007655D3" w:rsidRDefault="007655D3" w:rsidP="00D310BD">
            <w:pPr>
              <w:pStyle w:val="Text"/>
            </w:pPr>
            <w:r>
              <w:t>New sub-clause inserted.</w:t>
            </w:r>
          </w:p>
        </w:tc>
        <w:tc>
          <w:tcPr>
            <w:tcW w:w="1933" w:type="dxa"/>
          </w:tcPr>
          <w:p w14:paraId="0E9755D1" w14:textId="4F7CBA42" w:rsidR="007655D3" w:rsidRDefault="007655D3" w:rsidP="007F4A04">
            <w:pPr>
              <w:pStyle w:val="Text"/>
            </w:pPr>
            <w:r>
              <w:t>1 December 2020</w:t>
            </w:r>
          </w:p>
        </w:tc>
      </w:tr>
      <w:tr w:rsidR="007655D3" w14:paraId="359005F3" w14:textId="77777777" w:rsidTr="00575A07">
        <w:trPr>
          <w:cantSplit/>
        </w:trPr>
        <w:tc>
          <w:tcPr>
            <w:tcW w:w="1240" w:type="dxa"/>
          </w:tcPr>
          <w:p w14:paraId="6FD01DF0" w14:textId="2B3A0D33" w:rsidR="007655D3" w:rsidRDefault="007655D3" w:rsidP="007F4A04">
            <w:pPr>
              <w:pStyle w:val="Text"/>
            </w:pPr>
            <w:r>
              <w:t>11</w:t>
            </w:r>
          </w:p>
        </w:tc>
        <w:tc>
          <w:tcPr>
            <w:tcW w:w="4907" w:type="dxa"/>
          </w:tcPr>
          <w:p w14:paraId="1E19814B" w14:textId="494D8FFD" w:rsidR="007655D3" w:rsidRDefault="007655D3" w:rsidP="00D310BD">
            <w:pPr>
              <w:pStyle w:val="Text"/>
            </w:pPr>
            <w:r>
              <w:t>Sub-clauses 11(1), 11(2), 11(4) created. Sub-clause (3) amended.</w:t>
            </w:r>
          </w:p>
        </w:tc>
        <w:tc>
          <w:tcPr>
            <w:tcW w:w="1933" w:type="dxa"/>
          </w:tcPr>
          <w:p w14:paraId="5381CC86" w14:textId="7AB652FB" w:rsidR="007655D3" w:rsidRDefault="007655D3" w:rsidP="007F4A04">
            <w:pPr>
              <w:pStyle w:val="Text"/>
            </w:pPr>
            <w:r>
              <w:t>1 December 2020</w:t>
            </w:r>
          </w:p>
        </w:tc>
      </w:tr>
      <w:tr w:rsidR="007655D3" w14:paraId="7E389D03" w14:textId="77777777" w:rsidTr="00575A07">
        <w:trPr>
          <w:cantSplit/>
        </w:trPr>
        <w:tc>
          <w:tcPr>
            <w:tcW w:w="1240" w:type="dxa"/>
          </w:tcPr>
          <w:p w14:paraId="61FBCBD0" w14:textId="44CFCE51" w:rsidR="007655D3" w:rsidRDefault="0037460A" w:rsidP="007F4A04">
            <w:pPr>
              <w:pStyle w:val="Text"/>
            </w:pPr>
            <w:r>
              <w:t>13</w:t>
            </w:r>
            <w:r w:rsidR="00373AAA">
              <w:t>(4)</w:t>
            </w:r>
            <w:r w:rsidR="00312276">
              <w:t>(a), 13(4)(b), 13(4)(c) and 13(4)(d)</w:t>
            </w:r>
          </w:p>
        </w:tc>
        <w:tc>
          <w:tcPr>
            <w:tcW w:w="4907" w:type="dxa"/>
          </w:tcPr>
          <w:p w14:paraId="13C6CB13" w14:textId="17C4C911" w:rsidR="007655D3" w:rsidRDefault="00373AAA" w:rsidP="00D310BD">
            <w:pPr>
              <w:pStyle w:val="Text"/>
            </w:pPr>
            <w:r>
              <w:t>New</w:t>
            </w:r>
            <w:r w:rsidR="00312276">
              <w:t xml:space="preserve"> sub-clauses inserted and subsequent sub-clauses re-numbered.</w:t>
            </w:r>
            <w:r w:rsidR="00396141">
              <w:t xml:space="preserve"> </w:t>
            </w:r>
          </w:p>
        </w:tc>
        <w:tc>
          <w:tcPr>
            <w:tcW w:w="1933" w:type="dxa"/>
          </w:tcPr>
          <w:p w14:paraId="4C694994" w14:textId="04B69869" w:rsidR="007655D3" w:rsidRDefault="00373AAA" w:rsidP="007F4A04">
            <w:pPr>
              <w:pStyle w:val="Text"/>
            </w:pPr>
            <w:r>
              <w:t>1 December 2020</w:t>
            </w:r>
          </w:p>
        </w:tc>
      </w:tr>
      <w:tr w:rsidR="007655D3" w14:paraId="4586E600" w14:textId="77777777" w:rsidTr="00575A07">
        <w:trPr>
          <w:cantSplit/>
        </w:trPr>
        <w:tc>
          <w:tcPr>
            <w:tcW w:w="1240" w:type="dxa"/>
          </w:tcPr>
          <w:p w14:paraId="2DB0565D" w14:textId="49E588EE" w:rsidR="007655D3" w:rsidRDefault="00396141" w:rsidP="007F4A04">
            <w:pPr>
              <w:pStyle w:val="Text"/>
            </w:pPr>
            <w:r>
              <w:t>13(4)(h)</w:t>
            </w:r>
            <w:r w:rsidR="00FD5C2C">
              <w:t>; 13(6)(e)</w:t>
            </w:r>
          </w:p>
        </w:tc>
        <w:tc>
          <w:tcPr>
            <w:tcW w:w="4907" w:type="dxa"/>
          </w:tcPr>
          <w:p w14:paraId="60EE0A05" w14:textId="549A731E" w:rsidR="007655D3" w:rsidRDefault="00396141" w:rsidP="00D310BD">
            <w:pPr>
              <w:pStyle w:val="Text"/>
            </w:pPr>
            <w:r>
              <w:t xml:space="preserve">Remove </w:t>
            </w:r>
            <w:r w:rsidRPr="00396141">
              <w:rPr>
                <w:i/>
                <w:iCs/>
              </w:rPr>
              <w:t>(e.g. survey tools such as Survey Monkey, or cloud storage tools such as Dropbox).</w:t>
            </w:r>
          </w:p>
        </w:tc>
        <w:tc>
          <w:tcPr>
            <w:tcW w:w="1933" w:type="dxa"/>
          </w:tcPr>
          <w:p w14:paraId="270352A9" w14:textId="069FBD9F" w:rsidR="007655D3" w:rsidRDefault="00396141" w:rsidP="007F4A04">
            <w:pPr>
              <w:pStyle w:val="Text"/>
            </w:pPr>
            <w:r>
              <w:t>1 December 2020</w:t>
            </w:r>
          </w:p>
        </w:tc>
      </w:tr>
      <w:tr w:rsidR="007655D3" w14:paraId="759198AB" w14:textId="77777777" w:rsidTr="00575A07">
        <w:trPr>
          <w:cantSplit/>
        </w:trPr>
        <w:tc>
          <w:tcPr>
            <w:tcW w:w="1240" w:type="dxa"/>
          </w:tcPr>
          <w:p w14:paraId="19522927" w14:textId="2E33CD0A" w:rsidR="007655D3" w:rsidRDefault="00FD5C2C" w:rsidP="007F4A04">
            <w:pPr>
              <w:pStyle w:val="Text"/>
            </w:pPr>
            <w:r>
              <w:t>13(4)(h)(iv) Note</w:t>
            </w:r>
          </w:p>
        </w:tc>
        <w:tc>
          <w:tcPr>
            <w:tcW w:w="4907" w:type="dxa"/>
          </w:tcPr>
          <w:p w14:paraId="0001845B" w14:textId="4651E240" w:rsidR="007655D3" w:rsidRDefault="00FD5C2C" w:rsidP="00D310BD">
            <w:pPr>
              <w:pStyle w:val="Text"/>
            </w:pPr>
            <w:r>
              <w:t>Addition of ‘and the privacy website’.</w:t>
            </w:r>
          </w:p>
        </w:tc>
        <w:tc>
          <w:tcPr>
            <w:tcW w:w="1933" w:type="dxa"/>
          </w:tcPr>
          <w:p w14:paraId="553F3999" w14:textId="4BDFD254" w:rsidR="007655D3" w:rsidRDefault="00FD5C2C" w:rsidP="007F4A04">
            <w:pPr>
              <w:pStyle w:val="Text"/>
            </w:pPr>
            <w:r>
              <w:t>1 December 2020</w:t>
            </w:r>
          </w:p>
        </w:tc>
      </w:tr>
      <w:tr w:rsidR="007655D3" w14:paraId="5DF11A0D" w14:textId="77777777" w:rsidTr="00575A07">
        <w:trPr>
          <w:cantSplit/>
        </w:trPr>
        <w:tc>
          <w:tcPr>
            <w:tcW w:w="1240" w:type="dxa"/>
          </w:tcPr>
          <w:p w14:paraId="3A91E028" w14:textId="504B0BE4" w:rsidR="007655D3" w:rsidRDefault="00FD5C2C" w:rsidP="007F4A04">
            <w:pPr>
              <w:pStyle w:val="Text"/>
            </w:pPr>
            <w:r>
              <w:t>13(4)(k)</w:t>
            </w:r>
          </w:p>
        </w:tc>
        <w:tc>
          <w:tcPr>
            <w:tcW w:w="4907" w:type="dxa"/>
          </w:tcPr>
          <w:p w14:paraId="0951306E" w14:textId="34ACBCAD" w:rsidR="007655D3" w:rsidRDefault="00FD5C2C" w:rsidP="00D310BD">
            <w:pPr>
              <w:pStyle w:val="Text"/>
            </w:pPr>
            <w:r>
              <w:t>New sub-clause inserted.</w:t>
            </w:r>
          </w:p>
        </w:tc>
        <w:tc>
          <w:tcPr>
            <w:tcW w:w="1933" w:type="dxa"/>
          </w:tcPr>
          <w:p w14:paraId="0ABBB3E5" w14:textId="330B7808" w:rsidR="007655D3" w:rsidRDefault="00FD5C2C" w:rsidP="007F4A04">
            <w:pPr>
              <w:pStyle w:val="Text"/>
            </w:pPr>
            <w:r>
              <w:t>1 December 2020</w:t>
            </w:r>
          </w:p>
        </w:tc>
      </w:tr>
      <w:tr w:rsidR="007655D3" w14:paraId="25D5DF6C" w14:textId="77777777" w:rsidTr="00575A07">
        <w:trPr>
          <w:cantSplit/>
        </w:trPr>
        <w:tc>
          <w:tcPr>
            <w:tcW w:w="1240" w:type="dxa"/>
          </w:tcPr>
          <w:p w14:paraId="50CA7122" w14:textId="01CA6816" w:rsidR="007655D3" w:rsidRDefault="00FD5C2C" w:rsidP="007F4A04">
            <w:pPr>
              <w:pStyle w:val="Text"/>
            </w:pPr>
            <w:r>
              <w:t>13(5)(a) Note</w:t>
            </w:r>
          </w:p>
        </w:tc>
        <w:tc>
          <w:tcPr>
            <w:tcW w:w="4907" w:type="dxa"/>
          </w:tcPr>
          <w:p w14:paraId="01631513" w14:textId="3FAE88F9" w:rsidR="007655D3" w:rsidRDefault="00FD5C2C" w:rsidP="00D310BD">
            <w:pPr>
              <w:pStyle w:val="Text"/>
            </w:pPr>
            <w:r>
              <w:t>New note added</w:t>
            </w:r>
          </w:p>
        </w:tc>
        <w:tc>
          <w:tcPr>
            <w:tcW w:w="1933" w:type="dxa"/>
          </w:tcPr>
          <w:p w14:paraId="512C26B5" w14:textId="6B3A68C0" w:rsidR="007655D3" w:rsidRDefault="00FD5C2C" w:rsidP="007F4A04">
            <w:pPr>
              <w:pStyle w:val="Text"/>
            </w:pPr>
            <w:r>
              <w:t>1 December 2020</w:t>
            </w:r>
          </w:p>
        </w:tc>
      </w:tr>
      <w:tr w:rsidR="007655D3" w14:paraId="10DCBFEE" w14:textId="77777777" w:rsidTr="00575A07">
        <w:trPr>
          <w:cantSplit/>
        </w:trPr>
        <w:tc>
          <w:tcPr>
            <w:tcW w:w="1240" w:type="dxa"/>
          </w:tcPr>
          <w:p w14:paraId="047E016C" w14:textId="7CFBFF32" w:rsidR="007655D3" w:rsidRDefault="00FD5C2C" w:rsidP="007F4A04">
            <w:pPr>
              <w:pStyle w:val="Text"/>
            </w:pPr>
            <w:r>
              <w:lastRenderedPageBreak/>
              <w:t>13(6)(e)(iv)</w:t>
            </w:r>
          </w:p>
        </w:tc>
        <w:tc>
          <w:tcPr>
            <w:tcW w:w="4907" w:type="dxa"/>
          </w:tcPr>
          <w:p w14:paraId="71093811" w14:textId="33CDAF51" w:rsidR="007655D3" w:rsidRDefault="00FD5C2C" w:rsidP="00D310BD">
            <w:pPr>
              <w:pStyle w:val="Text"/>
            </w:pPr>
            <w:r>
              <w:t xml:space="preserve">‘See clause 8 of the </w:t>
            </w:r>
            <w:r w:rsidRPr="00FD5C2C">
              <w:rPr>
                <w:i/>
                <w:iCs/>
              </w:rPr>
              <w:t>Privacy Policy 2017</w:t>
            </w:r>
            <w:r>
              <w:t xml:space="preserve"> and the Privacy website. </w:t>
            </w:r>
          </w:p>
        </w:tc>
        <w:tc>
          <w:tcPr>
            <w:tcW w:w="1933" w:type="dxa"/>
          </w:tcPr>
          <w:p w14:paraId="09B8C7FC" w14:textId="4B0F0648" w:rsidR="007655D3" w:rsidRDefault="00FD5C2C" w:rsidP="007F4A04">
            <w:pPr>
              <w:pStyle w:val="Text"/>
            </w:pPr>
            <w:r>
              <w:t>1 December 2020</w:t>
            </w:r>
          </w:p>
        </w:tc>
      </w:tr>
      <w:tr w:rsidR="00FD5C2C" w14:paraId="30AD1701" w14:textId="77777777" w:rsidTr="00575A07">
        <w:trPr>
          <w:cantSplit/>
        </w:trPr>
        <w:tc>
          <w:tcPr>
            <w:tcW w:w="1240" w:type="dxa"/>
          </w:tcPr>
          <w:p w14:paraId="3BC25911" w14:textId="3309494C" w:rsidR="00FD5C2C" w:rsidRDefault="00FD5C2C" w:rsidP="007F4A04">
            <w:pPr>
              <w:pStyle w:val="Text"/>
            </w:pPr>
            <w:r>
              <w:t>13(7)(c) Note</w:t>
            </w:r>
          </w:p>
        </w:tc>
        <w:tc>
          <w:tcPr>
            <w:tcW w:w="4907" w:type="dxa"/>
          </w:tcPr>
          <w:p w14:paraId="29DFBF23" w14:textId="192AF475" w:rsidR="00FD5C2C" w:rsidRDefault="00A848B7" w:rsidP="00D310BD">
            <w:pPr>
              <w:pStyle w:val="Text"/>
            </w:pPr>
            <w:r>
              <w:t>New note inserted</w:t>
            </w:r>
          </w:p>
        </w:tc>
        <w:tc>
          <w:tcPr>
            <w:tcW w:w="1933" w:type="dxa"/>
          </w:tcPr>
          <w:p w14:paraId="07B47304" w14:textId="20B56D25" w:rsidR="00FD5C2C" w:rsidRDefault="00A848B7" w:rsidP="007F4A04">
            <w:pPr>
              <w:pStyle w:val="Text"/>
            </w:pPr>
            <w:r>
              <w:t>1 December 2020</w:t>
            </w:r>
          </w:p>
        </w:tc>
      </w:tr>
      <w:tr w:rsidR="00CF19D2" w14:paraId="7EE94593" w14:textId="77777777" w:rsidTr="00575A07">
        <w:trPr>
          <w:cantSplit/>
        </w:trPr>
        <w:tc>
          <w:tcPr>
            <w:tcW w:w="1240" w:type="dxa"/>
          </w:tcPr>
          <w:p w14:paraId="15696EC3" w14:textId="707E1FAD" w:rsidR="00CF19D2" w:rsidRDefault="00CF19D2" w:rsidP="007F4A04">
            <w:pPr>
              <w:pStyle w:val="Text"/>
            </w:pPr>
            <w:r>
              <w:t>Related documents</w:t>
            </w:r>
          </w:p>
        </w:tc>
        <w:tc>
          <w:tcPr>
            <w:tcW w:w="4907" w:type="dxa"/>
          </w:tcPr>
          <w:p w14:paraId="08CAF98C" w14:textId="39A06CB2" w:rsidR="00CF19D2" w:rsidRDefault="00CF19D2" w:rsidP="00D310BD">
            <w:pPr>
              <w:pStyle w:val="Text"/>
            </w:pPr>
            <w:r>
              <w:t>Charter of Freedom of Speech and Academic Freedom</w:t>
            </w:r>
          </w:p>
        </w:tc>
        <w:tc>
          <w:tcPr>
            <w:tcW w:w="1933" w:type="dxa"/>
          </w:tcPr>
          <w:p w14:paraId="6DD42701" w14:textId="286E2FA4" w:rsidR="00CF19D2" w:rsidRDefault="00CF19D2" w:rsidP="007F4A04">
            <w:pPr>
              <w:pStyle w:val="Text"/>
            </w:pPr>
            <w:r>
              <w:t>13 February 2021</w:t>
            </w:r>
          </w:p>
        </w:tc>
      </w:tr>
      <w:tr w:rsidR="00F45860" w14:paraId="636AE8EC" w14:textId="77777777" w:rsidTr="00575A07">
        <w:trPr>
          <w:cantSplit/>
        </w:trPr>
        <w:tc>
          <w:tcPr>
            <w:tcW w:w="1240" w:type="dxa"/>
          </w:tcPr>
          <w:p w14:paraId="4E17FE60" w14:textId="17769B26" w:rsidR="00F45860" w:rsidRDefault="00F45860" w:rsidP="007F4A04">
            <w:pPr>
              <w:pStyle w:val="Text"/>
            </w:pPr>
            <w:r>
              <w:t>6</w:t>
            </w:r>
          </w:p>
        </w:tc>
        <w:tc>
          <w:tcPr>
            <w:tcW w:w="4907" w:type="dxa"/>
          </w:tcPr>
          <w:p w14:paraId="0986923A" w14:textId="4E0F19D8" w:rsidR="00F45860" w:rsidRDefault="00F45860" w:rsidP="00D310BD">
            <w:pPr>
              <w:pStyle w:val="Text"/>
            </w:pPr>
            <w:r>
              <w:t>‘Code of Conduct – Staff and Affiliates’ replaced with ‘Staff and Affiliates Code of Conduct 2021’</w:t>
            </w:r>
          </w:p>
        </w:tc>
        <w:tc>
          <w:tcPr>
            <w:tcW w:w="1933" w:type="dxa"/>
          </w:tcPr>
          <w:p w14:paraId="0AA47D63" w14:textId="174854AD" w:rsidR="00F45860" w:rsidRDefault="00F45860" w:rsidP="007F4A04">
            <w:pPr>
              <w:pStyle w:val="Text"/>
            </w:pPr>
            <w:r>
              <w:t>20 July 2023</w:t>
            </w:r>
          </w:p>
        </w:tc>
      </w:tr>
      <w:tr w:rsidR="00D60ABA" w14:paraId="008606B1" w14:textId="77777777" w:rsidTr="00575A07">
        <w:trPr>
          <w:cantSplit/>
        </w:trPr>
        <w:tc>
          <w:tcPr>
            <w:tcW w:w="1240" w:type="dxa"/>
          </w:tcPr>
          <w:p w14:paraId="5B35419A" w14:textId="4AAE7B14" w:rsidR="00D60ABA" w:rsidRDefault="00D60ABA" w:rsidP="007F4A04">
            <w:pPr>
              <w:pStyle w:val="Text"/>
            </w:pPr>
            <w:r>
              <w:t>4(e)</w:t>
            </w:r>
          </w:p>
        </w:tc>
        <w:tc>
          <w:tcPr>
            <w:tcW w:w="4907" w:type="dxa"/>
          </w:tcPr>
          <w:p w14:paraId="2522A6E2" w14:textId="5E704DCB" w:rsidR="00D60ABA" w:rsidRDefault="00D60ABA" w:rsidP="00D310BD">
            <w:pPr>
              <w:pStyle w:val="Text"/>
            </w:pPr>
            <w:r>
              <w:t>‘Strategic Plan 2016 – 2020’ replaced with ‘Strategy 2032’</w:t>
            </w:r>
          </w:p>
        </w:tc>
        <w:tc>
          <w:tcPr>
            <w:tcW w:w="1933" w:type="dxa"/>
          </w:tcPr>
          <w:p w14:paraId="3D690232" w14:textId="1E00328A" w:rsidR="00D60ABA" w:rsidRDefault="00477D5E" w:rsidP="007F4A04">
            <w:pPr>
              <w:pStyle w:val="Text"/>
            </w:pPr>
            <w:r>
              <w:t>24 January 2024</w:t>
            </w:r>
          </w:p>
        </w:tc>
      </w:tr>
      <w:tr w:rsidR="00477D5E" w14:paraId="7462BA63" w14:textId="77777777" w:rsidTr="00575A07">
        <w:trPr>
          <w:cantSplit/>
        </w:trPr>
        <w:tc>
          <w:tcPr>
            <w:tcW w:w="1240" w:type="dxa"/>
          </w:tcPr>
          <w:p w14:paraId="64D9D42D" w14:textId="32341130" w:rsidR="00477D5E" w:rsidRDefault="00477D5E" w:rsidP="00477D5E">
            <w:pPr>
              <w:pStyle w:val="Text"/>
            </w:pPr>
            <w:r>
              <w:t>6</w:t>
            </w:r>
          </w:p>
        </w:tc>
        <w:tc>
          <w:tcPr>
            <w:tcW w:w="4907" w:type="dxa"/>
          </w:tcPr>
          <w:p w14:paraId="13ADBA76" w14:textId="5EF4678E" w:rsidR="00477D5E" w:rsidRDefault="00477D5E" w:rsidP="00477D5E">
            <w:pPr>
              <w:pStyle w:val="Text"/>
            </w:pPr>
            <w:r>
              <w:t>Definitions for ‘affiliate’ and ‘research supervisor’ amended</w:t>
            </w:r>
          </w:p>
        </w:tc>
        <w:tc>
          <w:tcPr>
            <w:tcW w:w="1933" w:type="dxa"/>
          </w:tcPr>
          <w:p w14:paraId="0AD6FADE" w14:textId="6BA8383A" w:rsidR="00477D5E" w:rsidRDefault="00477D5E" w:rsidP="00477D5E">
            <w:pPr>
              <w:pStyle w:val="Text"/>
            </w:pPr>
            <w:r>
              <w:t>24 January 2024</w:t>
            </w:r>
          </w:p>
        </w:tc>
      </w:tr>
      <w:tr w:rsidR="00477D5E" w14:paraId="12B7217B" w14:textId="77777777" w:rsidTr="00575A07">
        <w:trPr>
          <w:cantSplit/>
        </w:trPr>
        <w:tc>
          <w:tcPr>
            <w:tcW w:w="1240" w:type="dxa"/>
          </w:tcPr>
          <w:p w14:paraId="1365C282" w14:textId="1ECE0CC6" w:rsidR="00477D5E" w:rsidRDefault="00477D5E" w:rsidP="00477D5E">
            <w:pPr>
              <w:pStyle w:val="Text"/>
            </w:pPr>
            <w:r>
              <w:t>7(1); 10(1)(b); 12(1) note; 13(1) note; 13(3)(a)(iii) note; 13(5)(a) note; 13(7)(c) note</w:t>
            </w:r>
          </w:p>
        </w:tc>
        <w:tc>
          <w:tcPr>
            <w:tcW w:w="4907" w:type="dxa"/>
          </w:tcPr>
          <w:p w14:paraId="41E3BDC2" w14:textId="66D2DD08" w:rsidR="00477D5E" w:rsidRDefault="00477D5E" w:rsidP="00477D5E">
            <w:pPr>
              <w:pStyle w:val="Text"/>
            </w:pPr>
            <w:r>
              <w:t>‘Research Code of Conduct 2019’ replaced with ‘Research Code of Conduct 2023’</w:t>
            </w:r>
          </w:p>
        </w:tc>
        <w:tc>
          <w:tcPr>
            <w:tcW w:w="1933" w:type="dxa"/>
          </w:tcPr>
          <w:p w14:paraId="58F38EB8" w14:textId="389D58D9" w:rsidR="00477D5E" w:rsidRDefault="00477D5E" w:rsidP="00477D5E">
            <w:pPr>
              <w:pStyle w:val="Text"/>
            </w:pPr>
            <w:r>
              <w:t>24 January 2024</w:t>
            </w:r>
          </w:p>
        </w:tc>
      </w:tr>
      <w:tr w:rsidR="00477D5E" w14:paraId="52FE6AE8" w14:textId="77777777" w:rsidTr="00575A07">
        <w:trPr>
          <w:cantSplit/>
        </w:trPr>
        <w:tc>
          <w:tcPr>
            <w:tcW w:w="1240" w:type="dxa"/>
          </w:tcPr>
          <w:p w14:paraId="660A8BB5" w14:textId="3C424B7B" w:rsidR="00477D5E" w:rsidRDefault="00477D5E" w:rsidP="00477D5E">
            <w:pPr>
              <w:pStyle w:val="Text"/>
            </w:pPr>
            <w:r>
              <w:t>13(4)(h)(iv) note; 13(6)(e)(iv) note</w:t>
            </w:r>
          </w:p>
        </w:tc>
        <w:tc>
          <w:tcPr>
            <w:tcW w:w="4907" w:type="dxa"/>
          </w:tcPr>
          <w:p w14:paraId="3D9E797E" w14:textId="63D3D1C1" w:rsidR="00477D5E" w:rsidRDefault="00477D5E" w:rsidP="00477D5E">
            <w:pPr>
              <w:pStyle w:val="Text"/>
            </w:pPr>
            <w:r>
              <w:t>‘Privacy website’ replaced with ‘Privacy Procedures 2023’; link updated</w:t>
            </w:r>
          </w:p>
        </w:tc>
        <w:tc>
          <w:tcPr>
            <w:tcW w:w="1933" w:type="dxa"/>
          </w:tcPr>
          <w:p w14:paraId="03A7AF58" w14:textId="7E3AB6B9" w:rsidR="00477D5E" w:rsidRDefault="00477D5E" w:rsidP="00477D5E">
            <w:pPr>
              <w:pStyle w:val="Text"/>
            </w:pPr>
            <w:r>
              <w:t>24 January 2024</w:t>
            </w:r>
          </w:p>
        </w:tc>
      </w:tr>
      <w:tr w:rsidR="00477D5E" w14:paraId="08BAB627" w14:textId="77777777" w:rsidTr="00575A07">
        <w:trPr>
          <w:cantSplit/>
        </w:trPr>
        <w:tc>
          <w:tcPr>
            <w:tcW w:w="1240" w:type="dxa"/>
          </w:tcPr>
          <w:p w14:paraId="5592A69C" w14:textId="39303A45" w:rsidR="00477D5E" w:rsidRDefault="00477D5E" w:rsidP="00477D5E">
            <w:pPr>
              <w:pStyle w:val="Text"/>
            </w:pPr>
            <w:r>
              <w:t>13(7)(c) note</w:t>
            </w:r>
          </w:p>
        </w:tc>
        <w:tc>
          <w:tcPr>
            <w:tcW w:w="4907" w:type="dxa"/>
          </w:tcPr>
          <w:p w14:paraId="760E9ED6" w14:textId="7F45530D" w:rsidR="00477D5E" w:rsidRDefault="00477D5E" w:rsidP="00477D5E">
            <w:pPr>
              <w:pStyle w:val="Text"/>
            </w:pPr>
            <w:r>
              <w:t>‘Progress Planning and Review for Higher Degree by Research Students Policy 2020’ replaced with ‘Progress Planning and Review for Higher Degree by Research Students Policy 2015’</w:t>
            </w:r>
          </w:p>
        </w:tc>
        <w:tc>
          <w:tcPr>
            <w:tcW w:w="1933" w:type="dxa"/>
          </w:tcPr>
          <w:p w14:paraId="29F074B9" w14:textId="49F263BC" w:rsidR="00477D5E" w:rsidRDefault="00477D5E" w:rsidP="00477D5E">
            <w:pPr>
              <w:pStyle w:val="Text"/>
            </w:pPr>
            <w:r>
              <w:t>24 January 2024</w:t>
            </w:r>
          </w:p>
        </w:tc>
      </w:tr>
      <w:tr w:rsidR="00477D5E" w14:paraId="5E3BD6F9" w14:textId="77777777" w:rsidTr="00575A07">
        <w:trPr>
          <w:cantSplit/>
        </w:trPr>
        <w:tc>
          <w:tcPr>
            <w:tcW w:w="1240" w:type="dxa"/>
          </w:tcPr>
          <w:p w14:paraId="6DC357DB" w14:textId="1EEA0549" w:rsidR="00477D5E" w:rsidRDefault="00477D5E" w:rsidP="00477D5E">
            <w:pPr>
              <w:pStyle w:val="Text"/>
            </w:pPr>
            <w:r>
              <w:t>Related documents</w:t>
            </w:r>
          </w:p>
        </w:tc>
        <w:tc>
          <w:tcPr>
            <w:tcW w:w="4907" w:type="dxa"/>
          </w:tcPr>
          <w:p w14:paraId="7A0E52AF" w14:textId="76CE8A18" w:rsidR="00477D5E" w:rsidRDefault="00477D5E" w:rsidP="00477D5E">
            <w:pPr>
              <w:pStyle w:val="Text"/>
            </w:pPr>
            <w:r>
              <w:t>‘Research Code of Conduct 2019’ replaced with ‘Research Code of Conduct 2023’; ‘Enterprise Agreement 2018 – 2021’ replaced with ‘Enterprise Agreement 2023 – 2026’; ‘Privacy Procedures 2023’ added</w:t>
            </w:r>
          </w:p>
        </w:tc>
        <w:tc>
          <w:tcPr>
            <w:tcW w:w="1933" w:type="dxa"/>
          </w:tcPr>
          <w:p w14:paraId="1286F398" w14:textId="09279956" w:rsidR="00477D5E" w:rsidRDefault="00477D5E" w:rsidP="00477D5E">
            <w:pPr>
              <w:pStyle w:val="Text"/>
            </w:pPr>
            <w:r>
              <w:t>24 January 2024</w:t>
            </w:r>
          </w:p>
        </w:tc>
      </w:tr>
    </w:tbl>
    <w:p w14:paraId="2954BE2A" w14:textId="77777777" w:rsidR="004A7E8A" w:rsidRDefault="004A7E8A"/>
    <w:sectPr w:rsidR="004A7E8A" w:rsidSect="007F4A04">
      <w:headerReference w:type="default" r:id="rId50"/>
      <w:footerReference w:type="default" r:id="rId51"/>
      <w:headerReference w:type="first" r:id="rId52"/>
      <w:footerReference w:type="first" r:id="rId53"/>
      <w:pgSz w:w="11906" w:h="16838" w:code="9"/>
      <w:pgMar w:top="2211" w:right="1985" w:bottom="1440"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6FB63" w14:textId="77777777" w:rsidR="00A557BF" w:rsidRDefault="00A557BF">
      <w:pPr>
        <w:spacing w:after="0"/>
      </w:pPr>
      <w:r>
        <w:separator/>
      </w:r>
    </w:p>
  </w:endnote>
  <w:endnote w:type="continuationSeparator" w:id="0">
    <w:p w14:paraId="05E9D5FF" w14:textId="77777777" w:rsidR="00A557BF" w:rsidRDefault="00A557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90BF8" w14:textId="77777777" w:rsidR="00191E72" w:rsidRDefault="00191E72" w:rsidP="007F4A04">
    <w:pPr>
      <w:pStyle w:val="Footer"/>
      <w:rPr>
        <w:sz w:val="18"/>
        <w:szCs w:val="18"/>
      </w:rPr>
    </w:pPr>
  </w:p>
  <w:p w14:paraId="098221C8" w14:textId="45850CBB" w:rsidR="00F309CC" w:rsidRPr="00191E72" w:rsidRDefault="00F309CC" w:rsidP="00F079CF">
    <w:pPr>
      <w:pStyle w:val="Footer"/>
      <w:rPr>
        <w:noProof/>
        <w:sz w:val="18"/>
        <w:szCs w:val="18"/>
        <w:lang w:val="en-US"/>
      </w:rPr>
    </w:pPr>
    <w:r w:rsidRPr="00191E72">
      <w:rPr>
        <w:sz w:val="18"/>
        <w:szCs w:val="18"/>
      </w:rPr>
      <w:t>Research Data Management Policy 2014</w:t>
    </w:r>
    <w:r w:rsidRPr="00191E72">
      <w:rPr>
        <w:sz w:val="18"/>
        <w:szCs w:val="18"/>
      </w:rPr>
      <w:tab/>
    </w:r>
    <w:r w:rsidRPr="00191E72">
      <w:rPr>
        <w:sz w:val="18"/>
        <w:szCs w:val="18"/>
      </w:rPr>
      <w:tab/>
    </w:r>
    <w:r w:rsidRPr="00191E72">
      <w:rPr>
        <w:sz w:val="18"/>
        <w:szCs w:val="18"/>
        <w:lang w:val="en-US"/>
      </w:rPr>
      <w:t xml:space="preserve">Page </w:t>
    </w:r>
    <w:r w:rsidRPr="00191E72">
      <w:rPr>
        <w:sz w:val="18"/>
        <w:szCs w:val="18"/>
        <w:lang w:val="en-US"/>
      </w:rPr>
      <w:fldChar w:fldCharType="begin"/>
    </w:r>
    <w:r w:rsidRPr="00191E72">
      <w:rPr>
        <w:sz w:val="18"/>
        <w:szCs w:val="18"/>
        <w:lang w:val="en-US"/>
      </w:rPr>
      <w:instrText xml:space="preserve"> PAGE </w:instrText>
    </w:r>
    <w:r w:rsidRPr="00191E72">
      <w:rPr>
        <w:sz w:val="18"/>
        <w:szCs w:val="18"/>
        <w:lang w:val="en-US"/>
      </w:rPr>
      <w:fldChar w:fldCharType="separate"/>
    </w:r>
    <w:r w:rsidRPr="00191E72">
      <w:rPr>
        <w:noProof/>
        <w:sz w:val="18"/>
        <w:szCs w:val="18"/>
        <w:lang w:val="en-US"/>
      </w:rPr>
      <w:t>13</w:t>
    </w:r>
    <w:r w:rsidRPr="00191E72">
      <w:rPr>
        <w:sz w:val="18"/>
        <w:szCs w:val="18"/>
        <w:lang w:val="en-US"/>
      </w:rPr>
      <w:fldChar w:fldCharType="end"/>
    </w:r>
    <w:r w:rsidRPr="00191E72">
      <w:rPr>
        <w:sz w:val="18"/>
        <w:szCs w:val="18"/>
        <w:lang w:val="en-US"/>
      </w:rPr>
      <w:t xml:space="preserve"> of </w:t>
    </w:r>
    <w:r w:rsidRPr="00191E72">
      <w:rPr>
        <w:noProof/>
        <w:sz w:val="18"/>
        <w:szCs w:val="18"/>
        <w:lang w:val="en-US"/>
      </w:rPr>
      <w:fldChar w:fldCharType="begin"/>
    </w:r>
    <w:r w:rsidRPr="00191E72">
      <w:rPr>
        <w:noProof/>
        <w:sz w:val="18"/>
        <w:szCs w:val="18"/>
        <w:lang w:val="en-US"/>
      </w:rPr>
      <w:instrText xml:space="preserve"> NUMPAGES   \* MERGEFORMAT </w:instrText>
    </w:r>
    <w:r w:rsidRPr="00191E72">
      <w:rPr>
        <w:noProof/>
        <w:sz w:val="18"/>
        <w:szCs w:val="18"/>
        <w:lang w:val="en-US"/>
      </w:rPr>
      <w:fldChar w:fldCharType="separate"/>
    </w:r>
    <w:r w:rsidRPr="00191E72">
      <w:rPr>
        <w:noProof/>
        <w:sz w:val="18"/>
        <w:szCs w:val="18"/>
        <w:lang w:val="en-US"/>
      </w:rPr>
      <w:t>13</w:t>
    </w:r>
    <w:r w:rsidRPr="00191E72">
      <w:rPr>
        <w:noProof/>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7F036" w14:textId="6E974E1C" w:rsidR="00F309CC" w:rsidRDefault="00F309CC">
    <w:pPr>
      <w:pStyle w:val="Footer"/>
    </w:pPr>
  </w:p>
  <w:p w14:paraId="3D9C8A2C" w14:textId="29EDEE64" w:rsidR="00F309CC" w:rsidRPr="00F079CF" w:rsidRDefault="00F309CC" w:rsidP="00F079CF">
    <w:pPr>
      <w:pStyle w:val="Footer"/>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F71C8" w14:textId="77777777" w:rsidR="00A557BF" w:rsidRDefault="00A557BF">
      <w:pPr>
        <w:spacing w:after="0"/>
      </w:pPr>
      <w:r>
        <w:separator/>
      </w:r>
    </w:p>
  </w:footnote>
  <w:footnote w:type="continuationSeparator" w:id="0">
    <w:p w14:paraId="7497657D" w14:textId="77777777" w:rsidR="00A557BF" w:rsidRDefault="00A557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4BE2F" w14:textId="77777777" w:rsidR="00F309CC" w:rsidRDefault="00F309CC">
    <w:r>
      <w:rPr>
        <w:noProof/>
      </w:rPr>
      <w:drawing>
        <wp:inline distT="0" distB="0" distL="0" distR="0" wp14:anchorId="2954BE33" wp14:editId="2954BE34">
          <wp:extent cx="1749425" cy="564515"/>
          <wp:effectExtent l="0" t="0" r="0" b="0"/>
          <wp:docPr id="1" name="Picture 0" descr="USY_MB1_RGB_1_Colour_Standar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SY_MB1_RGB_1_Colour_Standard_Logo.png"/>
                  <pic:cNvPicPr>
                    <a:picLocks noChangeAspect="1" noChangeArrowheads="1"/>
                  </pic:cNvPicPr>
                </pic:nvPicPr>
                <pic:blipFill>
                  <a:blip r:embed="rId1">
                    <a:extLst>
                      <a:ext uri="{28A0092B-C50C-407E-A947-70E740481C1C}">
                        <a14:useLocalDpi xmlns:a14="http://schemas.microsoft.com/office/drawing/2010/main" val="0"/>
                      </a:ext>
                    </a:extLst>
                  </a:blip>
                  <a:srcRect t="16873" b="12656"/>
                  <a:stretch>
                    <a:fillRect/>
                  </a:stretch>
                </pic:blipFill>
                <pic:spPr bwMode="auto">
                  <a:xfrm>
                    <a:off x="0" y="0"/>
                    <a:ext cx="1749425" cy="5645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4BE31" w14:textId="77777777" w:rsidR="00F309CC" w:rsidRPr="00BE0B4B" w:rsidRDefault="00F309CC" w:rsidP="007F4A04">
    <w:pPr>
      <w:tabs>
        <w:tab w:val="left" w:pos="142"/>
      </w:tabs>
      <w:rPr>
        <w:sz w:val="22"/>
      </w:rPr>
    </w:pPr>
    <w:r>
      <w:rPr>
        <w:noProof/>
      </w:rPr>
      <w:drawing>
        <wp:anchor distT="0" distB="0" distL="114300" distR="114300" simplePos="0" relativeHeight="251658240" behindDoc="0" locked="0" layoutInCell="1" allowOverlap="1" wp14:anchorId="2954BE35" wp14:editId="2954BE36">
          <wp:simplePos x="0" y="0"/>
          <wp:positionH relativeFrom="page">
            <wp:posOffset>1196975</wp:posOffset>
          </wp:positionH>
          <wp:positionV relativeFrom="page">
            <wp:posOffset>482600</wp:posOffset>
          </wp:positionV>
          <wp:extent cx="1568450" cy="546100"/>
          <wp:effectExtent l="0" t="0" r="0" b="6350"/>
          <wp:wrapNone/>
          <wp:docPr id="2" name="Picture 1" descr="USY_MB1_RGB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Y_MB1_RGB_Standard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546100"/>
                  </a:xfrm>
                  <a:prstGeom prst="rect">
                    <a:avLst/>
                  </a:prstGeom>
                  <a:noFill/>
                </pic:spPr>
              </pic:pic>
            </a:graphicData>
          </a:graphic>
        </wp:anchor>
      </w:drawing>
    </w:r>
  </w:p>
  <w:p w14:paraId="2954BE32" w14:textId="77777777" w:rsidR="00F309CC" w:rsidRDefault="00F309CC" w:rsidP="007F4A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C676D"/>
    <w:multiLevelType w:val="multilevel"/>
    <w:tmpl w:val="53869FAC"/>
    <w:lvl w:ilvl="0">
      <w:start w:val="1"/>
      <w:numFmt w:val="none"/>
      <w:isLgl/>
      <w:suff w:val="nothing"/>
      <w:lvlText w:val=""/>
      <w:lvlJc w:val="left"/>
      <w:pPr>
        <w:ind w:left="0" w:firstLine="0"/>
      </w:pPr>
      <w:rPr>
        <w:rFonts w:hint="default"/>
      </w:rPr>
    </w:lvl>
    <w:lvl w:ilvl="1">
      <w:start w:val="1"/>
      <w:numFmt w:val="decimal"/>
      <w:pStyle w:val="FirstLevel"/>
      <w:lvlText w:val="(%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SecondLevel"/>
      <w:lvlText w:val="(%3)"/>
      <w:lvlJc w:val="left"/>
      <w:pPr>
        <w:tabs>
          <w:tab w:val="num" w:pos="1134"/>
        </w:tabs>
        <w:ind w:left="1134" w:hanging="567"/>
      </w:pPr>
      <w:rPr>
        <w:rFonts w:hint="default"/>
      </w:rPr>
    </w:lvl>
    <w:lvl w:ilvl="3">
      <w:start w:val="1"/>
      <w:numFmt w:val="lowerRoman"/>
      <w:pStyle w:val="ThirdLevel"/>
      <w:lvlText w:val="(%4)"/>
      <w:lvlJc w:val="left"/>
      <w:pPr>
        <w:tabs>
          <w:tab w:val="num" w:pos="1701"/>
        </w:tabs>
        <w:ind w:left="1701" w:hanging="567"/>
      </w:pPr>
      <w:rPr>
        <w:rFonts w:hint="default"/>
      </w:rPr>
    </w:lvl>
    <w:lvl w:ilvl="4">
      <w:start w:val="1"/>
      <w:numFmt w:val="none"/>
      <w:lvlText w:val=""/>
      <w:lvlJc w:val="left"/>
      <w:pPr>
        <w:tabs>
          <w:tab w:val="num" w:pos="1134"/>
        </w:tabs>
        <w:ind w:left="1134" w:hanging="1134"/>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567"/>
        </w:tabs>
        <w:ind w:left="567" w:hanging="567"/>
      </w:pPr>
      <w:rPr>
        <w:rFonts w:hint="default"/>
      </w:rPr>
    </w:lvl>
    <w:lvl w:ilvl="7">
      <w:start w:val="1"/>
      <w:numFmt w:val="none"/>
      <w:lvlRestart w:val="0"/>
      <w:lvlText w:val="%8"/>
      <w:lvlJc w:val="left"/>
      <w:pPr>
        <w:tabs>
          <w:tab w:val="num" w:pos="1134"/>
        </w:tabs>
        <w:ind w:left="1134" w:hanging="1134"/>
      </w:pPr>
      <w:rPr>
        <w:rFonts w:hint="default"/>
      </w:rPr>
    </w:lvl>
    <w:lvl w:ilvl="8">
      <w:start w:val="1"/>
      <w:numFmt w:val="none"/>
      <w:lvlRestart w:val="0"/>
      <w:lvlText w:val="%9"/>
      <w:lvlJc w:val="left"/>
      <w:pPr>
        <w:tabs>
          <w:tab w:val="num" w:pos="1701"/>
        </w:tabs>
        <w:ind w:left="1701" w:hanging="1701"/>
      </w:pPr>
      <w:rPr>
        <w:rFonts w:hint="default"/>
      </w:rPr>
    </w:lvl>
  </w:abstractNum>
  <w:abstractNum w:abstractNumId="1" w15:restartNumberingAfterBreak="0">
    <w:nsid w:val="611B10D2"/>
    <w:multiLevelType w:val="multilevel"/>
    <w:tmpl w:val="D3CE4140"/>
    <w:lvl w:ilvl="0">
      <w:start w:val="1"/>
      <w:numFmt w:val="bullet"/>
      <w:pStyle w:val="textdotpoint"/>
      <w:lvlText w:val=""/>
      <w:lvlJc w:val="left"/>
      <w:pPr>
        <w:ind w:left="360" w:hanging="360"/>
      </w:pPr>
      <w:rPr>
        <w:rFonts w:ascii="Symbol" w:hAnsi="Symbol"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none"/>
      <w:lvlText w:val=""/>
      <w:lvlJc w:val="left"/>
      <w:pPr>
        <w:tabs>
          <w:tab w:val="num" w:pos="1134"/>
        </w:tabs>
        <w:ind w:left="1134" w:hanging="1134"/>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567"/>
        </w:tabs>
        <w:ind w:left="567" w:hanging="567"/>
      </w:pPr>
      <w:rPr>
        <w:rFonts w:hint="default"/>
      </w:rPr>
    </w:lvl>
    <w:lvl w:ilvl="7">
      <w:start w:val="1"/>
      <w:numFmt w:val="none"/>
      <w:lvlRestart w:val="0"/>
      <w:lvlText w:val="%8"/>
      <w:lvlJc w:val="left"/>
      <w:pPr>
        <w:tabs>
          <w:tab w:val="num" w:pos="1134"/>
        </w:tabs>
        <w:ind w:left="1134" w:hanging="1134"/>
      </w:pPr>
      <w:rPr>
        <w:rFonts w:hint="default"/>
      </w:rPr>
    </w:lvl>
    <w:lvl w:ilvl="8">
      <w:start w:val="1"/>
      <w:numFmt w:val="none"/>
      <w:lvlRestart w:val="0"/>
      <w:lvlText w:val="%9"/>
      <w:lvlJc w:val="left"/>
      <w:pPr>
        <w:tabs>
          <w:tab w:val="num" w:pos="1701"/>
        </w:tabs>
        <w:ind w:left="1701" w:hanging="1701"/>
      </w:pPr>
      <w:rPr>
        <w:rFonts w:hint="default"/>
      </w:rPr>
    </w:lvl>
  </w:abstractNum>
  <w:abstractNum w:abstractNumId="2" w15:restartNumberingAfterBreak="0">
    <w:nsid w:val="729F0CCC"/>
    <w:multiLevelType w:val="hybridMultilevel"/>
    <w:tmpl w:val="7884D214"/>
    <w:lvl w:ilvl="0" w:tplc="395279D0">
      <w:start w:val="1"/>
      <w:numFmt w:val="decimal"/>
      <w:lvlText w:val="%1"/>
      <w:lvlJc w:val="left"/>
      <w:pPr>
        <w:ind w:left="930"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39017178">
    <w:abstractNumId w:val="0"/>
  </w:num>
  <w:num w:numId="2" w16cid:durableId="709841072">
    <w:abstractNumId w:val="1"/>
  </w:num>
  <w:num w:numId="3" w16cid:durableId="1466237054">
    <w:abstractNumId w:val="2"/>
  </w:num>
  <w:num w:numId="4" w16cid:durableId="20115913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90849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8052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7429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988068">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41148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3460721">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6269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6182358">
    <w:abstractNumId w:val="0"/>
  </w:num>
  <w:num w:numId="13" w16cid:durableId="431315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E69"/>
    <w:rsid w:val="000001A4"/>
    <w:rsid w:val="00003313"/>
    <w:rsid w:val="000072E0"/>
    <w:rsid w:val="00010A9F"/>
    <w:rsid w:val="00010CB0"/>
    <w:rsid w:val="0001112B"/>
    <w:rsid w:val="00011496"/>
    <w:rsid w:val="000125E4"/>
    <w:rsid w:val="00012BFF"/>
    <w:rsid w:val="000132A2"/>
    <w:rsid w:val="00013550"/>
    <w:rsid w:val="00013985"/>
    <w:rsid w:val="00017F97"/>
    <w:rsid w:val="0002100C"/>
    <w:rsid w:val="00021A41"/>
    <w:rsid w:val="00022239"/>
    <w:rsid w:val="00025652"/>
    <w:rsid w:val="00026403"/>
    <w:rsid w:val="00026ACB"/>
    <w:rsid w:val="0003172D"/>
    <w:rsid w:val="00033422"/>
    <w:rsid w:val="0003363F"/>
    <w:rsid w:val="00033CC6"/>
    <w:rsid w:val="00034937"/>
    <w:rsid w:val="000365EC"/>
    <w:rsid w:val="0004038D"/>
    <w:rsid w:val="000409C9"/>
    <w:rsid w:val="00040A7A"/>
    <w:rsid w:val="00040C22"/>
    <w:rsid w:val="00041242"/>
    <w:rsid w:val="00042182"/>
    <w:rsid w:val="0004507D"/>
    <w:rsid w:val="00047DED"/>
    <w:rsid w:val="00050CC8"/>
    <w:rsid w:val="0005259A"/>
    <w:rsid w:val="00055283"/>
    <w:rsid w:val="0005540A"/>
    <w:rsid w:val="00055C07"/>
    <w:rsid w:val="00060DBA"/>
    <w:rsid w:val="00062376"/>
    <w:rsid w:val="00065DFD"/>
    <w:rsid w:val="00066AD0"/>
    <w:rsid w:val="00066BAA"/>
    <w:rsid w:val="00066DCB"/>
    <w:rsid w:val="00073B22"/>
    <w:rsid w:val="00074601"/>
    <w:rsid w:val="00076BCF"/>
    <w:rsid w:val="00077196"/>
    <w:rsid w:val="0007746D"/>
    <w:rsid w:val="000774E6"/>
    <w:rsid w:val="00083DF1"/>
    <w:rsid w:val="00084AEA"/>
    <w:rsid w:val="0008622C"/>
    <w:rsid w:val="00086F79"/>
    <w:rsid w:val="00087300"/>
    <w:rsid w:val="00091AE4"/>
    <w:rsid w:val="00092CD9"/>
    <w:rsid w:val="00092FDD"/>
    <w:rsid w:val="000959FA"/>
    <w:rsid w:val="000A06BB"/>
    <w:rsid w:val="000A0B4D"/>
    <w:rsid w:val="000A2AA3"/>
    <w:rsid w:val="000A3542"/>
    <w:rsid w:val="000A5E1C"/>
    <w:rsid w:val="000A697A"/>
    <w:rsid w:val="000A6AA8"/>
    <w:rsid w:val="000A7FC5"/>
    <w:rsid w:val="000B299C"/>
    <w:rsid w:val="000B51FA"/>
    <w:rsid w:val="000B5D10"/>
    <w:rsid w:val="000C1B7A"/>
    <w:rsid w:val="000C2230"/>
    <w:rsid w:val="000C3130"/>
    <w:rsid w:val="000C31BA"/>
    <w:rsid w:val="000C42BF"/>
    <w:rsid w:val="000C4648"/>
    <w:rsid w:val="000D04D5"/>
    <w:rsid w:val="000D0B1F"/>
    <w:rsid w:val="000D208A"/>
    <w:rsid w:val="000D2A97"/>
    <w:rsid w:val="000D5D9A"/>
    <w:rsid w:val="000D6DB2"/>
    <w:rsid w:val="000D6ECF"/>
    <w:rsid w:val="000E2496"/>
    <w:rsid w:val="000E2911"/>
    <w:rsid w:val="000E5B46"/>
    <w:rsid w:val="000F0068"/>
    <w:rsid w:val="000F0CC2"/>
    <w:rsid w:val="000F18F6"/>
    <w:rsid w:val="000F1CCB"/>
    <w:rsid w:val="000F3C77"/>
    <w:rsid w:val="000F6FED"/>
    <w:rsid w:val="000F71AD"/>
    <w:rsid w:val="00101490"/>
    <w:rsid w:val="001023AD"/>
    <w:rsid w:val="00105F84"/>
    <w:rsid w:val="001065DD"/>
    <w:rsid w:val="0010694C"/>
    <w:rsid w:val="0010697A"/>
    <w:rsid w:val="00106D4D"/>
    <w:rsid w:val="00111159"/>
    <w:rsid w:val="001119BA"/>
    <w:rsid w:val="00114566"/>
    <w:rsid w:val="00121180"/>
    <w:rsid w:val="0012215A"/>
    <w:rsid w:val="0012235B"/>
    <w:rsid w:val="00122491"/>
    <w:rsid w:val="00123093"/>
    <w:rsid w:val="0012326E"/>
    <w:rsid w:val="00123776"/>
    <w:rsid w:val="00123E86"/>
    <w:rsid w:val="00124218"/>
    <w:rsid w:val="00127FE1"/>
    <w:rsid w:val="001322F1"/>
    <w:rsid w:val="0013625A"/>
    <w:rsid w:val="00136A23"/>
    <w:rsid w:val="001378D5"/>
    <w:rsid w:val="0014012E"/>
    <w:rsid w:val="001426C6"/>
    <w:rsid w:val="00143749"/>
    <w:rsid w:val="00143FD6"/>
    <w:rsid w:val="00147338"/>
    <w:rsid w:val="0014733E"/>
    <w:rsid w:val="00147E59"/>
    <w:rsid w:val="00150BD2"/>
    <w:rsid w:val="00155516"/>
    <w:rsid w:val="00155E5E"/>
    <w:rsid w:val="00157472"/>
    <w:rsid w:val="001656BE"/>
    <w:rsid w:val="001727FC"/>
    <w:rsid w:val="0017456B"/>
    <w:rsid w:val="00174E3D"/>
    <w:rsid w:val="0017703B"/>
    <w:rsid w:val="00177CE2"/>
    <w:rsid w:val="00182138"/>
    <w:rsid w:val="00182D42"/>
    <w:rsid w:val="0018345C"/>
    <w:rsid w:val="0018545C"/>
    <w:rsid w:val="0018584F"/>
    <w:rsid w:val="001864F7"/>
    <w:rsid w:val="00186757"/>
    <w:rsid w:val="001900E1"/>
    <w:rsid w:val="001904D1"/>
    <w:rsid w:val="00191E72"/>
    <w:rsid w:val="00193BE1"/>
    <w:rsid w:val="00195ADE"/>
    <w:rsid w:val="00195CF3"/>
    <w:rsid w:val="001A0787"/>
    <w:rsid w:val="001A0C82"/>
    <w:rsid w:val="001A1776"/>
    <w:rsid w:val="001A2B82"/>
    <w:rsid w:val="001A36E2"/>
    <w:rsid w:val="001A3B7E"/>
    <w:rsid w:val="001A4B33"/>
    <w:rsid w:val="001A78F3"/>
    <w:rsid w:val="001B17CA"/>
    <w:rsid w:val="001B31CF"/>
    <w:rsid w:val="001B7ED8"/>
    <w:rsid w:val="001C2786"/>
    <w:rsid w:val="001C6CF5"/>
    <w:rsid w:val="001C7371"/>
    <w:rsid w:val="001C741A"/>
    <w:rsid w:val="001C77CB"/>
    <w:rsid w:val="001D2423"/>
    <w:rsid w:val="001D2F4E"/>
    <w:rsid w:val="001D4917"/>
    <w:rsid w:val="001D5AFB"/>
    <w:rsid w:val="001D635E"/>
    <w:rsid w:val="001D7E4C"/>
    <w:rsid w:val="001E1414"/>
    <w:rsid w:val="001E1C68"/>
    <w:rsid w:val="001E2955"/>
    <w:rsid w:val="001E4772"/>
    <w:rsid w:val="001E4CAE"/>
    <w:rsid w:val="001E6128"/>
    <w:rsid w:val="001E6B0A"/>
    <w:rsid w:val="001E75FB"/>
    <w:rsid w:val="001F1757"/>
    <w:rsid w:val="001F1872"/>
    <w:rsid w:val="001F3DE9"/>
    <w:rsid w:val="001F3F37"/>
    <w:rsid w:val="001F5417"/>
    <w:rsid w:val="001F64C0"/>
    <w:rsid w:val="001F7B55"/>
    <w:rsid w:val="00202E6C"/>
    <w:rsid w:val="002104ED"/>
    <w:rsid w:val="00211D4E"/>
    <w:rsid w:val="00212508"/>
    <w:rsid w:val="00212E88"/>
    <w:rsid w:val="00216163"/>
    <w:rsid w:val="0021736F"/>
    <w:rsid w:val="0022286A"/>
    <w:rsid w:val="00223217"/>
    <w:rsid w:val="002232CB"/>
    <w:rsid w:val="00223B47"/>
    <w:rsid w:val="0022415D"/>
    <w:rsid w:val="0022490D"/>
    <w:rsid w:val="00225F04"/>
    <w:rsid w:val="00226F01"/>
    <w:rsid w:val="002302C4"/>
    <w:rsid w:val="00230EEA"/>
    <w:rsid w:val="00231743"/>
    <w:rsid w:val="0023410F"/>
    <w:rsid w:val="00235838"/>
    <w:rsid w:val="00242D39"/>
    <w:rsid w:val="0024349F"/>
    <w:rsid w:val="002465B1"/>
    <w:rsid w:val="002477C0"/>
    <w:rsid w:val="0025037C"/>
    <w:rsid w:val="00250EDB"/>
    <w:rsid w:val="00251EA6"/>
    <w:rsid w:val="002546EB"/>
    <w:rsid w:val="002571A7"/>
    <w:rsid w:val="0025780C"/>
    <w:rsid w:val="002615B9"/>
    <w:rsid w:val="00262EE6"/>
    <w:rsid w:val="0026597C"/>
    <w:rsid w:val="00267F11"/>
    <w:rsid w:val="00272D49"/>
    <w:rsid w:val="00273E90"/>
    <w:rsid w:val="0027484C"/>
    <w:rsid w:val="0027535A"/>
    <w:rsid w:val="00275E22"/>
    <w:rsid w:val="00280A5D"/>
    <w:rsid w:val="00284102"/>
    <w:rsid w:val="00284239"/>
    <w:rsid w:val="00284366"/>
    <w:rsid w:val="00284B9A"/>
    <w:rsid w:val="002851C4"/>
    <w:rsid w:val="0028568F"/>
    <w:rsid w:val="002920ED"/>
    <w:rsid w:val="002946C0"/>
    <w:rsid w:val="002A04D3"/>
    <w:rsid w:val="002A0858"/>
    <w:rsid w:val="002A2416"/>
    <w:rsid w:val="002A3A4A"/>
    <w:rsid w:val="002A3AA3"/>
    <w:rsid w:val="002A5977"/>
    <w:rsid w:val="002A5FC5"/>
    <w:rsid w:val="002A6EF0"/>
    <w:rsid w:val="002B298B"/>
    <w:rsid w:val="002B783F"/>
    <w:rsid w:val="002C123A"/>
    <w:rsid w:val="002C2474"/>
    <w:rsid w:val="002C3662"/>
    <w:rsid w:val="002C385A"/>
    <w:rsid w:val="002C4CB6"/>
    <w:rsid w:val="002C4DF5"/>
    <w:rsid w:val="002D1D9B"/>
    <w:rsid w:val="002D3EA2"/>
    <w:rsid w:val="002D5CCF"/>
    <w:rsid w:val="002E192F"/>
    <w:rsid w:val="002E28AF"/>
    <w:rsid w:val="002E29F4"/>
    <w:rsid w:val="002E3AE8"/>
    <w:rsid w:val="002E7C4D"/>
    <w:rsid w:val="002F15E1"/>
    <w:rsid w:val="002F371E"/>
    <w:rsid w:val="002F5869"/>
    <w:rsid w:val="002F634E"/>
    <w:rsid w:val="00301030"/>
    <w:rsid w:val="00301A85"/>
    <w:rsid w:val="00302B28"/>
    <w:rsid w:val="00303C80"/>
    <w:rsid w:val="0030568E"/>
    <w:rsid w:val="003072FE"/>
    <w:rsid w:val="0031114D"/>
    <w:rsid w:val="00312276"/>
    <w:rsid w:val="0031402E"/>
    <w:rsid w:val="003207FD"/>
    <w:rsid w:val="0032129A"/>
    <w:rsid w:val="003232AC"/>
    <w:rsid w:val="003251D5"/>
    <w:rsid w:val="003269CD"/>
    <w:rsid w:val="0033049E"/>
    <w:rsid w:val="00331E49"/>
    <w:rsid w:val="00333211"/>
    <w:rsid w:val="003335F8"/>
    <w:rsid w:val="00336B78"/>
    <w:rsid w:val="00340ECF"/>
    <w:rsid w:val="003425FC"/>
    <w:rsid w:val="00343638"/>
    <w:rsid w:val="00344D18"/>
    <w:rsid w:val="00347796"/>
    <w:rsid w:val="00353222"/>
    <w:rsid w:val="00355713"/>
    <w:rsid w:val="00357F28"/>
    <w:rsid w:val="00360A99"/>
    <w:rsid w:val="00366C3A"/>
    <w:rsid w:val="00367070"/>
    <w:rsid w:val="00367D44"/>
    <w:rsid w:val="003725A1"/>
    <w:rsid w:val="00372D06"/>
    <w:rsid w:val="00373AAA"/>
    <w:rsid w:val="00373D13"/>
    <w:rsid w:val="0037460A"/>
    <w:rsid w:val="003770D5"/>
    <w:rsid w:val="00377BB2"/>
    <w:rsid w:val="00377C9F"/>
    <w:rsid w:val="003811FD"/>
    <w:rsid w:val="003820FE"/>
    <w:rsid w:val="00384D07"/>
    <w:rsid w:val="003867CF"/>
    <w:rsid w:val="00387290"/>
    <w:rsid w:val="00393621"/>
    <w:rsid w:val="00393A35"/>
    <w:rsid w:val="003960F7"/>
    <w:rsid w:val="00396141"/>
    <w:rsid w:val="0039695A"/>
    <w:rsid w:val="003A00EC"/>
    <w:rsid w:val="003A0436"/>
    <w:rsid w:val="003A1B83"/>
    <w:rsid w:val="003A59D1"/>
    <w:rsid w:val="003A5B8A"/>
    <w:rsid w:val="003A65C5"/>
    <w:rsid w:val="003A6604"/>
    <w:rsid w:val="003A7D5B"/>
    <w:rsid w:val="003B04EF"/>
    <w:rsid w:val="003B17BC"/>
    <w:rsid w:val="003B2659"/>
    <w:rsid w:val="003B34C2"/>
    <w:rsid w:val="003B7217"/>
    <w:rsid w:val="003B7B9B"/>
    <w:rsid w:val="003B7D80"/>
    <w:rsid w:val="003B7E27"/>
    <w:rsid w:val="003C265D"/>
    <w:rsid w:val="003C33D6"/>
    <w:rsid w:val="003C349A"/>
    <w:rsid w:val="003C37C6"/>
    <w:rsid w:val="003C4573"/>
    <w:rsid w:val="003C547B"/>
    <w:rsid w:val="003C680B"/>
    <w:rsid w:val="003D07AB"/>
    <w:rsid w:val="003D0A53"/>
    <w:rsid w:val="003D114C"/>
    <w:rsid w:val="003D12A8"/>
    <w:rsid w:val="003D5456"/>
    <w:rsid w:val="003D721D"/>
    <w:rsid w:val="003D7805"/>
    <w:rsid w:val="003E3A43"/>
    <w:rsid w:val="003E4E8B"/>
    <w:rsid w:val="003E51AE"/>
    <w:rsid w:val="003E53B0"/>
    <w:rsid w:val="003E659F"/>
    <w:rsid w:val="003E66BD"/>
    <w:rsid w:val="003F4988"/>
    <w:rsid w:val="003F4F0C"/>
    <w:rsid w:val="003F7F36"/>
    <w:rsid w:val="004004E0"/>
    <w:rsid w:val="00400DDB"/>
    <w:rsid w:val="0040191B"/>
    <w:rsid w:val="00403BFB"/>
    <w:rsid w:val="0040738E"/>
    <w:rsid w:val="0040773F"/>
    <w:rsid w:val="004078F8"/>
    <w:rsid w:val="004102E5"/>
    <w:rsid w:val="0041051A"/>
    <w:rsid w:val="00410A11"/>
    <w:rsid w:val="00410A44"/>
    <w:rsid w:val="00417225"/>
    <w:rsid w:val="00421108"/>
    <w:rsid w:val="00421F03"/>
    <w:rsid w:val="00424B77"/>
    <w:rsid w:val="00426492"/>
    <w:rsid w:val="00427F24"/>
    <w:rsid w:val="00427F42"/>
    <w:rsid w:val="00430325"/>
    <w:rsid w:val="00434254"/>
    <w:rsid w:val="00434854"/>
    <w:rsid w:val="00435D52"/>
    <w:rsid w:val="00435FC9"/>
    <w:rsid w:val="00441236"/>
    <w:rsid w:val="0044185D"/>
    <w:rsid w:val="0044315E"/>
    <w:rsid w:val="004433D2"/>
    <w:rsid w:val="0044769D"/>
    <w:rsid w:val="004476DF"/>
    <w:rsid w:val="00450846"/>
    <w:rsid w:val="00451AF8"/>
    <w:rsid w:val="00451C2B"/>
    <w:rsid w:val="00452609"/>
    <w:rsid w:val="004536CB"/>
    <w:rsid w:val="00455007"/>
    <w:rsid w:val="004551CA"/>
    <w:rsid w:val="00455A4C"/>
    <w:rsid w:val="00455B30"/>
    <w:rsid w:val="0045669D"/>
    <w:rsid w:val="0045795F"/>
    <w:rsid w:val="00457C3C"/>
    <w:rsid w:val="00457D10"/>
    <w:rsid w:val="004600BC"/>
    <w:rsid w:val="00461849"/>
    <w:rsid w:val="004618DB"/>
    <w:rsid w:val="004636D8"/>
    <w:rsid w:val="00463C33"/>
    <w:rsid w:val="00466597"/>
    <w:rsid w:val="004709F1"/>
    <w:rsid w:val="00471E8B"/>
    <w:rsid w:val="004731F1"/>
    <w:rsid w:val="004734B9"/>
    <w:rsid w:val="00473773"/>
    <w:rsid w:val="00473890"/>
    <w:rsid w:val="004740D7"/>
    <w:rsid w:val="004753AA"/>
    <w:rsid w:val="00477D5E"/>
    <w:rsid w:val="00480759"/>
    <w:rsid w:val="00481928"/>
    <w:rsid w:val="00484564"/>
    <w:rsid w:val="00490591"/>
    <w:rsid w:val="00490898"/>
    <w:rsid w:val="00490999"/>
    <w:rsid w:val="0049109B"/>
    <w:rsid w:val="004923EF"/>
    <w:rsid w:val="0049403F"/>
    <w:rsid w:val="00494224"/>
    <w:rsid w:val="00494FBE"/>
    <w:rsid w:val="00495CE5"/>
    <w:rsid w:val="00496354"/>
    <w:rsid w:val="00497B23"/>
    <w:rsid w:val="004A562D"/>
    <w:rsid w:val="004A6D3F"/>
    <w:rsid w:val="004A7E8A"/>
    <w:rsid w:val="004B1E84"/>
    <w:rsid w:val="004B3223"/>
    <w:rsid w:val="004B3611"/>
    <w:rsid w:val="004B5CB8"/>
    <w:rsid w:val="004B6915"/>
    <w:rsid w:val="004B787A"/>
    <w:rsid w:val="004C214A"/>
    <w:rsid w:val="004D0541"/>
    <w:rsid w:val="004D112B"/>
    <w:rsid w:val="004D2FFC"/>
    <w:rsid w:val="004D33E4"/>
    <w:rsid w:val="004D7C73"/>
    <w:rsid w:val="004E4270"/>
    <w:rsid w:val="004E5543"/>
    <w:rsid w:val="004E5EF8"/>
    <w:rsid w:val="004E6444"/>
    <w:rsid w:val="004E7C20"/>
    <w:rsid w:val="004F14AA"/>
    <w:rsid w:val="004F3DA9"/>
    <w:rsid w:val="004F7EBE"/>
    <w:rsid w:val="00503096"/>
    <w:rsid w:val="005057D7"/>
    <w:rsid w:val="00506BA5"/>
    <w:rsid w:val="005124F8"/>
    <w:rsid w:val="005139B3"/>
    <w:rsid w:val="00513E16"/>
    <w:rsid w:val="005151EE"/>
    <w:rsid w:val="00515B30"/>
    <w:rsid w:val="00522243"/>
    <w:rsid w:val="005253E0"/>
    <w:rsid w:val="0052599F"/>
    <w:rsid w:val="00526577"/>
    <w:rsid w:val="0053193B"/>
    <w:rsid w:val="005344D9"/>
    <w:rsid w:val="005367F4"/>
    <w:rsid w:val="0053759B"/>
    <w:rsid w:val="005401B9"/>
    <w:rsid w:val="00540745"/>
    <w:rsid w:val="00541984"/>
    <w:rsid w:val="00542CA1"/>
    <w:rsid w:val="00542CBE"/>
    <w:rsid w:val="0054640A"/>
    <w:rsid w:val="00547C9E"/>
    <w:rsid w:val="005520E6"/>
    <w:rsid w:val="00552CA7"/>
    <w:rsid w:val="00556680"/>
    <w:rsid w:val="00560023"/>
    <w:rsid w:val="005626B9"/>
    <w:rsid w:val="00563296"/>
    <w:rsid w:val="00564FAF"/>
    <w:rsid w:val="00565ABA"/>
    <w:rsid w:val="005661BA"/>
    <w:rsid w:val="0057103D"/>
    <w:rsid w:val="0057154E"/>
    <w:rsid w:val="0057248C"/>
    <w:rsid w:val="00573547"/>
    <w:rsid w:val="005746ED"/>
    <w:rsid w:val="00575A07"/>
    <w:rsid w:val="00575E51"/>
    <w:rsid w:val="00580B04"/>
    <w:rsid w:val="00583147"/>
    <w:rsid w:val="00590AC3"/>
    <w:rsid w:val="0059470D"/>
    <w:rsid w:val="005956F4"/>
    <w:rsid w:val="00596240"/>
    <w:rsid w:val="005970BC"/>
    <w:rsid w:val="00597637"/>
    <w:rsid w:val="005979BD"/>
    <w:rsid w:val="005A17D6"/>
    <w:rsid w:val="005A251A"/>
    <w:rsid w:val="005A371A"/>
    <w:rsid w:val="005A5749"/>
    <w:rsid w:val="005A6077"/>
    <w:rsid w:val="005B1AA4"/>
    <w:rsid w:val="005B3B18"/>
    <w:rsid w:val="005B41A5"/>
    <w:rsid w:val="005B41A6"/>
    <w:rsid w:val="005B736D"/>
    <w:rsid w:val="005C0560"/>
    <w:rsid w:val="005C07F6"/>
    <w:rsid w:val="005C106E"/>
    <w:rsid w:val="005C4CB4"/>
    <w:rsid w:val="005C6F1F"/>
    <w:rsid w:val="005D06DA"/>
    <w:rsid w:val="005D1285"/>
    <w:rsid w:val="005D1B16"/>
    <w:rsid w:val="005D3FFF"/>
    <w:rsid w:val="005D5510"/>
    <w:rsid w:val="005D6422"/>
    <w:rsid w:val="005D6B29"/>
    <w:rsid w:val="005D6C92"/>
    <w:rsid w:val="005E07AE"/>
    <w:rsid w:val="005E0A5A"/>
    <w:rsid w:val="005E1BDC"/>
    <w:rsid w:val="005E3564"/>
    <w:rsid w:val="005F11CA"/>
    <w:rsid w:val="005F196B"/>
    <w:rsid w:val="005F24DB"/>
    <w:rsid w:val="005F5349"/>
    <w:rsid w:val="005F597D"/>
    <w:rsid w:val="005F5F5C"/>
    <w:rsid w:val="005F6FE7"/>
    <w:rsid w:val="005F705F"/>
    <w:rsid w:val="005F7932"/>
    <w:rsid w:val="0060256F"/>
    <w:rsid w:val="00605CA7"/>
    <w:rsid w:val="00606427"/>
    <w:rsid w:val="00610EBC"/>
    <w:rsid w:val="00611266"/>
    <w:rsid w:val="00612058"/>
    <w:rsid w:val="00612AA8"/>
    <w:rsid w:val="006142F8"/>
    <w:rsid w:val="00614A6E"/>
    <w:rsid w:val="006156DC"/>
    <w:rsid w:val="006216B7"/>
    <w:rsid w:val="00622678"/>
    <w:rsid w:val="006232F6"/>
    <w:rsid w:val="006250CE"/>
    <w:rsid w:val="00627BBD"/>
    <w:rsid w:val="00630490"/>
    <w:rsid w:val="00632D24"/>
    <w:rsid w:val="00634144"/>
    <w:rsid w:val="006361E5"/>
    <w:rsid w:val="0063628F"/>
    <w:rsid w:val="00637DCF"/>
    <w:rsid w:val="006406ED"/>
    <w:rsid w:val="006410E2"/>
    <w:rsid w:val="006414FC"/>
    <w:rsid w:val="0064201A"/>
    <w:rsid w:val="00643C38"/>
    <w:rsid w:val="006446B7"/>
    <w:rsid w:val="0064538D"/>
    <w:rsid w:val="0064654A"/>
    <w:rsid w:val="00646827"/>
    <w:rsid w:val="006476E9"/>
    <w:rsid w:val="006540FE"/>
    <w:rsid w:val="006556B5"/>
    <w:rsid w:val="006579A8"/>
    <w:rsid w:val="00660097"/>
    <w:rsid w:val="00660C48"/>
    <w:rsid w:val="0066114C"/>
    <w:rsid w:val="00662120"/>
    <w:rsid w:val="00662642"/>
    <w:rsid w:val="006626DC"/>
    <w:rsid w:val="0066313B"/>
    <w:rsid w:val="00663174"/>
    <w:rsid w:val="006641CF"/>
    <w:rsid w:val="0066794B"/>
    <w:rsid w:val="006706C0"/>
    <w:rsid w:val="006715ED"/>
    <w:rsid w:val="00675B99"/>
    <w:rsid w:val="006824C1"/>
    <w:rsid w:val="00683FBA"/>
    <w:rsid w:val="006842A5"/>
    <w:rsid w:val="006904FF"/>
    <w:rsid w:val="0069059C"/>
    <w:rsid w:val="006911C4"/>
    <w:rsid w:val="00691279"/>
    <w:rsid w:val="006913EC"/>
    <w:rsid w:val="006A44EB"/>
    <w:rsid w:val="006A4CA1"/>
    <w:rsid w:val="006A4F8B"/>
    <w:rsid w:val="006A5335"/>
    <w:rsid w:val="006A65D5"/>
    <w:rsid w:val="006B2330"/>
    <w:rsid w:val="006B2E0B"/>
    <w:rsid w:val="006B4E6D"/>
    <w:rsid w:val="006B5DC8"/>
    <w:rsid w:val="006B766F"/>
    <w:rsid w:val="006B799A"/>
    <w:rsid w:val="006C2912"/>
    <w:rsid w:val="006D07EC"/>
    <w:rsid w:val="006D2C90"/>
    <w:rsid w:val="006E0B15"/>
    <w:rsid w:val="006E57CD"/>
    <w:rsid w:val="006E6399"/>
    <w:rsid w:val="006F2ED9"/>
    <w:rsid w:val="006F34DD"/>
    <w:rsid w:val="006F5BAA"/>
    <w:rsid w:val="006F602F"/>
    <w:rsid w:val="006F6FC1"/>
    <w:rsid w:val="0070063D"/>
    <w:rsid w:val="00703A7B"/>
    <w:rsid w:val="0070445D"/>
    <w:rsid w:val="007045F6"/>
    <w:rsid w:val="00705B29"/>
    <w:rsid w:val="00705EE7"/>
    <w:rsid w:val="00705FC8"/>
    <w:rsid w:val="007077E1"/>
    <w:rsid w:val="00710FAF"/>
    <w:rsid w:val="00712773"/>
    <w:rsid w:val="00713D4C"/>
    <w:rsid w:val="00715326"/>
    <w:rsid w:val="007158EB"/>
    <w:rsid w:val="00716984"/>
    <w:rsid w:val="007208BC"/>
    <w:rsid w:val="00721373"/>
    <w:rsid w:val="00722C9C"/>
    <w:rsid w:val="00722EB9"/>
    <w:rsid w:val="00722F6D"/>
    <w:rsid w:val="00723CAF"/>
    <w:rsid w:val="00724E3F"/>
    <w:rsid w:val="00726C42"/>
    <w:rsid w:val="0072746C"/>
    <w:rsid w:val="007300D3"/>
    <w:rsid w:val="007306D9"/>
    <w:rsid w:val="0073398B"/>
    <w:rsid w:val="00733CA5"/>
    <w:rsid w:val="00736E9A"/>
    <w:rsid w:val="0074078E"/>
    <w:rsid w:val="0074508D"/>
    <w:rsid w:val="00747897"/>
    <w:rsid w:val="007510D9"/>
    <w:rsid w:val="0075116A"/>
    <w:rsid w:val="007527D4"/>
    <w:rsid w:val="0075294D"/>
    <w:rsid w:val="00753947"/>
    <w:rsid w:val="00753A1D"/>
    <w:rsid w:val="00755D9D"/>
    <w:rsid w:val="00757D24"/>
    <w:rsid w:val="007604F8"/>
    <w:rsid w:val="007607DC"/>
    <w:rsid w:val="00761033"/>
    <w:rsid w:val="00764AE2"/>
    <w:rsid w:val="007655D3"/>
    <w:rsid w:val="00766BF2"/>
    <w:rsid w:val="00767152"/>
    <w:rsid w:val="00770412"/>
    <w:rsid w:val="00770D6C"/>
    <w:rsid w:val="00772D7E"/>
    <w:rsid w:val="00774194"/>
    <w:rsid w:val="0077489C"/>
    <w:rsid w:val="00774DCD"/>
    <w:rsid w:val="00776C01"/>
    <w:rsid w:val="0078076F"/>
    <w:rsid w:val="00781BF5"/>
    <w:rsid w:val="00782174"/>
    <w:rsid w:val="007842E4"/>
    <w:rsid w:val="0078504B"/>
    <w:rsid w:val="00786E0B"/>
    <w:rsid w:val="00791827"/>
    <w:rsid w:val="00791A5F"/>
    <w:rsid w:val="00792647"/>
    <w:rsid w:val="00792A1A"/>
    <w:rsid w:val="00793651"/>
    <w:rsid w:val="00795353"/>
    <w:rsid w:val="0079650A"/>
    <w:rsid w:val="00796E3E"/>
    <w:rsid w:val="00796E7E"/>
    <w:rsid w:val="007A03CD"/>
    <w:rsid w:val="007A0BC6"/>
    <w:rsid w:val="007A0D2D"/>
    <w:rsid w:val="007A1235"/>
    <w:rsid w:val="007A2274"/>
    <w:rsid w:val="007A2F5C"/>
    <w:rsid w:val="007A4626"/>
    <w:rsid w:val="007A49B9"/>
    <w:rsid w:val="007A600B"/>
    <w:rsid w:val="007A65D2"/>
    <w:rsid w:val="007A7D94"/>
    <w:rsid w:val="007B0A12"/>
    <w:rsid w:val="007B2650"/>
    <w:rsid w:val="007B2B97"/>
    <w:rsid w:val="007B3004"/>
    <w:rsid w:val="007B5702"/>
    <w:rsid w:val="007C3077"/>
    <w:rsid w:val="007C33AE"/>
    <w:rsid w:val="007C3D3B"/>
    <w:rsid w:val="007C49D1"/>
    <w:rsid w:val="007D1F76"/>
    <w:rsid w:val="007D2E21"/>
    <w:rsid w:val="007D40A0"/>
    <w:rsid w:val="007D542D"/>
    <w:rsid w:val="007D6287"/>
    <w:rsid w:val="007D735B"/>
    <w:rsid w:val="007E02DA"/>
    <w:rsid w:val="007E2F5B"/>
    <w:rsid w:val="007E339E"/>
    <w:rsid w:val="007E5317"/>
    <w:rsid w:val="007E56A3"/>
    <w:rsid w:val="007E5713"/>
    <w:rsid w:val="007E5AEA"/>
    <w:rsid w:val="007E772F"/>
    <w:rsid w:val="007F13B3"/>
    <w:rsid w:val="007F2FDF"/>
    <w:rsid w:val="007F4A04"/>
    <w:rsid w:val="007F4CD8"/>
    <w:rsid w:val="007F52EB"/>
    <w:rsid w:val="007F6106"/>
    <w:rsid w:val="0080084E"/>
    <w:rsid w:val="00801023"/>
    <w:rsid w:val="008053E1"/>
    <w:rsid w:val="00805AA5"/>
    <w:rsid w:val="00805EF7"/>
    <w:rsid w:val="00807AE8"/>
    <w:rsid w:val="00815A33"/>
    <w:rsid w:val="008175D2"/>
    <w:rsid w:val="00821200"/>
    <w:rsid w:val="008215E2"/>
    <w:rsid w:val="00823A80"/>
    <w:rsid w:val="008244B9"/>
    <w:rsid w:val="00825CC5"/>
    <w:rsid w:val="0082727F"/>
    <w:rsid w:val="00833BC2"/>
    <w:rsid w:val="00834F0E"/>
    <w:rsid w:val="008366E4"/>
    <w:rsid w:val="00836CD2"/>
    <w:rsid w:val="00837B78"/>
    <w:rsid w:val="008449A1"/>
    <w:rsid w:val="0085011A"/>
    <w:rsid w:val="008514B1"/>
    <w:rsid w:val="00856268"/>
    <w:rsid w:val="00857E30"/>
    <w:rsid w:val="0086162C"/>
    <w:rsid w:val="00861ADE"/>
    <w:rsid w:val="00864403"/>
    <w:rsid w:val="00867B4E"/>
    <w:rsid w:val="00870FDD"/>
    <w:rsid w:val="0087522E"/>
    <w:rsid w:val="00875D80"/>
    <w:rsid w:val="00875E53"/>
    <w:rsid w:val="0087736A"/>
    <w:rsid w:val="00877AC4"/>
    <w:rsid w:val="008806B4"/>
    <w:rsid w:val="0088222F"/>
    <w:rsid w:val="00884D9D"/>
    <w:rsid w:val="00886D99"/>
    <w:rsid w:val="008902CA"/>
    <w:rsid w:val="00890400"/>
    <w:rsid w:val="00891E4B"/>
    <w:rsid w:val="008A0F24"/>
    <w:rsid w:val="008A1B19"/>
    <w:rsid w:val="008A1D17"/>
    <w:rsid w:val="008A361C"/>
    <w:rsid w:val="008A7295"/>
    <w:rsid w:val="008B1146"/>
    <w:rsid w:val="008B116B"/>
    <w:rsid w:val="008B1A52"/>
    <w:rsid w:val="008B30A7"/>
    <w:rsid w:val="008B68F8"/>
    <w:rsid w:val="008C0B97"/>
    <w:rsid w:val="008C37FA"/>
    <w:rsid w:val="008C6984"/>
    <w:rsid w:val="008C7520"/>
    <w:rsid w:val="008D0DD5"/>
    <w:rsid w:val="008D38BF"/>
    <w:rsid w:val="008D4222"/>
    <w:rsid w:val="008D4365"/>
    <w:rsid w:val="008D49EA"/>
    <w:rsid w:val="008D5304"/>
    <w:rsid w:val="008D7050"/>
    <w:rsid w:val="008D74C1"/>
    <w:rsid w:val="008D79BC"/>
    <w:rsid w:val="008E20A5"/>
    <w:rsid w:val="008E46DF"/>
    <w:rsid w:val="008E7146"/>
    <w:rsid w:val="008F01B9"/>
    <w:rsid w:val="008F07F1"/>
    <w:rsid w:val="008F19C7"/>
    <w:rsid w:val="008F1F30"/>
    <w:rsid w:val="008F2763"/>
    <w:rsid w:val="008F2933"/>
    <w:rsid w:val="008F29B4"/>
    <w:rsid w:val="008F53FA"/>
    <w:rsid w:val="008F580C"/>
    <w:rsid w:val="009036EF"/>
    <w:rsid w:val="00903D9D"/>
    <w:rsid w:val="00904E63"/>
    <w:rsid w:val="00905589"/>
    <w:rsid w:val="00910295"/>
    <w:rsid w:val="00911279"/>
    <w:rsid w:val="009113B3"/>
    <w:rsid w:val="009128A6"/>
    <w:rsid w:val="00915EFE"/>
    <w:rsid w:val="00923367"/>
    <w:rsid w:val="00923D83"/>
    <w:rsid w:val="009269C9"/>
    <w:rsid w:val="00926BE5"/>
    <w:rsid w:val="00930A65"/>
    <w:rsid w:val="0093146A"/>
    <w:rsid w:val="00933096"/>
    <w:rsid w:val="00936758"/>
    <w:rsid w:val="0094055C"/>
    <w:rsid w:val="00942977"/>
    <w:rsid w:val="00942CE8"/>
    <w:rsid w:val="0094387C"/>
    <w:rsid w:val="0094576B"/>
    <w:rsid w:val="009469B1"/>
    <w:rsid w:val="00951F28"/>
    <w:rsid w:val="00952102"/>
    <w:rsid w:val="00952E16"/>
    <w:rsid w:val="0095452A"/>
    <w:rsid w:val="0095511F"/>
    <w:rsid w:val="009603A4"/>
    <w:rsid w:val="00960B5B"/>
    <w:rsid w:val="00960DDF"/>
    <w:rsid w:val="00960F6E"/>
    <w:rsid w:val="00961854"/>
    <w:rsid w:val="009646F7"/>
    <w:rsid w:val="0096495C"/>
    <w:rsid w:val="009649AD"/>
    <w:rsid w:val="00965C53"/>
    <w:rsid w:val="00965F3C"/>
    <w:rsid w:val="009677A0"/>
    <w:rsid w:val="00983331"/>
    <w:rsid w:val="009849EE"/>
    <w:rsid w:val="00985264"/>
    <w:rsid w:val="00985825"/>
    <w:rsid w:val="00990DAF"/>
    <w:rsid w:val="00991E14"/>
    <w:rsid w:val="00991ED7"/>
    <w:rsid w:val="0099274C"/>
    <w:rsid w:val="00993C84"/>
    <w:rsid w:val="009A0DB6"/>
    <w:rsid w:val="009A0ECE"/>
    <w:rsid w:val="009A1764"/>
    <w:rsid w:val="009A1C62"/>
    <w:rsid w:val="009A35B2"/>
    <w:rsid w:val="009A4EDE"/>
    <w:rsid w:val="009A68AC"/>
    <w:rsid w:val="009A71F6"/>
    <w:rsid w:val="009A7ACD"/>
    <w:rsid w:val="009A7B2B"/>
    <w:rsid w:val="009B275F"/>
    <w:rsid w:val="009B328D"/>
    <w:rsid w:val="009B4ED2"/>
    <w:rsid w:val="009B6CEE"/>
    <w:rsid w:val="009B7032"/>
    <w:rsid w:val="009B7081"/>
    <w:rsid w:val="009B7258"/>
    <w:rsid w:val="009C0562"/>
    <w:rsid w:val="009C1A46"/>
    <w:rsid w:val="009C2A2E"/>
    <w:rsid w:val="009C4EF5"/>
    <w:rsid w:val="009C582F"/>
    <w:rsid w:val="009C6171"/>
    <w:rsid w:val="009C6C90"/>
    <w:rsid w:val="009C77C0"/>
    <w:rsid w:val="009D1B6D"/>
    <w:rsid w:val="009D70E9"/>
    <w:rsid w:val="009D7FD4"/>
    <w:rsid w:val="009E11E1"/>
    <w:rsid w:val="009E3039"/>
    <w:rsid w:val="009E3286"/>
    <w:rsid w:val="009E6178"/>
    <w:rsid w:val="009E65D9"/>
    <w:rsid w:val="009F1317"/>
    <w:rsid w:val="009F3880"/>
    <w:rsid w:val="00A000E1"/>
    <w:rsid w:val="00A0020D"/>
    <w:rsid w:val="00A00544"/>
    <w:rsid w:val="00A00E4D"/>
    <w:rsid w:val="00A02341"/>
    <w:rsid w:val="00A04605"/>
    <w:rsid w:val="00A049CB"/>
    <w:rsid w:val="00A05E6F"/>
    <w:rsid w:val="00A102B8"/>
    <w:rsid w:val="00A13035"/>
    <w:rsid w:val="00A14444"/>
    <w:rsid w:val="00A16709"/>
    <w:rsid w:val="00A16F74"/>
    <w:rsid w:val="00A17344"/>
    <w:rsid w:val="00A203F8"/>
    <w:rsid w:val="00A23462"/>
    <w:rsid w:val="00A2736F"/>
    <w:rsid w:val="00A33624"/>
    <w:rsid w:val="00A344C6"/>
    <w:rsid w:val="00A35847"/>
    <w:rsid w:val="00A371EA"/>
    <w:rsid w:val="00A37572"/>
    <w:rsid w:val="00A37FF5"/>
    <w:rsid w:val="00A41D43"/>
    <w:rsid w:val="00A44B6A"/>
    <w:rsid w:val="00A4545D"/>
    <w:rsid w:val="00A45A36"/>
    <w:rsid w:val="00A46599"/>
    <w:rsid w:val="00A504C2"/>
    <w:rsid w:val="00A50B96"/>
    <w:rsid w:val="00A50E6D"/>
    <w:rsid w:val="00A52B9D"/>
    <w:rsid w:val="00A531BE"/>
    <w:rsid w:val="00A53A6C"/>
    <w:rsid w:val="00A53F81"/>
    <w:rsid w:val="00A54893"/>
    <w:rsid w:val="00A557BF"/>
    <w:rsid w:val="00A55B93"/>
    <w:rsid w:val="00A571F2"/>
    <w:rsid w:val="00A6100D"/>
    <w:rsid w:val="00A61B23"/>
    <w:rsid w:val="00A635FF"/>
    <w:rsid w:val="00A66CE0"/>
    <w:rsid w:val="00A678C4"/>
    <w:rsid w:val="00A72980"/>
    <w:rsid w:val="00A74CB0"/>
    <w:rsid w:val="00A7582F"/>
    <w:rsid w:val="00A767E8"/>
    <w:rsid w:val="00A778C5"/>
    <w:rsid w:val="00A81308"/>
    <w:rsid w:val="00A815AE"/>
    <w:rsid w:val="00A82C72"/>
    <w:rsid w:val="00A848B7"/>
    <w:rsid w:val="00A87198"/>
    <w:rsid w:val="00A87E9E"/>
    <w:rsid w:val="00A93119"/>
    <w:rsid w:val="00A945AE"/>
    <w:rsid w:val="00A972FE"/>
    <w:rsid w:val="00A9762F"/>
    <w:rsid w:val="00AA0DC7"/>
    <w:rsid w:val="00AA1EBD"/>
    <w:rsid w:val="00AA4487"/>
    <w:rsid w:val="00AA4712"/>
    <w:rsid w:val="00AB0B99"/>
    <w:rsid w:val="00AB10BC"/>
    <w:rsid w:val="00AB2064"/>
    <w:rsid w:val="00AB2804"/>
    <w:rsid w:val="00AB336A"/>
    <w:rsid w:val="00AB3EC3"/>
    <w:rsid w:val="00AB68C0"/>
    <w:rsid w:val="00AB6BBA"/>
    <w:rsid w:val="00AB725D"/>
    <w:rsid w:val="00AB7BE7"/>
    <w:rsid w:val="00AC0481"/>
    <w:rsid w:val="00AC3198"/>
    <w:rsid w:val="00AC73C0"/>
    <w:rsid w:val="00AD5234"/>
    <w:rsid w:val="00AD6907"/>
    <w:rsid w:val="00AE07B3"/>
    <w:rsid w:val="00AE09F1"/>
    <w:rsid w:val="00AE4668"/>
    <w:rsid w:val="00AE55A2"/>
    <w:rsid w:val="00AE74D1"/>
    <w:rsid w:val="00AE78B1"/>
    <w:rsid w:val="00AF0A93"/>
    <w:rsid w:val="00AF1BC1"/>
    <w:rsid w:val="00AF3612"/>
    <w:rsid w:val="00AF5B47"/>
    <w:rsid w:val="00B048A0"/>
    <w:rsid w:val="00B050DC"/>
    <w:rsid w:val="00B0540B"/>
    <w:rsid w:val="00B05E29"/>
    <w:rsid w:val="00B05E6E"/>
    <w:rsid w:val="00B14137"/>
    <w:rsid w:val="00B174A9"/>
    <w:rsid w:val="00B2118E"/>
    <w:rsid w:val="00B21440"/>
    <w:rsid w:val="00B22EAA"/>
    <w:rsid w:val="00B24F35"/>
    <w:rsid w:val="00B254FC"/>
    <w:rsid w:val="00B25F7E"/>
    <w:rsid w:val="00B26853"/>
    <w:rsid w:val="00B2788C"/>
    <w:rsid w:val="00B30BE6"/>
    <w:rsid w:val="00B31721"/>
    <w:rsid w:val="00B3316C"/>
    <w:rsid w:val="00B36F58"/>
    <w:rsid w:val="00B40EAB"/>
    <w:rsid w:val="00B425B7"/>
    <w:rsid w:val="00B43E0A"/>
    <w:rsid w:val="00B45622"/>
    <w:rsid w:val="00B45A16"/>
    <w:rsid w:val="00B46C0A"/>
    <w:rsid w:val="00B472FD"/>
    <w:rsid w:val="00B47370"/>
    <w:rsid w:val="00B51817"/>
    <w:rsid w:val="00B5382D"/>
    <w:rsid w:val="00B56556"/>
    <w:rsid w:val="00B573B7"/>
    <w:rsid w:val="00B57849"/>
    <w:rsid w:val="00B60627"/>
    <w:rsid w:val="00B60989"/>
    <w:rsid w:val="00B623EB"/>
    <w:rsid w:val="00B63129"/>
    <w:rsid w:val="00B6397A"/>
    <w:rsid w:val="00B648F5"/>
    <w:rsid w:val="00B6548B"/>
    <w:rsid w:val="00B664D9"/>
    <w:rsid w:val="00B666E4"/>
    <w:rsid w:val="00B712E2"/>
    <w:rsid w:val="00B71B48"/>
    <w:rsid w:val="00B72B5A"/>
    <w:rsid w:val="00B736FF"/>
    <w:rsid w:val="00B74E34"/>
    <w:rsid w:val="00B8159E"/>
    <w:rsid w:val="00B83A9C"/>
    <w:rsid w:val="00B84096"/>
    <w:rsid w:val="00B845BC"/>
    <w:rsid w:val="00B86433"/>
    <w:rsid w:val="00B927CD"/>
    <w:rsid w:val="00B93DBE"/>
    <w:rsid w:val="00B9411D"/>
    <w:rsid w:val="00B94427"/>
    <w:rsid w:val="00B958CB"/>
    <w:rsid w:val="00B97502"/>
    <w:rsid w:val="00BA0132"/>
    <w:rsid w:val="00BA0999"/>
    <w:rsid w:val="00BA1060"/>
    <w:rsid w:val="00BA26A3"/>
    <w:rsid w:val="00BA2D2A"/>
    <w:rsid w:val="00BA7869"/>
    <w:rsid w:val="00BB0A35"/>
    <w:rsid w:val="00BB2E8B"/>
    <w:rsid w:val="00BB3C92"/>
    <w:rsid w:val="00BB3CBB"/>
    <w:rsid w:val="00BB57EF"/>
    <w:rsid w:val="00BB5E9B"/>
    <w:rsid w:val="00BC0880"/>
    <w:rsid w:val="00BC338F"/>
    <w:rsid w:val="00BC3BDA"/>
    <w:rsid w:val="00BC5069"/>
    <w:rsid w:val="00BC5739"/>
    <w:rsid w:val="00BC57C4"/>
    <w:rsid w:val="00BD06A8"/>
    <w:rsid w:val="00BD0FC5"/>
    <w:rsid w:val="00BD1C2C"/>
    <w:rsid w:val="00BD29F0"/>
    <w:rsid w:val="00BD3002"/>
    <w:rsid w:val="00BD50E2"/>
    <w:rsid w:val="00BE18BE"/>
    <w:rsid w:val="00BE5E91"/>
    <w:rsid w:val="00BE7B58"/>
    <w:rsid w:val="00BF6B11"/>
    <w:rsid w:val="00C00F3C"/>
    <w:rsid w:val="00C04AE0"/>
    <w:rsid w:val="00C079C0"/>
    <w:rsid w:val="00C13009"/>
    <w:rsid w:val="00C14716"/>
    <w:rsid w:val="00C2117D"/>
    <w:rsid w:val="00C21EAB"/>
    <w:rsid w:val="00C24418"/>
    <w:rsid w:val="00C255D5"/>
    <w:rsid w:val="00C25897"/>
    <w:rsid w:val="00C2678A"/>
    <w:rsid w:val="00C26DBC"/>
    <w:rsid w:val="00C30401"/>
    <w:rsid w:val="00C3121C"/>
    <w:rsid w:val="00C3136A"/>
    <w:rsid w:val="00C323B5"/>
    <w:rsid w:val="00C33B0A"/>
    <w:rsid w:val="00C34204"/>
    <w:rsid w:val="00C35FBC"/>
    <w:rsid w:val="00C379FD"/>
    <w:rsid w:val="00C37B2E"/>
    <w:rsid w:val="00C434E2"/>
    <w:rsid w:val="00C4472B"/>
    <w:rsid w:val="00C44811"/>
    <w:rsid w:val="00C45491"/>
    <w:rsid w:val="00C45C65"/>
    <w:rsid w:val="00C46465"/>
    <w:rsid w:val="00C469F4"/>
    <w:rsid w:val="00C47D59"/>
    <w:rsid w:val="00C50381"/>
    <w:rsid w:val="00C50E9D"/>
    <w:rsid w:val="00C5125D"/>
    <w:rsid w:val="00C53754"/>
    <w:rsid w:val="00C5394C"/>
    <w:rsid w:val="00C5498C"/>
    <w:rsid w:val="00C551A0"/>
    <w:rsid w:val="00C60037"/>
    <w:rsid w:val="00C60233"/>
    <w:rsid w:val="00C6373B"/>
    <w:rsid w:val="00C64276"/>
    <w:rsid w:val="00C642FD"/>
    <w:rsid w:val="00C6483F"/>
    <w:rsid w:val="00C65E8C"/>
    <w:rsid w:val="00C66F66"/>
    <w:rsid w:val="00C7158A"/>
    <w:rsid w:val="00C723CD"/>
    <w:rsid w:val="00C74BE0"/>
    <w:rsid w:val="00C7567D"/>
    <w:rsid w:val="00C80A0C"/>
    <w:rsid w:val="00C82510"/>
    <w:rsid w:val="00C85FEA"/>
    <w:rsid w:val="00C86F3E"/>
    <w:rsid w:val="00C87075"/>
    <w:rsid w:val="00C87CAB"/>
    <w:rsid w:val="00C9019B"/>
    <w:rsid w:val="00C93B1B"/>
    <w:rsid w:val="00C9415D"/>
    <w:rsid w:val="00C947DF"/>
    <w:rsid w:val="00C94F2E"/>
    <w:rsid w:val="00C97DE6"/>
    <w:rsid w:val="00CA02F1"/>
    <w:rsid w:val="00CA3F50"/>
    <w:rsid w:val="00CA5BA0"/>
    <w:rsid w:val="00CB0D35"/>
    <w:rsid w:val="00CB0D74"/>
    <w:rsid w:val="00CB16A3"/>
    <w:rsid w:val="00CB1DE4"/>
    <w:rsid w:val="00CB5979"/>
    <w:rsid w:val="00CB5AEB"/>
    <w:rsid w:val="00CB798F"/>
    <w:rsid w:val="00CB7E9F"/>
    <w:rsid w:val="00CC01AF"/>
    <w:rsid w:val="00CC183E"/>
    <w:rsid w:val="00CC1FB2"/>
    <w:rsid w:val="00CC2972"/>
    <w:rsid w:val="00CC3397"/>
    <w:rsid w:val="00CC3B6B"/>
    <w:rsid w:val="00CC6113"/>
    <w:rsid w:val="00CC710E"/>
    <w:rsid w:val="00CD0C60"/>
    <w:rsid w:val="00CD6430"/>
    <w:rsid w:val="00CE0680"/>
    <w:rsid w:val="00CE2578"/>
    <w:rsid w:val="00CE4C1E"/>
    <w:rsid w:val="00CE7868"/>
    <w:rsid w:val="00CF1987"/>
    <w:rsid w:val="00CF19D2"/>
    <w:rsid w:val="00CF1E14"/>
    <w:rsid w:val="00CF23E6"/>
    <w:rsid w:val="00CF3C96"/>
    <w:rsid w:val="00CF65FB"/>
    <w:rsid w:val="00CF6A0B"/>
    <w:rsid w:val="00CF6C36"/>
    <w:rsid w:val="00CF7497"/>
    <w:rsid w:val="00D003E2"/>
    <w:rsid w:val="00D00733"/>
    <w:rsid w:val="00D025A7"/>
    <w:rsid w:val="00D02786"/>
    <w:rsid w:val="00D029F0"/>
    <w:rsid w:val="00D04B4F"/>
    <w:rsid w:val="00D056D7"/>
    <w:rsid w:val="00D075BD"/>
    <w:rsid w:val="00D112C4"/>
    <w:rsid w:val="00D11457"/>
    <w:rsid w:val="00D14ADF"/>
    <w:rsid w:val="00D15D14"/>
    <w:rsid w:val="00D1664B"/>
    <w:rsid w:val="00D2071B"/>
    <w:rsid w:val="00D247DC"/>
    <w:rsid w:val="00D254B8"/>
    <w:rsid w:val="00D310BD"/>
    <w:rsid w:val="00D32D84"/>
    <w:rsid w:val="00D40493"/>
    <w:rsid w:val="00D41BF2"/>
    <w:rsid w:val="00D41D0E"/>
    <w:rsid w:val="00D447B2"/>
    <w:rsid w:val="00D47029"/>
    <w:rsid w:val="00D4716C"/>
    <w:rsid w:val="00D5166C"/>
    <w:rsid w:val="00D5322B"/>
    <w:rsid w:val="00D55758"/>
    <w:rsid w:val="00D557A5"/>
    <w:rsid w:val="00D601DA"/>
    <w:rsid w:val="00D60ABA"/>
    <w:rsid w:val="00D60FAB"/>
    <w:rsid w:val="00D61B1A"/>
    <w:rsid w:val="00D63E01"/>
    <w:rsid w:val="00D65428"/>
    <w:rsid w:val="00D65A4E"/>
    <w:rsid w:val="00D663D9"/>
    <w:rsid w:val="00D6677D"/>
    <w:rsid w:val="00D7161E"/>
    <w:rsid w:val="00D719E8"/>
    <w:rsid w:val="00D71B98"/>
    <w:rsid w:val="00D72703"/>
    <w:rsid w:val="00D72C76"/>
    <w:rsid w:val="00D72DF5"/>
    <w:rsid w:val="00D765C1"/>
    <w:rsid w:val="00D81BFC"/>
    <w:rsid w:val="00D828F9"/>
    <w:rsid w:val="00D83B55"/>
    <w:rsid w:val="00D847AF"/>
    <w:rsid w:val="00D85872"/>
    <w:rsid w:val="00D9029F"/>
    <w:rsid w:val="00D94AF5"/>
    <w:rsid w:val="00D95AD7"/>
    <w:rsid w:val="00D95BF2"/>
    <w:rsid w:val="00D97D9A"/>
    <w:rsid w:val="00DA0668"/>
    <w:rsid w:val="00DA0D28"/>
    <w:rsid w:val="00DA6147"/>
    <w:rsid w:val="00DB1B4F"/>
    <w:rsid w:val="00DB4291"/>
    <w:rsid w:val="00DB4585"/>
    <w:rsid w:val="00DB4D95"/>
    <w:rsid w:val="00DB5BD4"/>
    <w:rsid w:val="00DB614D"/>
    <w:rsid w:val="00DC0D5B"/>
    <w:rsid w:val="00DC334E"/>
    <w:rsid w:val="00DC5A7C"/>
    <w:rsid w:val="00DD3889"/>
    <w:rsid w:val="00DD3FE7"/>
    <w:rsid w:val="00DD4957"/>
    <w:rsid w:val="00DD5718"/>
    <w:rsid w:val="00DD5E5E"/>
    <w:rsid w:val="00DD7DF9"/>
    <w:rsid w:val="00DE08B8"/>
    <w:rsid w:val="00DE18AC"/>
    <w:rsid w:val="00DE1A61"/>
    <w:rsid w:val="00DE2CDA"/>
    <w:rsid w:val="00DE37EC"/>
    <w:rsid w:val="00DE3CA4"/>
    <w:rsid w:val="00DE3EAD"/>
    <w:rsid w:val="00DE4FA2"/>
    <w:rsid w:val="00DE7923"/>
    <w:rsid w:val="00DF0163"/>
    <w:rsid w:val="00DF4C0F"/>
    <w:rsid w:val="00DF64E5"/>
    <w:rsid w:val="00E01C81"/>
    <w:rsid w:val="00E02964"/>
    <w:rsid w:val="00E031E7"/>
    <w:rsid w:val="00E07EBB"/>
    <w:rsid w:val="00E105CF"/>
    <w:rsid w:val="00E108D2"/>
    <w:rsid w:val="00E110D9"/>
    <w:rsid w:val="00E1111B"/>
    <w:rsid w:val="00E11C0A"/>
    <w:rsid w:val="00E11EAF"/>
    <w:rsid w:val="00E134DF"/>
    <w:rsid w:val="00E140DF"/>
    <w:rsid w:val="00E14F42"/>
    <w:rsid w:val="00E1619D"/>
    <w:rsid w:val="00E1710F"/>
    <w:rsid w:val="00E17881"/>
    <w:rsid w:val="00E20AF3"/>
    <w:rsid w:val="00E229DC"/>
    <w:rsid w:val="00E23C65"/>
    <w:rsid w:val="00E26A6A"/>
    <w:rsid w:val="00E314F0"/>
    <w:rsid w:val="00E31D3B"/>
    <w:rsid w:val="00E32863"/>
    <w:rsid w:val="00E32B36"/>
    <w:rsid w:val="00E335CA"/>
    <w:rsid w:val="00E344A5"/>
    <w:rsid w:val="00E35E01"/>
    <w:rsid w:val="00E36705"/>
    <w:rsid w:val="00E40085"/>
    <w:rsid w:val="00E40735"/>
    <w:rsid w:val="00E419A9"/>
    <w:rsid w:val="00E43D8F"/>
    <w:rsid w:val="00E47ECC"/>
    <w:rsid w:val="00E50C9B"/>
    <w:rsid w:val="00E512EB"/>
    <w:rsid w:val="00E5539E"/>
    <w:rsid w:val="00E5615E"/>
    <w:rsid w:val="00E561EE"/>
    <w:rsid w:val="00E564E6"/>
    <w:rsid w:val="00E5728D"/>
    <w:rsid w:val="00E57D42"/>
    <w:rsid w:val="00E57E69"/>
    <w:rsid w:val="00E62261"/>
    <w:rsid w:val="00E6226D"/>
    <w:rsid w:val="00E63B47"/>
    <w:rsid w:val="00E6409A"/>
    <w:rsid w:val="00E67234"/>
    <w:rsid w:val="00E71DE5"/>
    <w:rsid w:val="00E7295B"/>
    <w:rsid w:val="00E74475"/>
    <w:rsid w:val="00E7454C"/>
    <w:rsid w:val="00E75AE0"/>
    <w:rsid w:val="00E76AB7"/>
    <w:rsid w:val="00E770DB"/>
    <w:rsid w:val="00E773DE"/>
    <w:rsid w:val="00E801DE"/>
    <w:rsid w:val="00E81418"/>
    <w:rsid w:val="00E81819"/>
    <w:rsid w:val="00E8583F"/>
    <w:rsid w:val="00E86AE6"/>
    <w:rsid w:val="00E91269"/>
    <w:rsid w:val="00E92FB8"/>
    <w:rsid w:val="00E949E3"/>
    <w:rsid w:val="00E954C9"/>
    <w:rsid w:val="00E97D04"/>
    <w:rsid w:val="00EA11CC"/>
    <w:rsid w:val="00EA1CA5"/>
    <w:rsid w:val="00EA25D8"/>
    <w:rsid w:val="00EA42F9"/>
    <w:rsid w:val="00EA467A"/>
    <w:rsid w:val="00EA70FE"/>
    <w:rsid w:val="00EA7310"/>
    <w:rsid w:val="00EA77C6"/>
    <w:rsid w:val="00EB0DB4"/>
    <w:rsid w:val="00EB15C3"/>
    <w:rsid w:val="00EB2884"/>
    <w:rsid w:val="00EB416C"/>
    <w:rsid w:val="00EB42D9"/>
    <w:rsid w:val="00EC0C86"/>
    <w:rsid w:val="00EC1331"/>
    <w:rsid w:val="00EC13B6"/>
    <w:rsid w:val="00EC4C1C"/>
    <w:rsid w:val="00EC4D66"/>
    <w:rsid w:val="00EC5823"/>
    <w:rsid w:val="00EC5A2A"/>
    <w:rsid w:val="00ED0731"/>
    <w:rsid w:val="00ED2F66"/>
    <w:rsid w:val="00ED3AF8"/>
    <w:rsid w:val="00ED69C3"/>
    <w:rsid w:val="00ED7FCC"/>
    <w:rsid w:val="00EE0C81"/>
    <w:rsid w:val="00EE1966"/>
    <w:rsid w:val="00EE1EC2"/>
    <w:rsid w:val="00EE4168"/>
    <w:rsid w:val="00EE5197"/>
    <w:rsid w:val="00EF598C"/>
    <w:rsid w:val="00EF5F1C"/>
    <w:rsid w:val="00EF66AA"/>
    <w:rsid w:val="00EF6C71"/>
    <w:rsid w:val="00F00DF0"/>
    <w:rsid w:val="00F0146B"/>
    <w:rsid w:val="00F04B85"/>
    <w:rsid w:val="00F0653E"/>
    <w:rsid w:val="00F079CF"/>
    <w:rsid w:val="00F07CEB"/>
    <w:rsid w:val="00F12202"/>
    <w:rsid w:val="00F12A62"/>
    <w:rsid w:val="00F15AE3"/>
    <w:rsid w:val="00F16F11"/>
    <w:rsid w:val="00F22963"/>
    <w:rsid w:val="00F24130"/>
    <w:rsid w:val="00F2500C"/>
    <w:rsid w:val="00F264ED"/>
    <w:rsid w:val="00F27472"/>
    <w:rsid w:val="00F308D1"/>
    <w:rsid w:val="00F309CC"/>
    <w:rsid w:val="00F30DFF"/>
    <w:rsid w:val="00F32FDA"/>
    <w:rsid w:val="00F37F71"/>
    <w:rsid w:val="00F40094"/>
    <w:rsid w:val="00F40371"/>
    <w:rsid w:val="00F41D8D"/>
    <w:rsid w:val="00F45860"/>
    <w:rsid w:val="00F4696C"/>
    <w:rsid w:val="00F503D1"/>
    <w:rsid w:val="00F503FD"/>
    <w:rsid w:val="00F50871"/>
    <w:rsid w:val="00F5292D"/>
    <w:rsid w:val="00F55986"/>
    <w:rsid w:val="00F5674B"/>
    <w:rsid w:val="00F56864"/>
    <w:rsid w:val="00F608CC"/>
    <w:rsid w:val="00F616DC"/>
    <w:rsid w:val="00F61FE4"/>
    <w:rsid w:val="00F62C15"/>
    <w:rsid w:val="00F635E3"/>
    <w:rsid w:val="00F659E3"/>
    <w:rsid w:val="00F667EE"/>
    <w:rsid w:val="00F82EB8"/>
    <w:rsid w:val="00F839CE"/>
    <w:rsid w:val="00F8659A"/>
    <w:rsid w:val="00F90A61"/>
    <w:rsid w:val="00F93297"/>
    <w:rsid w:val="00F93995"/>
    <w:rsid w:val="00F944BD"/>
    <w:rsid w:val="00F95068"/>
    <w:rsid w:val="00F9610A"/>
    <w:rsid w:val="00FA0654"/>
    <w:rsid w:val="00FA2DA7"/>
    <w:rsid w:val="00FA36F1"/>
    <w:rsid w:val="00FB06D4"/>
    <w:rsid w:val="00FB1A0B"/>
    <w:rsid w:val="00FB4302"/>
    <w:rsid w:val="00FB6038"/>
    <w:rsid w:val="00FC1709"/>
    <w:rsid w:val="00FC2809"/>
    <w:rsid w:val="00FC2E6A"/>
    <w:rsid w:val="00FC32B2"/>
    <w:rsid w:val="00FC5163"/>
    <w:rsid w:val="00FD31C9"/>
    <w:rsid w:val="00FD5310"/>
    <w:rsid w:val="00FD5C2C"/>
    <w:rsid w:val="00FE40A8"/>
    <w:rsid w:val="00FE40C9"/>
    <w:rsid w:val="00FE4549"/>
    <w:rsid w:val="00FE48B5"/>
    <w:rsid w:val="00FF1366"/>
    <w:rsid w:val="00FF1798"/>
    <w:rsid w:val="00FF1CDA"/>
    <w:rsid w:val="00FF3FC6"/>
    <w:rsid w:val="00FF422F"/>
    <w:rsid w:val="00FF65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54BCD2"/>
  <w15:docId w15:val="{45CE7E74-6C5A-432B-87A4-ED2E1799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uiPriority="99"/>
    <w:lsdException w:name="List Paragraph" w:locked="0"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E57E69"/>
    <w:pPr>
      <w:spacing w:after="240"/>
    </w:pPr>
  </w:style>
  <w:style w:type="paragraph" w:styleId="Heading1">
    <w:name w:val="heading 1"/>
    <w:next w:val="Text"/>
    <w:link w:val="Heading1Char"/>
    <w:qFormat/>
    <w:rsid w:val="00B46C0A"/>
    <w:pPr>
      <w:keepNext/>
      <w:keepLines/>
      <w:spacing w:before="120"/>
      <w:outlineLvl w:val="0"/>
    </w:pPr>
    <w:rPr>
      <w:b/>
      <w:bCs/>
      <w:caps/>
      <w:color w:val="000000"/>
      <w:sz w:val="40"/>
      <w:szCs w:val="28"/>
    </w:rPr>
  </w:style>
  <w:style w:type="paragraph" w:styleId="Heading2">
    <w:name w:val="heading 2"/>
    <w:basedOn w:val="Heading1"/>
    <w:next w:val="Text"/>
    <w:link w:val="Heading2Char"/>
    <w:qFormat/>
    <w:rsid w:val="00B46C0A"/>
    <w:pPr>
      <w:spacing w:after="200"/>
      <w:outlineLvl w:val="1"/>
    </w:pPr>
    <w:rPr>
      <w:rFonts w:cs="Arial"/>
      <w:iCs/>
      <w:sz w:val="28"/>
    </w:rPr>
  </w:style>
  <w:style w:type="paragraph" w:styleId="Heading3">
    <w:name w:val="heading 3"/>
    <w:basedOn w:val="Heading2"/>
    <w:next w:val="Text"/>
    <w:link w:val="Heading3Char"/>
    <w:qFormat/>
    <w:rsid w:val="00B46C0A"/>
    <w:pPr>
      <w:outlineLvl w:val="2"/>
    </w:pPr>
    <w:rPr>
      <w:sz w:val="20"/>
      <w:szCs w:val="26"/>
    </w:rPr>
  </w:style>
  <w:style w:type="paragraph" w:styleId="Heading4">
    <w:name w:val="heading 4"/>
    <w:basedOn w:val="Heading3"/>
    <w:next w:val="Text"/>
    <w:link w:val="Heading4Char"/>
    <w:qFormat/>
    <w:rsid w:val="00B46C0A"/>
    <w:pPr>
      <w:outlineLvl w:val="3"/>
    </w:pPr>
    <w:rPr>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C0A"/>
    <w:rPr>
      <w:rFonts w:ascii="Arial" w:hAnsi="Arial"/>
      <w:b/>
      <w:bCs/>
      <w:caps/>
      <w:color w:val="000000"/>
      <w:sz w:val="40"/>
      <w:szCs w:val="28"/>
    </w:rPr>
  </w:style>
  <w:style w:type="character" w:customStyle="1" w:styleId="Heading2Char">
    <w:name w:val="Heading 2 Char"/>
    <w:basedOn w:val="DefaultParagraphFont"/>
    <w:link w:val="Heading2"/>
    <w:rsid w:val="00B46C0A"/>
    <w:rPr>
      <w:rFonts w:ascii="Arial" w:hAnsi="Arial" w:cs="Arial"/>
      <w:b/>
      <w:bCs/>
      <w:iCs/>
      <w:caps/>
      <w:color w:val="000000"/>
      <w:sz w:val="28"/>
      <w:szCs w:val="28"/>
    </w:rPr>
  </w:style>
  <w:style w:type="character" w:customStyle="1" w:styleId="Heading3Char">
    <w:name w:val="Heading 3 Char"/>
    <w:basedOn w:val="DefaultParagraphFont"/>
    <w:link w:val="Heading3"/>
    <w:rsid w:val="00B46C0A"/>
    <w:rPr>
      <w:rFonts w:ascii="Arial" w:hAnsi="Arial" w:cs="Arial"/>
      <w:b/>
      <w:bCs/>
      <w:iCs/>
      <w:caps/>
      <w:color w:val="000000"/>
      <w:sz w:val="20"/>
      <w:szCs w:val="26"/>
    </w:rPr>
  </w:style>
  <w:style w:type="character" w:customStyle="1" w:styleId="Heading4Char">
    <w:name w:val="Heading 4 Char"/>
    <w:basedOn w:val="DefaultParagraphFont"/>
    <w:link w:val="Heading4"/>
    <w:rsid w:val="00B46C0A"/>
    <w:rPr>
      <w:rFonts w:ascii="Arial" w:hAnsi="Arial" w:cs="Arial"/>
      <w:b/>
      <w:bCs/>
      <w:i/>
      <w:iCs/>
      <w:caps/>
      <w:color w:val="000000"/>
      <w:sz w:val="20"/>
      <w:szCs w:val="28"/>
    </w:rPr>
  </w:style>
  <w:style w:type="paragraph" w:customStyle="1" w:styleId="Text">
    <w:name w:val="Text"/>
    <w:qFormat/>
    <w:rsid w:val="00B46C0A"/>
    <w:pPr>
      <w:spacing w:after="200"/>
    </w:pPr>
    <w:rPr>
      <w:rFonts w:eastAsiaTheme="minorHAnsi" w:cstheme="minorBidi"/>
      <w:lang w:eastAsia="en-US"/>
    </w:rPr>
  </w:style>
  <w:style w:type="paragraph" w:customStyle="1" w:styleId="FirstLevel">
    <w:name w:val="FirstLevel"/>
    <w:basedOn w:val="Normal"/>
    <w:uiPriority w:val="99"/>
    <w:qFormat/>
    <w:rsid w:val="00B46C0A"/>
    <w:pPr>
      <w:numPr>
        <w:ilvl w:val="1"/>
        <w:numId w:val="12"/>
      </w:numPr>
      <w:spacing w:after="120"/>
    </w:pPr>
    <w:rPr>
      <w:rFonts w:eastAsiaTheme="minorHAnsi" w:cstheme="minorBidi"/>
      <w:lang w:eastAsia="en-US"/>
    </w:rPr>
  </w:style>
  <w:style w:type="paragraph" w:customStyle="1" w:styleId="textdotpoint">
    <w:name w:val="text dot point"/>
    <w:basedOn w:val="Text"/>
    <w:qFormat/>
    <w:rsid w:val="00B46C0A"/>
    <w:pPr>
      <w:numPr>
        <w:numId w:val="2"/>
      </w:numPr>
      <w:spacing w:after="60"/>
    </w:pPr>
  </w:style>
  <w:style w:type="paragraph" w:customStyle="1" w:styleId="Notes">
    <w:name w:val="Notes"/>
    <w:basedOn w:val="Normal"/>
    <w:qFormat/>
    <w:rsid w:val="00B46C0A"/>
    <w:pPr>
      <w:ind w:left="720" w:hanging="720"/>
    </w:pPr>
    <w:rPr>
      <w:sz w:val="18"/>
    </w:rPr>
  </w:style>
  <w:style w:type="paragraph" w:customStyle="1" w:styleId="SecondLevel">
    <w:name w:val="SecondLevel"/>
    <w:basedOn w:val="FirstLevel"/>
    <w:uiPriority w:val="99"/>
    <w:qFormat/>
    <w:rsid w:val="00B46C0A"/>
    <w:pPr>
      <w:numPr>
        <w:ilvl w:val="2"/>
      </w:numPr>
    </w:pPr>
  </w:style>
  <w:style w:type="paragraph" w:customStyle="1" w:styleId="ThirdLevel">
    <w:name w:val="ThirdLevel"/>
    <w:basedOn w:val="SecondLevel"/>
    <w:uiPriority w:val="99"/>
    <w:qFormat/>
    <w:rsid w:val="00B46C0A"/>
    <w:pPr>
      <w:numPr>
        <w:ilvl w:val="3"/>
      </w:numPr>
    </w:pPr>
  </w:style>
  <w:style w:type="paragraph" w:customStyle="1" w:styleId="Heading">
    <w:name w:val="Heading"/>
    <w:basedOn w:val="Normal"/>
    <w:next w:val="Text"/>
    <w:qFormat/>
    <w:rsid w:val="00B46C0A"/>
    <w:pPr>
      <w:tabs>
        <w:tab w:val="left" w:pos="567"/>
        <w:tab w:val="left" w:pos="1701"/>
      </w:tabs>
      <w:spacing w:before="480"/>
    </w:pPr>
    <w:rPr>
      <w:b/>
      <w:sz w:val="24"/>
    </w:rPr>
  </w:style>
  <w:style w:type="paragraph" w:styleId="TOC1">
    <w:name w:val="toc 1"/>
    <w:basedOn w:val="Normal"/>
    <w:next w:val="Normal"/>
    <w:autoRedefine/>
    <w:uiPriority w:val="39"/>
    <w:rsid w:val="00B46C0A"/>
    <w:pPr>
      <w:spacing w:before="120" w:after="120"/>
    </w:pPr>
    <w:rPr>
      <w:b/>
    </w:rPr>
  </w:style>
  <w:style w:type="paragraph" w:styleId="TOC2">
    <w:name w:val="toc 2"/>
    <w:basedOn w:val="Normal"/>
    <w:next w:val="Normal"/>
    <w:autoRedefine/>
    <w:uiPriority w:val="39"/>
    <w:rsid w:val="00B46C0A"/>
    <w:pPr>
      <w:tabs>
        <w:tab w:val="left" w:pos="600"/>
        <w:tab w:val="right" w:leader="dot" w:pos="7926"/>
      </w:tabs>
      <w:spacing w:after="0"/>
      <w:ind w:left="198"/>
    </w:pPr>
    <w:rPr>
      <w:sz w:val="18"/>
      <w:szCs w:val="22"/>
    </w:rPr>
  </w:style>
  <w:style w:type="paragraph" w:styleId="TOC3">
    <w:name w:val="toc 3"/>
    <w:basedOn w:val="Normal"/>
    <w:next w:val="Normal"/>
    <w:autoRedefine/>
    <w:rsid w:val="00B46C0A"/>
    <w:pPr>
      <w:ind w:left="400"/>
    </w:pPr>
  </w:style>
  <w:style w:type="paragraph" w:styleId="TOC4">
    <w:name w:val="toc 4"/>
    <w:basedOn w:val="Normal"/>
    <w:next w:val="Normal"/>
    <w:autoRedefine/>
    <w:rsid w:val="00B46C0A"/>
    <w:pPr>
      <w:ind w:left="600"/>
    </w:pPr>
  </w:style>
  <w:style w:type="paragraph" w:styleId="TOC5">
    <w:name w:val="toc 5"/>
    <w:basedOn w:val="Normal"/>
    <w:next w:val="Normal"/>
    <w:autoRedefine/>
    <w:rsid w:val="00B46C0A"/>
    <w:pPr>
      <w:ind w:left="800"/>
    </w:pPr>
  </w:style>
  <w:style w:type="paragraph" w:styleId="TOC6">
    <w:name w:val="toc 6"/>
    <w:basedOn w:val="Normal"/>
    <w:next w:val="Normal"/>
    <w:autoRedefine/>
    <w:rsid w:val="00B46C0A"/>
    <w:pPr>
      <w:ind w:left="1000"/>
    </w:pPr>
  </w:style>
  <w:style w:type="paragraph" w:styleId="TOC7">
    <w:name w:val="toc 7"/>
    <w:basedOn w:val="Normal"/>
    <w:next w:val="Normal"/>
    <w:autoRedefine/>
    <w:rsid w:val="00B46C0A"/>
    <w:pPr>
      <w:ind w:left="1200"/>
    </w:pPr>
  </w:style>
  <w:style w:type="paragraph" w:styleId="TOC8">
    <w:name w:val="toc 8"/>
    <w:basedOn w:val="Normal"/>
    <w:next w:val="Normal"/>
    <w:autoRedefine/>
    <w:rsid w:val="00B46C0A"/>
    <w:pPr>
      <w:ind w:left="1400"/>
    </w:pPr>
  </w:style>
  <w:style w:type="paragraph" w:styleId="TOC9">
    <w:name w:val="toc 9"/>
    <w:basedOn w:val="Normal"/>
    <w:next w:val="Normal"/>
    <w:autoRedefine/>
    <w:rsid w:val="00B46C0A"/>
    <w:pPr>
      <w:ind w:left="1600"/>
    </w:pPr>
  </w:style>
  <w:style w:type="paragraph" w:styleId="Header">
    <w:name w:val="header"/>
    <w:basedOn w:val="Normal"/>
    <w:link w:val="HeaderChar"/>
    <w:rsid w:val="00B46C0A"/>
    <w:pPr>
      <w:tabs>
        <w:tab w:val="center" w:pos="4320"/>
        <w:tab w:val="right" w:pos="8640"/>
      </w:tabs>
      <w:spacing w:after="0"/>
    </w:pPr>
  </w:style>
  <w:style w:type="character" w:customStyle="1" w:styleId="HeaderChar">
    <w:name w:val="Header Char"/>
    <w:basedOn w:val="DefaultParagraphFont"/>
    <w:link w:val="Header"/>
    <w:rsid w:val="00B46C0A"/>
    <w:rPr>
      <w:rFonts w:ascii="Arial" w:hAnsi="Arial"/>
      <w:sz w:val="20"/>
    </w:rPr>
  </w:style>
  <w:style w:type="paragraph" w:styleId="Footer">
    <w:name w:val="footer"/>
    <w:basedOn w:val="Normal"/>
    <w:link w:val="FooterChar"/>
    <w:rsid w:val="00B46C0A"/>
    <w:pPr>
      <w:tabs>
        <w:tab w:val="center" w:pos="4320"/>
        <w:tab w:val="right" w:pos="8640"/>
      </w:tabs>
    </w:pPr>
  </w:style>
  <w:style w:type="character" w:customStyle="1" w:styleId="FooterChar">
    <w:name w:val="Footer Char"/>
    <w:basedOn w:val="DefaultParagraphFont"/>
    <w:link w:val="Footer"/>
    <w:rsid w:val="00B46C0A"/>
    <w:rPr>
      <w:rFonts w:ascii="Arial" w:hAnsi="Arial"/>
      <w:sz w:val="20"/>
    </w:rPr>
  </w:style>
  <w:style w:type="character" w:styleId="Hyperlink">
    <w:name w:val="Hyperlink"/>
    <w:basedOn w:val="DefaultParagraphFont"/>
    <w:rsid w:val="00B46C0A"/>
    <w:rPr>
      <w:color w:val="0000FF" w:themeColor="hyperlink"/>
      <w:u w:val="single"/>
    </w:rPr>
  </w:style>
  <w:style w:type="paragraph" w:styleId="BalloonText">
    <w:name w:val="Balloon Text"/>
    <w:basedOn w:val="Normal"/>
    <w:link w:val="BalloonTextChar"/>
    <w:rsid w:val="00B46C0A"/>
    <w:pPr>
      <w:spacing w:after="0"/>
    </w:pPr>
    <w:rPr>
      <w:rFonts w:ascii="Tahoma" w:hAnsi="Tahoma" w:cs="Tahoma"/>
      <w:sz w:val="16"/>
      <w:szCs w:val="16"/>
    </w:rPr>
  </w:style>
  <w:style w:type="character" w:customStyle="1" w:styleId="BalloonTextChar">
    <w:name w:val="Balloon Text Char"/>
    <w:basedOn w:val="DefaultParagraphFont"/>
    <w:link w:val="BalloonText"/>
    <w:rsid w:val="00B46C0A"/>
    <w:rPr>
      <w:rFonts w:ascii="Tahoma" w:hAnsi="Tahoma" w:cs="Tahoma"/>
      <w:sz w:val="16"/>
      <w:szCs w:val="16"/>
    </w:rPr>
  </w:style>
  <w:style w:type="table" w:styleId="TableGrid">
    <w:name w:val="Table Grid"/>
    <w:basedOn w:val="TableNormal"/>
    <w:rsid w:val="00B46C0A"/>
    <w:tblPr/>
  </w:style>
  <w:style w:type="paragraph" w:styleId="ListParagraph">
    <w:name w:val="List Paragraph"/>
    <w:basedOn w:val="Normal"/>
    <w:uiPriority w:val="34"/>
    <w:qFormat/>
    <w:rsid w:val="00B46C0A"/>
    <w:pPr>
      <w:ind w:left="720"/>
      <w:contextualSpacing/>
    </w:pPr>
  </w:style>
  <w:style w:type="paragraph" w:customStyle="1" w:styleId="PolicyClause2">
    <w:name w:val="Policy Clause (2)"/>
    <w:locked/>
    <w:rsid w:val="00B46C0A"/>
    <w:pPr>
      <w:tabs>
        <w:tab w:val="right" w:pos="794"/>
      </w:tabs>
      <w:spacing w:before="180" w:line="260" w:lineRule="exact"/>
      <w:ind w:left="964" w:hanging="964"/>
    </w:pPr>
    <w:rPr>
      <w:sz w:val="21"/>
      <w:szCs w:val="22"/>
      <w:lang w:eastAsia="en-US"/>
    </w:rPr>
  </w:style>
  <w:style w:type="character" w:styleId="FollowedHyperlink">
    <w:name w:val="FollowedHyperlink"/>
    <w:basedOn w:val="DefaultParagraphFont"/>
    <w:locked/>
    <w:rsid w:val="007F4A04"/>
    <w:rPr>
      <w:color w:val="800080" w:themeColor="followedHyperlink"/>
      <w:u w:val="single"/>
    </w:rPr>
  </w:style>
  <w:style w:type="character" w:styleId="CommentReference">
    <w:name w:val="annotation reference"/>
    <w:basedOn w:val="DefaultParagraphFont"/>
    <w:locked/>
    <w:rsid w:val="00DD3FE7"/>
    <w:rPr>
      <w:sz w:val="16"/>
      <w:szCs w:val="16"/>
    </w:rPr>
  </w:style>
  <w:style w:type="paragraph" w:styleId="CommentText">
    <w:name w:val="annotation text"/>
    <w:basedOn w:val="Normal"/>
    <w:link w:val="CommentTextChar"/>
    <w:locked/>
    <w:rsid w:val="00DD3FE7"/>
  </w:style>
  <w:style w:type="character" w:customStyle="1" w:styleId="CommentTextChar">
    <w:name w:val="Comment Text Char"/>
    <w:basedOn w:val="DefaultParagraphFont"/>
    <w:link w:val="CommentText"/>
    <w:rsid w:val="00DD3FE7"/>
  </w:style>
  <w:style w:type="paragraph" w:styleId="CommentSubject">
    <w:name w:val="annotation subject"/>
    <w:basedOn w:val="CommentText"/>
    <w:next w:val="CommentText"/>
    <w:link w:val="CommentSubjectChar"/>
    <w:locked/>
    <w:rsid w:val="00DD3FE7"/>
    <w:rPr>
      <w:b/>
      <w:bCs/>
    </w:rPr>
  </w:style>
  <w:style w:type="character" w:customStyle="1" w:styleId="CommentSubjectChar">
    <w:name w:val="Comment Subject Char"/>
    <w:basedOn w:val="CommentTextChar"/>
    <w:link w:val="CommentSubject"/>
    <w:rsid w:val="00DD3FE7"/>
    <w:rPr>
      <w:b/>
      <w:bCs/>
    </w:rPr>
  </w:style>
  <w:style w:type="character" w:styleId="IntenseEmphasis">
    <w:name w:val="Intense Emphasis"/>
    <w:basedOn w:val="DefaultParagraphFont"/>
    <w:uiPriority w:val="21"/>
    <w:qFormat/>
    <w:locked/>
    <w:rsid w:val="001E4772"/>
    <w:rPr>
      <w:b/>
      <w:bCs/>
      <w:i/>
      <w:iCs/>
      <w:color w:val="4F81BD" w:themeColor="accent1"/>
    </w:rPr>
  </w:style>
  <w:style w:type="character" w:styleId="UnresolvedMention">
    <w:name w:val="Unresolved Mention"/>
    <w:basedOn w:val="DefaultParagraphFont"/>
    <w:uiPriority w:val="99"/>
    <w:semiHidden/>
    <w:unhideWhenUsed/>
    <w:rsid w:val="00373D13"/>
    <w:rPr>
      <w:color w:val="605E5C"/>
      <w:shd w:val="clear" w:color="auto" w:fill="E1DFDD"/>
    </w:rPr>
  </w:style>
  <w:style w:type="paragraph" w:styleId="Revision">
    <w:name w:val="Revision"/>
    <w:hidden/>
    <w:uiPriority w:val="99"/>
    <w:semiHidden/>
    <w:rsid w:val="00805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07277">
      <w:bodyDiv w:val="1"/>
      <w:marLeft w:val="0"/>
      <w:marRight w:val="0"/>
      <w:marTop w:val="0"/>
      <w:marBottom w:val="0"/>
      <w:divBdr>
        <w:top w:val="none" w:sz="0" w:space="0" w:color="auto"/>
        <w:left w:val="none" w:sz="0" w:space="0" w:color="auto"/>
        <w:bottom w:val="none" w:sz="0" w:space="0" w:color="auto"/>
        <w:right w:val="none" w:sz="0" w:space="0" w:color="auto"/>
      </w:divBdr>
    </w:div>
    <w:div w:id="686635615">
      <w:bodyDiv w:val="1"/>
      <w:marLeft w:val="0"/>
      <w:marRight w:val="0"/>
      <w:marTop w:val="0"/>
      <w:marBottom w:val="0"/>
      <w:divBdr>
        <w:top w:val="none" w:sz="0" w:space="0" w:color="auto"/>
        <w:left w:val="none" w:sz="0" w:space="0" w:color="auto"/>
        <w:bottom w:val="none" w:sz="0" w:space="0" w:color="auto"/>
        <w:right w:val="none" w:sz="0" w:space="0" w:color="auto"/>
      </w:divBdr>
    </w:div>
    <w:div w:id="967971244">
      <w:bodyDiv w:val="1"/>
      <w:marLeft w:val="0"/>
      <w:marRight w:val="0"/>
      <w:marTop w:val="0"/>
      <w:marBottom w:val="0"/>
      <w:divBdr>
        <w:top w:val="none" w:sz="0" w:space="0" w:color="auto"/>
        <w:left w:val="none" w:sz="0" w:space="0" w:color="auto"/>
        <w:bottom w:val="none" w:sz="0" w:space="0" w:color="auto"/>
        <w:right w:val="none" w:sz="0" w:space="0" w:color="auto"/>
      </w:divBdr>
    </w:div>
    <w:div w:id="1028721723">
      <w:bodyDiv w:val="1"/>
      <w:marLeft w:val="0"/>
      <w:marRight w:val="0"/>
      <w:marTop w:val="0"/>
      <w:marBottom w:val="0"/>
      <w:divBdr>
        <w:top w:val="none" w:sz="0" w:space="0" w:color="auto"/>
        <w:left w:val="none" w:sz="0" w:space="0" w:color="auto"/>
        <w:bottom w:val="none" w:sz="0" w:space="0" w:color="auto"/>
        <w:right w:val="none" w:sz="0" w:space="0" w:color="auto"/>
      </w:divBdr>
    </w:div>
    <w:div w:id="1795899831">
      <w:bodyDiv w:val="1"/>
      <w:marLeft w:val="0"/>
      <w:marRight w:val="0"/>
      <w:marTop w:val="0"/>
      <w:marBottom w:val="0"/>
      <w:divBdr>
        <w:top w:val="none" w:sz="0" w:space="0" w:color="auto"/>
        <w:left w:val="none" w:sz="0" w:space="0" w:color="auto"/>
        <w:bottom w:val="none" w:sz="0" w:space="0" w:color="auto"/>
        <w:right w:val="none" w:sz="0" w:space="0" w:color="auto"/>
      </w:divBdr>
    </w:div>
    <w:div w:id="2010328652">
      <w:bodyDiv w:val="1"/>
      <w:marLeft w:val="0"/>
      <w:marRight w:val="0"/>
      <w:marTop w:val="0"/>
      <w:marBottom w:val="0"/>
      <w:divBdr>
        <w:top w:val="none" w:sz="0" w:space="0" w:color="auto"/>
        <w:left w:val="none" w:sz="0" w:space="0" w:color="auto"/>
        <w:bottom w:val="none" w:sz="0" w:space="0" w:color="auto"/>
        <w:right w:val="none" w:sz="0" w:space="0" w:color="auto"/>
      </w:divBdr>
    </w:div>
    <w:div w:id="2017003147">
      <w:bodyDiv w:val="1"/>
      <w:marLeft w:val="0"/>
      <w:marRight w:val="0"/>
      <w:marTop w:val="0"/>
      <w:marBottom w:val="0"/>
      <w:divBdr>
        <w:top w:val="none" w:sz="0" w:space="0" w:color="auto"/>
        <w:left w:val="none" w:sz="0" w:space="0" w:color="auto"/>
        <w:bottom w:val="none" w:sz="0" w:space="0" w:color="auto"/>
        <w:right w:val="none" w:sz="0" w:space="0" w:color="auto"/>
      </w:divBdr>
    </w:div>
    <w:div w:id="206205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ydney.edu.au/policies/showdoc.aspx?recnum=PDOC2011/65&amp;RendNum=0" TargetMode="External"/><Relationship Id="rId18" Type="http://schemas.openxmlformats.org/officeDocument/2006/relationships/hyperlink" Target="http://sydney.edu.au/policies/showdoc.aspx?recnum=PDOC2011/226&amp;RendNum=0" TargetMode="External"/><Relationship Id="rId26" Type="http://schemas.openxmlformats.org/officeDocument/2006/relationships/hyperlink" Target="http://sydney.edu.au/policies/showdoc.aspx?recnum=PDOC2011/83&amp;RendNum=0" TargetMode="External"/><Relationship Id="rId39" Type="http://schemas.openxmlformats.org/officeDocument/2006/relationships/hyperlink" Target="https://unisyd.sharepoint.com/sites/CPMO/Project/CPMO-44/PUBLISHED%20Cyber%20Security%20Technical%20Standards/Forms/AllItems.aspx" TargetMode="External"/><Relationship Id="rId21" Type="http://schemas.openxmlformats.org/officeDocument/2006/relationships/hyperlink" Target="http://sydney.edu.au/policies/showdoc.aspx?recnum=PDOC2014/366&amp;RendNum=0" TargetMode="External"/><Relationship Id="rId34" Type="http://schemas.openxmlformats.org/officeDocument/2006/relationships/hyperlink" Target="http://sydney.edu.au/policies/showdoc.aspx?recnum=PDOC2016/418&amp;RendNum=0" TargetMode="External"/><Relationship Id="rId42" Type="http://schemas.openxmlformats.org/officeDocument/2006/relationships/hyperlink" Target="https://www.sydney.edu.au/policies/showdoc.aspx?recnum=PDOC2018/468&amp;RendNum=0" TargetMode="External"/><Relationship Id="rId47" Type="http://schemas.openxmlformats.org/officeDocument/2006/relationships/hyperlink" Target="http://sydney.edu.au/policies/showdoc.aspx?recnum=PDOC2013/321&amp;RendNum=0"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dney.edu.au/policies/showdoc.aspx?recnum=PDOC2011/83&amp;RendNum=0" TargetMode="External"/><Relationship Id="rId29" Type="http://schemas.openxmlformats.org/officeDocument/2006/relationships/hyperlink" Target="http://sydney.edu.au/policies/showdoc.aspx?recnum=PDOC2011/83&amp;RendNum=0" TargetMode="External"/><Relationship Id="rId11" Type="http://schemas.openxmlformats.org/officeDocument/2006/relationships/hyperlink" Target="http://sydney.edu.au/policies/showdoc.aspx?recnum=PDOC2011/87&amp;RendNum=0" TargetMode="External"/><Relationship Id="rId24" Type="http://schemas.openxmlformats.org/officeDocument/2006/relationships/hyperlink" Target="https://www.records.nsw.gov.au/sites/default/files/Recordkeeping/GA0047%20Higher%20and%20further%20education%20with%20reference%20to%20GDA23%20for%20child%20care%20and%20patient%20records.pdf" TargetMode="External"/><Relationship Id="rId32" Type="http://schemas.openxmlformats.org/officeDocument/2006/relationships/hyperlink" Target="https://www.records.nsw.gov.au/sites/default/files/Recordkeeping/GA0047%20Higher%20and%20further%20education%20with%20reference%20to%20GDA23%20for%20child%20care%20and%20patient%20records.pdf" TargetMode="External"/><Relationship Id="rId37" Type="http://schemas.openxmlformats.org/officeDocument/2006/relationships/hyperlink" Target="http://sydney.edu.au/policies/showdoc.aspx?recnum=PDOC2013/321&amp;RendNum=0" TargetMode="External"/><Relationship Id="rId40" Type="http://schemas.openxmlformats.org/officeDocument/2006/relationships/hyperlink" Target="https://unisyd.sharepoint.com/sites/CPMO/Project/CPMO-44/PUBLISHED%20Cyber%20Security%20Technical%20Standards/Forms/AllItems.aspx" TargetMode="External"/><Relationship Id="rId45" Type="http://schemas.openxmlformats.org/officeDocument/2006/relationships/hyperlink" Target="http://sydney.edu.au/policies/showdoc.aspx?recnum=PDOC2011/81&amp;RendNum=0"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wellcome.ac.uk/About-us/Policy/Spotlight-issues/Data-sharing/Public-health-and-epidemiology/WTDV030690.htm" TargetMode="External"/><Relationship Id="rId19" Type="http://schemas.openxmlformats.org/officeDocument/2006/relationships/hyperlink" Target="http://sydney.edu.au/policies/showdoc.aspx?recnum=PDOC2013/316&amp;RendNum=0" TargetMode="External"/><Relationship Id="rId31" Type="http://schemas.openxmlformats.org/officeDocument/2006/relationships/hyperlink" Target="https://intranet.sydney.edu.au/services/archives-and-records-management-services/recordkeeping/policy-procedures-and-guidelines.html" TargetMode="External"/><Relationship Id="rId44" Type="http://schemas.openxmlformats.org/officeDocument/2006/relationships/hyperlink" Target="http://sydney.edu.au/policies/showdoc.aspx?recnum=PDOC2012/257&amp;RendNum=0"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oecd.org/sti/inno/38500813.pdf" TargetMode="External"/><Relationship Id="rId14" Type="http://schemas.openxmlformats.org/officeDocument/2006/relationships/hyperlink" Target="http://sydney.edu.au/policies/showdoc.aspx?recnum=PDOC2011/92&amp;RendNum=0" TargetMode="External"/><Relationship Id="rId22" Type="http://schemas.openxmlformats.org/officeDocument/2006/relationships/hyperlink" Target="http://sydney.edu.au/policies/showdoc.aspx?recnum=PDOC2014/366&amp;RendNum=0" TargetMode="External"/><Relationship Id="rId27" Type="http://schemas.openxmlformats.org/officeDocument/2006/relationships/hyperlink" Target="https://www.nhmrc.gov.au/about-us/publications/australian-code-responsible-conduct-research-2018" TargetMode="External"/><Relationship Id="rId30" Type="http://schemas.openxmlformats.org/officeDocument/2006/relationships/hyperlink" Target="https://intranet.sydney.edu.au/services/archives-and-records-management-services/recordkeeping/policy-procedures-and-guidelines.html" TargetMode="External"/><Relationship Id="rId35" Type="http://schemas.openxmlformats.org/officeDocument/2006/relationships/hyperlink" Target="http://sydney.edu.au/policies/showdoc.aspx?recnum=PDOC2013/321&amp;RendNum=0" TargetMode="External"/><Relationship Id="rId43" Type="http://schemas.openxmlformats.org/officeDocument/2006/relationships/hyperlink" Target="http://sydney.edu.au/policies/showdoc.aspx?recnum=PDOC2013/321&amp;RendNum=0" TargetMode="External"/><Relationship Id="rId48" Type="http://schemas.openxmlformats.org/officeDocument/2006/relationships/hyperlink" Target="https://www.sydney.edu.au/policies/showdoc.aspx?recnum=PDOC2020/504&amp;RendNum=0" TargetMode="External"/><Relationship Id="rId8" Type="http://schemas.openxmlformats.org/officeDocument/2006/relationships/hyperlink" Target="https://www.nhmrc.gov.au/about-us/publications/australian-code-responsible-conduct-research-2018"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intranet.sydney.edu.au/strategy-governance/2032-strategy.html" TargetMode="External"/><Relationship Id="rId17" Type="http://schemas.openxmlformats.org/officeDocument/2006/relationships/hyperlink" Target="https://intranet.sydney.edu.au/services/archives-and-records-management-services/recordkeeping/policy-procedures-and-guidelines.html" TargetMode="External"/><Relationship Id="rId25" Type="http://schemas.openxmlformats.org/officeDocument/2006/relationships/hyperlink" Target="http://sydney.edu.au/policies/showdoc.aspx?recnum=PDOC2013/321&amp;RendNum=0" TargetMode="External"/><Relationship Id="rId33" Type="http://schemas.openxmlformats.org/officeDocument/2006/relationships/hyperlink" Target="http://sydney.edu.au/policies/showdoc.aspx?recnum=PDOC2016/418&amp;RendNum=0" TargetMode="External"/><Relationship Id="rId38" Type="http://schemas.openxmlformats.org/officeDocument/2006/relationships/hyperlink" Target="http://sydney.edu.au/policies/showdoc.aspx?recnum=PDOC2013/321&amp;RendNum=0" TargetMode="External"/><Relationship Id="rId46" Type="http://schemas.openxmlformats.org/officeDocument/2006/relationships/hyperlink" Target="https://www.sydney.edu.au/policies/showdoc.aspx?recnum=PDOC2018/468&amp;RendNum=0" TargetMode="External"/><Relationship Id="rId20" Type="http://schemas.openxmlformats.org/officeDocument/2006/relationships/hyperlink" Target="http://sydney.edu.au/policies/showdoc.aspx?recnum=PDOC2013/321&amp;RendNum=0" TargetMode="External"/><Relationship Id="rId41" Type="http://schemas.openxmlformats.org/officeDocument/2006/relationships/hyperlink" Target="http://sydney.edu.au/policies/showdoc.aspx?recnum=PDOC2011/81&amp;RendNum=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dney.edu.au/policies/showdoc.aspx?recnum=PDOC2016/418&amp;RendNum=0" TargetMode="External"/><Relationship Id="rId23" Type="http://schemas.openxmlformats.org/officeDocument/2006/relationships/hyperlink" Target="https://dashr.sydney.edu.au/agreements" TargetMode="External"/><Relationship Id="rId28" Type="http://schemas.openxmlformats.org/officeDocument/2006/relationships/hyperlink" Target="https://www.nhmrc.gov.au/about-us/publications/australian-code-responsible-conduct-research-2018" TargetMode="External"/><Relationship Id="rId36" Type="http://schemas.openxmlformats.org/officeDocument/2006/relationships/hyperlink" Target="https://www.nhmrc.gov.au/about-us/publications/australian-code-responsible-conduct-research-2018" TargetMode="External"/><Relationship Id="rId49" Type="http://schemas.openxmlformats.org/officeDocument/2006/relationships/hyperlink" Target="https://www.sydney.edu.au/policies/showdoc.aspx?recnum=PDOC2015/402&amp;RendNum=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F2BA7-9509-434F-9F23-2781B93DDC3C}">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Template>
  <TotalTime>11</TotalTime>
  <Pages>16</Pages>
  <Words>5341</Words>
  <Characters>30450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Research Data Management Policy 2014</vt:lpstr>
    </vt:vector>
  </TitlesOfParts>
  <Company>University of Sydney</Company>
  <LinksUpToDate>false</LinksUpToDate>
  <CharactersWithSpaces>35720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Data Management Policy 2014</dc:title>
  <dc:subject>Research Data Management Policy 2014</dc:subject>
  <dc:creator>Policy Register</dc:creator>
  <cp:keywords>RDM, RDMP, research data management, primary materials, policy, research, research records,</cp:keywords>
  <dc:description>Administrator: Manager, Research Strategy and Policy Framework; Research Development and Collaboration; Research Portfolio.</dc:description>
  <cp:lastModifiedBy>Geraldine McCarthy</cp:lastModifiedBy>
  <cp:revision>6</cp:revision>
  <cp:lastPrinted>2021-02-18T04:53:00Z</cp:lastPrinted>
  <dcterms:created xsi:type="dcterms:W3CDTF">2024-10-30T01:11:00Z</dcterms:created>
  <dcterms:modified xsi:type="dcterms:W3CDTF">2024-10-30T01:22:00Z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29181/1022544_1</vt:lpwstr>
  </property>
</Properties>
</file>