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20857" w14:textId="68FEB09F" w:rsidR="001C37AB" w:rsidRDefault="008A2B12" w:rsidP="00B40F41">
      <w:pPr>
        <w:pStyle w:val="Heading1"/>
      </w:pPr>
      <w:r>
        <w:fldChar w:fldCharType="begin"/>
      </w:r>
      <w:r w:rsidR="007E5242">
        <w:instrText xml:space="preserve"> TITLE  \* MERGEFORMAT </w:instrText>
      </w:r>
      <w:r>
        <w:fldChar w:fldCharType="separate"/>
      </w:r>
      <w:bookmarkStart w:id="0" w:name="_Toc7441708"/>
      <w:bookmarkStart w:id="1" w:name="_Toc141885136"/>
      <w:r w:rsidR="007E5242">
        <w:t>Research Code of Conduct 20</w:t>
      </w:r>
      <w:r w:rsidR="00144352">
        <w:t>2</w:t>
      </w:r>
      <w:bookmarkEnd w:id="0"/>
      <w:r>
        <w:fldChar w:fldCharType="end"/>
      </w:r>
      <w:r w:rsidR="004C3479">
        <w:t>3</w:t>
      </w:r>
      <w:bookmarkEnd w:id="1"/>
    </w:p>
    <w:p w14:paraId="42375FA3" w14:textId="77777777" w:rsidR="00053082" w:rsidRPr="00053082" w:rsidRDefault="00053082" w:rsidP="00053082">
      <w:pPr>
        <w:rPr>
          <w:lang w:eastAsia="en-AU"/>
        </w:rPr>
      </w:pPr>
    </w:p>
    <w:p w14:paraId="782858F0" w14:textId="44335635" w:rsidR="007E5242" w:rsidRDefault="007E5242" w:rsidP="00B40F41">
      <w:r>
        <w:t>The Deputy Vice-Chancellor (Research)</w:t>
      </w:r>
      <w:r w:rsidR="004D735E">
        <w:t>,</w:t>
      </w:r>
      <w:r>
        <w:t xml:space="preserve"> as delegate of the Senate of the University of Sydney</w:t>
      </w:r>
      <w:r w:rsidR="004D735E">
        <w:t>,</w:t>
      </w:r>
      <w:r>
        <w:t xml:space="preserve"> adopts the following policy.</w:t>
      </w:r>
    </w:p>
    <w:p w14:paraId="634B5373" w14:textId="6A9C5C8F" w:rsidR="00B40F41" w:rsidRDefault="00B40F41" w:rsidP="00B40F41">
      <w:pPr>
        <w:pStyle w:val="NormalAdministrativeNotes"/>
      </w:pPr>
      <w:r>
        <w:t>Dated:</w:t>
      </w:r>
      <w:r>
        <w:tab/>
      </w:r>
      <w:r w:rsidR="00B36F6B">
        <w:t>26 July 2023</w:t>
      </w:r>
    </w:p>
    <w:p w14:paraId="5BCD5112" w14:textId="63173F1F" w:rsidR="00B40F41" w:rsidRDefault="00B40F41" w:rsidP="00B40F41">
      <w:pPr>
        <w:pStyle w:val="NormalAdministrativeNotes"/>
      </w:pPr>
      <w:r>
        <w:t>Last amended:</w:t>
      </w:r>
      <w:r>
        <w:tab/>
      </w:r>
      <w:r w:rsidR="00292B65">
        <w:t>3 November 2023 (administrative amendments)</w:t>
      </w:r>
    </w:p>
    <w:p w14:paraId="6EAC133A" w14:textId="77777777" w:rsidR="00B40F41" w:rsidRDefault="00B40F41" w:rsidP="00B40F41">
      <w:pPr>
        <w:pStyle w:val="NormalAdministrativeNotes"/>
      </w:pPr>
      <w:r>
        <w:t>Signature:</w:t>
      </w:r>
      <w:r>
        <w:tab/>
      </w:r>
    </w:p>
    <w:p w14:paraId="4B5FADB8" w14:textId="45AA95BE" w:rsidR="00B40F41" w:rsidRDefault="00B40F41" w:rsidP="00B40F41">
      <w:r>
        <w:t>Position:</w:t>
      </w:r>
      <w:r w:rsidR="00D63B19">
        <w:tab/>
      </w:r>
      <w:r w:rsidR="00D63B19">
        <w:tab/>
        <w:t>Deputy Vice-Chancellor (Research)</w:t>
      </w:r>
    </w:p>
    <w:p w14:paraId="7F8EDAB6" w14:textId="77777777" w:rsidR="004553B3" w:rsidRDefault="004553B3" w:rsidP="00053082"/>
    <w:p w14:paraId="5E5F7889" w14:textId="41AC06D4" w:rsidR="00053082" w:rsidRDefault="00053082" w:rsidP="00053082">
      <w:r>
        <w:t>__________________________________________________________________</w:t>
      </w:r>
    </w:p>
    <w:p w14:paraId="6466BCF2" w14:textId="6559517F" w:rsidR="004F5231" w:rsidRDefault="00053082" w:rsidP="000475C4">
      <w:pPr>
        <w:keepNext/>
        <w:keepLines/>
        <w:spacing w:before="120"/>
        <w:outlineLvl w:val="1"/>
        <w:rPr>
          <w:rFonts w:asciiTheme="minorHAnsi" w:eastAsiaTheme="minorEastAsia" w:hAnsiTheme="minorHAnsi"/>
          <w:noProof/>
          <w:kern w:val="2"/>
          <w:sz w:val="22"/>
          <w:lang w:eastAsia="en-AU"/>
          <w14:ligatures w14:val="standardContextual"/>
        </w:rPr>
      </w:pPr>
      <w:bookmarkStart w:id="2" w:name="_Toc141885137"/>
      <w:r w:rsidRPr="00053082">
        <w:rPr>
          <w:rFonts w:eastAsia="Times New Roman" w:cs="Arial"/>
          <w:b/>
          <w:bCs/>
          <w:iCs/>
          <w:caps/>
          <w:color w:val="000000"/>
          <w:sz w:val="28"/>
          <w:szCs w:val="28"/>
          <w:lang w:eastAsia="en-AU"/>
        </w:rPr>
        <w:t>Contents</w:t>
      </w:r>
      <w:bookmarkEnd w:id="2"/>
      <w:r w:rsidRPr="00053082">
        <w:rPr>
          <w:rFonts w:eastAsia="Times New Roman" w:cs="Arial"/>
          <w:b/>
          <w:bCs/>
          <w:iCs/>
          <w:caps/>
          <w:color w:val="000000"/>
          <w:sz w:val="28"/>
          <w:szCs w:val="28"/>
          <w:lang w:eastAsia="en-AU"/>
        </w:rPr>
        <w:t xml:space="preserve"> </w:t>
      </w:r>
      <w:r w:rsidR="004F5231">
        <w:rPr>
          <w:lang w:eastAsia="en-AU"/>
        </w:rPr>
        <w:fldChar w:fldCharType="begin"/>
      </w:r>
      <w:r w:rsidR="004F5231">
        <w:rPr>
          <w:lang w:eastAsia="en-AU"/>
        </w:rPr>
        <w:instrText xml:space="preserve"> TOC \o "1-4" \h \z \u </w:instrText>
      </w:r>
      <w:r w:rsidR="004F5231">
        <w:rPr>
          <w:lang w:eastAsia="en-AU"/>
        </w:rPr>
        <w:fldChar w:fldCharType="separate"/>
      </w:r>
    </w:p>
    <w:p w14:paraId="546B6C00" w14:textId="5F64BAD2" w:rsidR="004F5231" w:rsidRDefault="00292B65" w:rsidP="004F5231">
      <w:pPr>
        <w:pStyle w:val="TOC4"/>
        <w:tabs>
          <w:tab w:val="left" w:pos="1000"/>
          <w:tab w:val="right" w:leader="dot" w:pos="7926"/>
        </w:tabs>
        <w:spacing w:after="0"/>
        <w:rPr>
          <w:rFonts w:asciiTheme="minorHAnsi" w:eastAsiaTheme="minorEastAsia" w:hAnsiTheme="minorHAnsi"/>
          <w:noProof/>
          <w:kern w:val="2"/>
          <w:sz w:val="22"/>
          <w:szCs w:val="22"/>
          <w:lang w:eastAsia="en-AU"/>
          <w14:ligatures w14:val="standardContextual"/>
        </w:rPr>
      </w:pPr>
      <w:hyperlink w:anchor="_Toc141885138" w:history="1">
        <w:r w:rsidR="004F5231" w:rsidRPr="00194A00">
          <w:rPr>
            <w:rStyle w:val="Hyperlink"/>
            <w:rFonts w:eastAsia="Calibri"/>
            <w:noProof/>
          </w:rPr>
          <w:t>1</w:t>
        </w:r>
        <w:r w:rsidR="004F5231">
          <w:rPr>
            <w:rFonts w:asciiTheme="minorHAnsi" w:eastAsiaTheme="minorEastAsia" w:hAnsiTheme="minorHAnsi"/>
            <w:noProof/>
            <w:kern w:val="2"/>
            <w:sz w:val="22"/>
            <w:szCs w:val="22"/>
            <w:lang w:eastAsia="en-AU"/>
            <w14:ligatures w14:val="standardContextual"/>
          </w:rPr>
          <w:tab/>
        </w:r>
        <w:r w:rsidR="004F5231" w:rsidRPr="00194A00">
          <w:rPr>
            <w:rStyle w:val="Hyperlink"/>
            <w:noProof/>
          </w:rPr>
          <w:t>Name of policy</w:t>
        </w:r>
        <w:r w:rsidR="004F5231">
          <w:rPr>
            <w:noProof/>
            <w:webHidden/>
          </w:rPr>
          <w:tab/>
        </w:r>
        <w:r w:rsidR="004F5231">
          <w:rPr>
            <w:noProof/>
            <w:webHidden/>
          </w:rPr>
          <w:fldChar w:fldCharType="begin"/>
        </w:r>
        <w:r w:rsidR="004F5231">
          <w:rPr>
            <w:noProof/>
            <w:webHidden/>
          </w:rPr>
          <w:instrText xml:space="preserve"> PAGEREF _Toc141885138 \h </w:instrText>
        </w:r>
        <w:r w:rsidR="004F5231">
          <w:rPr>
            <w:noProof/>
            <w:webHidden/>
          </w:rPr>
        </w:r>
        <w:r w:rsidR="004F5231">
          <w:rPr>
            <w:noProof/>
            <w:webHidden/>
          </w:rPr>
          <w:fldChar w:fldCharType="separate"/>
        </w:r>
        <w:r w:rsidR="00F44CC1">
          <w:rPr>
            <w:noProof/>
            <w:webHidden/>
          </w:rPr>
          <w:t>2</w:t>
        </w:r>
        <w:r w:rsidR="004F5231">
          <w:rPr>
            <w:noProof/>
            <w:webHidden/>
          </w:rPr>
          <w:fldChar w:fldCharType="end"/>
        </w:r>
      </w:hyperlink>
    </w:p>
    <w:p w14:paraId="381B1EE8" w14:textId="1A8E3755" w:rsidR="004F5231" w:rsidRDefault="00292B65" w:rsidP="004F5231">
      <w:pPr>
        <w:pStyle w:val="TOC4"/>
        <w:tabs>
          <w:tab w:val="left" w:pos="1000"/>
          <w:tab w:val="right" w:leader="dot" w:pos="7926"/>
        </w:tabs>
        <w:spacing w:after="0"/>
        <w:rPr>
          <w:rFonts w:asciiTheme="minorHAnsi" w:eastAsiaTheme="minorEastAsia" w:hAnsiTheme="minorHAnsi"/>
          <w:noProof/>
          <w:kern w:val="2"/>
          <w:sz w:val="22"/>
          <w:szCs w:val="22"/>
          <w:lang w:eastAsia="en-AU"/>
          <w14:ligatures w14:val="standardContextual"/>
        </w:rPr>
      </w:pPr>
      <w:hyperlink w:anchor="_Toc141885139" w:history="1">
        <w:r w:rsidR="004F5231" w:rsidRPr="00194A00">
          <w:rPr>
            <w:rStyle w:val="Hyperlink"/>
            <w:noProof/>
          </w:rPr>
          <w:t>2</w:t>
        </w:r>
        <w:r w:rsidR="004F5231">
          <w:rPr>
            <w:rFonts w:asciiTheme="minorHAnsi" w:eastAsiaTheme="minorEastAsia" w:hAnsiTheme="minorHAnsi"/>
            <w:noProof/>
            <w:kern w:val="2"/>
            <w:sz w:val="22"/>
            <w:szCs w:val="22"/>
            <w:lang w:eastAsia="en-AU"/>
            <w14:ligatures w14:val="standardContextual"/>
          </w:rPr>
          <w:tab/>
        </w:r>
        <w:r w:rsidR="004F5231" w:rsidRPr="00194A00">
          <w:rPr>
            <w:rStyle w:val="Hyperlink"/>
            <w:noProof/>
          </w:rPr>
          <w:t>Commencement</w:t>
        </w:r>
        <w:r w:rsidR="004F5231">
          <w:rPr>
            <w:noProof/>
            <w:webHidden/>
          </w:rPr>
          <w:tab/>
        </w:r>
        <w:r w:rsidR="004F5231">
          <w:rPr>
            <w:noProof/>
            <w:webHidden/>
          </w:rPr>
          <w:fldChar w:fldCharType="begin"/>
        </w:r>
        <w:r w:rsidR="004F5231">
          <w:rPr>
            <w:noProof/>
            <w:webHidden/>
          </w:rPr>
          <w:instrText xml:space="preserve"> PAGEREF _Toc141885139 \h </w:instrText>
        </w:r>
        <w:r w:rsidR="004F5231">
          <w:rPr>
            <w:noProof/>
            <w:webHidden/>
          </w:rPr>
        </w:r>
        <w:r w:rsidR="004F5231">
          <w:rPr>
            <w:noProof/>
            <w:webHidden/>
          </w:rPr>
          <w:fldChar w:fldCharType="separate"/>
        </w:r>
        <w:r w:rsidR="00F44CC1">
          <w:rPr>
            <w:noProof/>
            <w:webHidden/>
          </w:rPr>
          <w:t>3</w:t>
        </w:r>
        <w:r w:rsidR="004F5231">
          <w:rPr>
            <w:noProof/>
            <w:webHidden/>
          </w:rPr>
          <w:fldChar w:fldCharType="end"/>
        </w:r>
      </w:hyperlink>
    </w:p>
    <w:p w14:paraId="037D7B22" w14:textId="1BFFCAF0" w:rsidR="004F5231" w:rsidRDefault="00292B65" w:rsidP="004F5231">
      <w:pPr>
        <w:pStyle w:val="TOC4"/>
        <w:tabs>
          <w:tab w:val="left" w:pos="1000"/>
          <w:tab w:val="right" w:leader="dot" w:pos="7926"/>
        </w:tabs>
        <w:spacing w:after="0"/>
        <w:rPr>
          <w:rFonts w:asciiTheme="minorHAnsi" w:eastAsiaTheme="minorEastAsia" w:hAnsiTheme="minorHAnsi"/>
          <w:noProof/>
          <w:kern w:val="2"/>
          <w:sz w:val="22"/>
          <w:szCs w:val="22"/>
          <w:lang w:eastAsia="en-AU"/>
          <w14:ligatures w14:val="standardContextual"/>
        </w:rPr>
      </w:pPr>
      <w:hyperlink w:anchor="_Toc141885140" w:history="1">
        <w:r w:rsidR="004F5231" w:rsidRPr="00194A00">
          <w:rPr>
            <w:rStyle w:val="Hyperlink"/>
            <w:noProof/>
          </w:rPr>
          <w:t>3</w:t>
        </w:r>
        <w:r w:rsidR="004F5231">
          <w:rPr>
            <w:rFonts w:asciiTheme="minorHAnsi" w:eastAsiaTheme="minorEastAsia" w:hAnsiTheme="minorHAnsi"/>
            <w:noProof/>
            <w:kern w:val="2"/>
            <w:sz w:val="22"/>
            <w:szCs w:val="22"/>
            <w:lang w:eastAsia="en-AU"/>
            <w14:ligatures w14:val="standardContextual"/>
          </w:rPr>
          <w:tab/>
        </w:r>
        <w:r w:rsidR="004F5231" w:rsidRPr="00194A00">
          <w:rPr>
            <w:rStyle w:val="Hyperlink"/>
            <w:noProof/>
          </w:rPr>
          <w:t>Policy is binding</w:t>
        </w:r>
        <w:r w:rsidR="004F5231">
          <w:rPr>
            <w:noProof/>
            <w:webHidden/>
          </w:rPr>
          <w:tab/>
        </w:r>
        <w:r w:rsidR="004F5231">
          <w:rPr>
            <w:noProof/>
            <w:webHidden/>
          </w:rPr>
          <w:fldChar w:fldCharType="begin"/>
        </w:r>
        <w:r w:rsidR="004F5231">
          <w:rPr>
            <w:noProof/>
            <w:webHidden/>
          </w:rPr>
          <w:instrText xml:space="preserve"> PAGEREF _Toc141885140 \h </w:instrText>
        </w:r>
        <w:r w:rsidR="004F5231">
          <w:rPr>
            <w:noProof/>
            <w:webHidden/>
          </w:rPr>
        </w:r>
        <w:r w:rsidR="004F5231">
          <w:rPr>
            <w:noProof/>
            <w:webHidden/>
          </w:rPr>
          <w:fldChar w:fldCharType="separate"/>
        </w:r>
        <w:r w:rsidR="00F44CC1">
          <w:rPr>
            <w:noProof/>
            <w:webHidden/>
          </w:rPr>
          <w:t>3</w:t>
        </w:r>
        <w:r w:rsidR="004F5231">
          <w:rPr>
            <w:noProof/>
            <w:webHidden/>
          </w:rPr>
          <w:fldChar w:fldCharType="end"/>
        </w:r>
      </w:hyperlink>
    </w:p>
    <w:p w14:paraId="7FE97A73" w14:textId="42F5BA2A" w:rsidR="004F5231" w:rsidRDefault="00292B65" w:rsidP="004F5231">
      <w:pPr>
        <w:pStyle w:val="TOC4"/>
        <w:tabs>
          <w:tab w:val="left" w:pos="1000"/>
          <w:tab w:val="right" w:leader="dot" w:pos="7926"/>
        </w:tabs>
        <w:spacing w:after="0"/>
        <w:rPr>
          <w:rFonts w:asciiTheme="minorHAnsi" w:eastAsiaTheme="minorEastAsia" w:hAnsiTheme="minorHAnsi"/>
          <w:noProof/>
          <w:kern w:val="2"/>
          <w:sz w:val="22"/>
          <w:szCs w:val="22"/>
          <w:lang w:eastAsia="en-AU"/>
          <w14:ligatures w14:val="standardContextual"/>
        </w:rPr>
      </w:pPr>
      <w:hyperlink w:anchor="_Toc141885141" w:history="1">
        <w:r w:rsidR="004F5231" w:rsidRPr="00194A00">
          <w:rPr>
            <w:rStyle w:val="Hyperlink"/>
            <w:noProof/>
          </w:rPr>
          <w:t>4</w:t>
        </w:r>
        <w:r w:rsidR="004F5231">
          <w:rPr>
            <w:rFonts w:asciiTheme="minorHAnsi" w:eastAsiaTheme="minorEastAsia" w:hAnsiTheme="minorHAnsi"/>
            <w:noProof/>
            <w:kern w:val="2"/>
            <w:sz w:val="22"/>
            <w:szCs w:val="22"/>
            <w:lang w:eastAsia="en-AU"/>
            <w14:ligatures w14:val="standardContextual"/>
          </w:rPr>
          <w:tab/>
        </w:r>
        <w:r w:rsidR="004F5231" w:rsidRPr="00194A00">
          <w:rPr>
            <w:rStyle w:val="Hyperlink"/>
            <w:noProof/>
          </w:rPr>
          <w:t>Statement of intent</w:t>
        </w:r>
        <w:r w:rsidR="004F5231">
          <w:rPr>
            <w:noProof/>
            <w:webHidden/>
          </w:rPr>
          <w:tab/>
        </w:r>
        <w:r w:rsidR="004F5231">
          <w:rPr>
            <w:noProof/>
            <w:webHidden/>
          </w:rPr>
          <w:fldChar w:fldCharType="begin"/>
        </w:r>
        <w:r w:rsidR="004F5231">
          <w:rPr>
            <w:noProof/>
            <w:webHidden/>
          </w:rPr>
          <w:instrText xml:space="preserve"> PAGEREF _Toc141885141 \h </w:instrText>
        </w:r>
        <w:r w:rsidR="004F5231">
          <w:rPr>
            <w:noProof/>
            <w:webHidden/>
          </w:rPr>
        </w:r>
        <w:r w:rsidR="004F5231">
          <w:rPr>
            <w:noProof/>
            <w:webHidden/>
          </w:rPr>
          <w:fldChar w:fldCharType="separate"/>
        </w:r>
        <w:r w:rsidR="00F44CC1">
          <w:rPr>
            <w:noProof/>
            <w:webHidden/>
          </w:rPr>
          <w:t>3</w:t>
        </w:r>
        <w:r w:rsidR="004F5231">
          <w:rPr>
            <w:noProof/>
            <w:webHidden/>
          </w:rPr>
          <w:fldChar w:fldCharType="end"/>
        </w:r>
      </w:hyperlink>
    </w:p>
    <w:p w14:paraId="3B0B8956" w14:textId="0E02F1E4" w:rsidR="004F5231" w:rsidRDefault="00292B65" w:rsidP="004F5231">
      <w:pPr>
        <w:pStyle w:val="TOC4"/>
        <w:tabs>
          <w:tab w:val="left" w:pos="1000"/>
          <w:tab w:val="right" w:leader="dot" w:pos="7926"/>
        </w:tabs>
        <w:spacing w:after="0"/>
        <w:rPr>
          <w:rFonts w:asciiTheme="minorHAnsi" w:eastAsiaTheme="minorEastAsia" w:hAnsiTheme="minorHAnsi"/>
          <w:noProof/>
          <w:kern w:val="2"/>
          <w:sz w:val="22"/>
          <w:szCs w:val="22"/>
          <w:lang w:eastAsia="en-AU"/>
          <w14:ligatures w14:val="standardContextual"/>
        </w:rPr>
      </w:pPr>
      <w:hyperlink w:anchor="_Toc141885142" w:history="1">
        <w:r w:rsidR="004F5231" w:rsidRPr="00194A00">
          <w:rPr>
            <w:rStyle w:val="Hyperlink"/>
            <w:noProof/>
          </w:rPr>
          <w:t>5</w:t>
        </w:r>
        <w:r w:rsidR="004F5231">
          <w:rPr>
            <w:rFonts w:asciiTheme="minorHAnsi" w:eastAsiaTheme="minorEastAsia" w:hAnsiTheme="minorHAnsi"/>
            <w:noProof/>
            <w:kern w:val="2"/>
            <w:sz w:val="22"/>
            <w:szCs w:val="22"/>
            <w:lang w:eastAsia="en-AU"/>
            <w14:ligatures w14:val="standardContextual"/>
          </w:rPr>
          <w:tab/>
        </w:r>
        <w:r w:rsidR="004F5231" w:rsidRPr="00194A00">
          <w:rPr>
            <w:rStyle w:val="Hyperlink"/>
            <w:noProof/>
          </w:rPr>
          <w:t>Application</w:t>
        </w:r>
        <w:r w:rsidR="004F5231">
          <w:rPr>
            <w:noProof/>
            <w:webHidden/>
          </w:rPr>
          <w:tab/>
        </w:r>
        <w:r w:rsidR="004F5231">
          <w:rPr>
            <w:noProof/>
            <w:webHidden/>
          </w:rPr>
          <w:fldChar w:fldCharType="begin"/>
        </w:r>
        <w:r w:rsidR="004F5231">
          <w:rPr>
            <w:noProof/>
            <w:webHidden/>
          </w:rPr>
          <w:instrText xml:space="preserve"> PAGEREF _Toc141885142 \h </w:instrText>
        </w:r>
        <w:r w:rsidR="004F5231">
          <w:rPr>
            <w:noProof/>
            <w:webHidden/>
          </w:rPr>
        </w:r>
        <w:r w:rsidR="004F5231">
          <w:rPr>
            <w:noProof/>
            <w:webHidden/>
          </w:rPr>
          <w:fldChar w:fldCharType="separate"/>
        </w:r>
        <w:r w:rsidR="00F44CC1">
          <w:rPr>
            <w:noProof/>
            <w:webHidden/>
          </w:rPr>
          <w:t>3</w:t>
        </w:r>
        <w:r w:rsidR="004F5231">
          <w:rPr>
            <w:noProof/>
            <w:webHidden/>
          </w:rPr>
          <w:fldChar w:fldCharType="end"/>
        </w:r>
      </w:hyperlink>
    </w:p>
    <w:p w14:paraId="44A06FF3" w14:textId="6E34FFA4" w:rsidR="004F5231" w:rsidRDefault="00292B65" w:rsidP="004F5231">
      <w:pPr>
        <w:pStyle w:val="TOC4"/>
        <w:tabs>
          <w:tab w:val="left" w:pos="1000"/>
          <w:tab w:val="right" w:leader="dot" w:pos="7926"/>
        </w:tabs>
        <w:spacing w:after="0"/>
        <w:rPr>
          <w:rFonts w:asciiTheme="minorHAnsi" w:eastAsiaTheme="minorEastAsia" w:hAnsiTheme="minorHAnsi"/>
          <w:noProof/>
          <w:kern w:val="2"/>
          <w:sz w:val="22"/>
          <w:szCs w:val="22"/>
          <w:lang w:eastAsia="en-AU"/>
          <w14:ligatures w14:val="standardContextual"/>
        </w:rPr>
      </w:pPr>
      <w:hyperlink w:anchor="_Toc141885143" w:history="1">
        <w:r w:rsidR="004F5231" w:rsidRPr="00194A00">
          <w:rPr>
            <w:rStyle w:val="Hyperlink"/>
            <w:noProof/>
          </w:rPr>
          <w:t>6</w:t>
        </w:r>
        <w:r w:rsidR="004F5231">
          <w:rPr>
            <w:rFonts w:asciiTheme="minorHAnsi" w:eastAsiaTheme="minorEastAsia" w:hAnsiTheme="minorHAnsi"/>
            <w:noProof/>
            <w:kern w:val="2"/>
            <w:sz w:val="22"/>
            <w:szCs w:val="22"/>
            <w:lang w:eastAsia="en-AU"/>
            <w14:ligatures w14:val="standardContextual"/>
          </w:rPr>
          <w:tab/>
        </w:r>
        <w:r w:rsidR="004F5231" w:rsidRPr="00194A00">
          <w:rPr>
            <w:rStyle w:val="Hyperlink"/>
            <w:noProof/>
          </w:rPr>
          <w:t>Definitions</w:t>
        </w:r>
        <w:r w:rsidR="004F5231">
          <w:rPr>
            <w:noProof/>
            <w:webHidden/>
          </w:rPr>
          <w:tab/>
        </w:r>
        <w:r w:rsidR="004F5231">
          <w:rPr>
            <w:noProof/>
            <w:webHidden/>
          </w:rPr>
          <w:fldChar w:fldCharType="begin"/>
        </w:r>
        <w:r w:rsidR="004F5231">
          <w:rPr>
            <w:noProof/>
            <w:webHidden/>
          </w:rPr>
          <w:instrText xml:space="preserve"> PAGEREF _Toc141885143 \h </w:instrText>
        </w:r>
        <w:r w:rsidR="004F5231">
          <w:rPr>
            <w:noProof/>
            <w:webHidden/>
          </w:rPr>
        </w:r>
        <w:r w:rsidR="004F5231">
          <w:rPr>
            <w:noProof/>
            <w:webHidden/>
          </w:rPr>
          <w:fldChar w:fldCharType="separate"/>
        </w:r>
        <w:r w:rsidR="00F44CC1">
          <w:rPr>
            <w:noProof/>
            <w:webHidden/>
          </w:rPr>
          <w:t>3</w:t>
        </w:r>
        <w:r w:rsidR="004F5231">
          <w:rPr>
            <w:noProof/>
            <w:webHidden/>
          </w:rPr>
          <w:fldChar w:fldCharType="end"/>
        </w:r>
      </w:hyperlink>
    </w:p>
    <w:p w14:paraId="59F39099" w14:textId="70551882" w:rsidR="004F5231" w:rsidRDefault="00292B65" w:rsidP="004F5231">
      <w:pPr>
        <w:pStyle w:val="TOC2"/>
        <w:rPr>
          <w:rFonts w:asciiTheme="minorHAnsi" w:eastAsiaTheme="minorEastAsia" w:hAnsiTheme="minorHAnsi"/>
          <w:b w:val="0"/>
          <w:noProof/>
          <w:kern w:val="2"/>
          <w:sz w:val="22"/>
          <w:lang w:eastAsia="en-AU"/>
          <w14:ligatures w14:val="standardContextual"/>
        </w:rPr>
      </w:pPr>
      <w:hyperlink w:anchor="_Toc141885144" w:history="1">
        <w:r w:rsidR="004F5231" w:rsidRPr="00194A00">
          <w:rPr>
            <w:rStyle w:val="Hyperlink"/>
            <w:noProof/>
          </w:rPr>
          <w:t>PART 1 – PROPER CONDUCT OF RESEARCH</w:t>
        </w:r>
        <w:r w:rsidR="004F5231">
          <w:rPr>
            <w:noProof/>
            <w:webHidden/>
          </w:rPr>
          <w:tab/>
        </w:r>
        <w:r w:rsidR="004F5231">
          <w:rPr>
            <w:noProof/>
            <w:webHidden/>
          </w:rPr>
          <w:fldChar w:fldCharType="begin"/>
        </w:r>
        <w:r w:rsidR="004F5231">
          <w:rPr>
            <w:noProof/>
            <w:webHidden/>
          </w:rPr>
          <w:instrText xml:space="preserve"> PAGEREF _Toc141885144 \h </w:instrText>
        </w:r>
        <w:r w:rsidR="004F5231">
          <w:rPr>
            <w:noProof/>
            <w:webHidden/>
          </w:rPr>
        </w:r>
        <w:r w:rsidR="004F5231">
          <w:rPr>
            <w:noProof/>
            <w:webHidden/>
          </w:rPr>
          <w:fldChar w:fldCharType="separate"/>
        </w:r>
        <w:r w:rsidR="00F44CC1">
          <w:rPr>
            <w:noProof/>
            <w:webHidden/>
          </w:rPr>
          <w:t>8</w:t>
        </w:r>
        <w:r w:rsidR="004F5231">
          <w:rPr>
            <w:noProof/>
            <w:webHidden/>
          </w:rPr>
          <w:fldChar w:fldCharType="end"/>
        </w:r>
      </w:hyperlink>
    </w:p>
    <w:p w14:paraId="6FFF16D2" w14:textId="3674830C" w:rsidR="004F5231" w:rsidRDefault="00292B65" w:rsidP="004F5231">
      <w:pPr>
        <w:pStyle w:val="TOC4"/>
        <w:tabs>
          <w:tab w:val="left" w:pos="1000"/>
          <w:tab w:val="right" w:leader="dot" w:pos="7926"/>
        </w:tabs>
        <w:spacing w:after="0"/>
        <w:rPr>
          <w:rFonts w:asciiTheme="minorHAnsi" w:eastAsiaTheme="minorEastAsia" w:hAnsiTheme="minorHAnsi"/>
          <w:noProof/>
          <w:kern w:val="2"/>
          <w:sz w:val="22"/>
          <w:szCs w:val="22"/>
          <w:lang w:eastAsia="en-AU"/>
          <w14:ligatures w14:val="standardContextual"/>
        </w:rPr>
      </w:pPr>
      <w:hyperlink w:anchor="_Toc141885145" w:history="1">
        <w:r w:rsidR="004F5231" w:rsidRPr="00194A00">
          <w:rPr>
            <w:rStyle w:val="Hyperlink"/>
            <w:noProof/>
          </w:rPr>
          <w:t>7</w:t>
        </w:r>
        <w:r w:rsidR="004F5231">
          <w:rPr>
            <w:rFonts w:asciiTheme="minorHAnsi" w:eastAsiaTheme="minorEastAsia" w:hAnsiTheme="minorHAnsi"/>
            <w:noProof/>
            <w:kern w:val="2"/>
            <w:sz w:val="22"/>
            <w:szCs w:val="22"/>
            <w:lang w:eastAsia="en-AU"/>
            <w14:ligatures w14:val="standardContextual"/>
          </w:rPr>
          <w:tab/>
        </w:r>
        <w:r w:rsidR="004F5231" w:rsidRPr="00194A00">
          <w:rPr>
            <w:rStyle w:val="Hyperlink"/>
            <w:noProof/>
          </w:rPr>
          <w:t>Principles of responsible research conduct</w:t>
        </w:r>
        <w:r w:rsidR="004F5231">
          <w:rPr>
            <w:noProof/>
            <w:webHidden/>
          </w:rPr>
          <w:tab/>
        </w:r>
        <w:r w:rsidR="004F5231">
          <w:rPr>
            <w:noProof/>
            <w:webHidden/>
          </w:rPr>
          <w:fldChar w:fldCharType="begin"/>
        </w:r>
        <w:r w:rsidR="004F5231">
          <w:rPr>
            <w:noProof/>
            <w:webHidden/>
          </w:rPr>
          <w:instrText xml:space="preserve"> PAGEREF _Toc141885145 \h </w:instrText>
        </w:r>
        <w:r w:rsidR="004F5231">
          <w:rPr>
            <w:noProof/>
            <w:webHidden/>
          </w:rPr>
        </w:r>
        <w:r w:rsidR="004F5231">
          <w:rPr>
            <w:noProof/>
            <w:webHidden/>
          </w:rPr>
          <w:fldChar w:fldCharType="separate"/>
        </w:r>
        <w:r w:rsidR="00F44CC1">
          <w:rPr>
            <w:noProof/>
            <w:webHidden/>
          </w:rPr>
          <w:t>8</w:t>
        </w:r>
        <w:r w:rsidR="004F5231">
          <w:rPr>
            <w:noProof/>
            <w:webHidden/>
          </w:rPr>
          <w:fldChar w:fldCharType="end"/>
        </w:r>
      </w:hyperlink>
    </w:p>
    <w:p w14:paraId="281B5CF1" w14:textId="1DB890A9" w:rsidR="004F5231" w:rsidRDefault="00292B65" w:rsidP="004F5231">
      <w:pPr>
        <w:pStyle w:val="TOC4"/>
        <w:tabs>
          <w:tab w:val="left" w:pos="1000"/>
          <w:tab w:val="right" w:leader="dot" w:pos="7926"/>
        </w:tabs>
        <w:spacing w:after="0"/>
        <w:rPr>
          <w:rFonts w:asciiTheme="minorHAnsi" w:eastAsiaTheme="minorEastAsia" w:hAnsiTheme="minorHAnsi"/>
          <w:noProof/>
          <w:kern w:val="2"/>
          <w:sz w:val="22"/>
          <w:szCs w:val="22"/>
          <w:lang w:eastAsia="en-AU"/>
          <w14:ligatures w14:val="standardContextual"/>
        </w:rPr>
      </w:pPr>
      <w:hyperlink w:anchor="_Toc141885146" w:history="1">
        <w:r w:rsidR="004F5231" w:rsidRPr="00194A00">
          <w:rPr>
            <w:rStyle w:val="Hyperlink"/>
            <w:noProof/>
          </w:rPr>
          <w:t>8</w:t>
        </w:r>
        <w:r w:rsidR="004F5231">
          <w:rPr>
            <w:rFonts w:asciiTheme="minorHAnsi" w:eastAsiaTheme="minorEastAsia" w:hAnsiTheme="minorHAnsi"/>
            <w:noProof/>
            <w:kern w:val="2"/>
            <w:sz w:val="22"/>
            <w:szCs w:val="22"/>
            <w:lang w:eastAsia="en-AU"/>
            <w14:ligatures w14:val="standardContextual"/>
          </w:rPr>
          <w:tab/>
        </w:r>
        <w:r w:rsidR="004F5231" w:rsidRPr="00194A00">
          <w:rPr>
            <w:rStyle w:val="Hyperlink"/>
            <w:noProof/>
          </w:rPr>
          <w:t>General responsibilities of researchers</w:t>
        </w:r>
        <w:r w:rsidR="004F5231">
          <w:rPr>
            <w:noProof/>
            <w:webHidden/>
          </w:rPr>
          <w:tab/>
        </w:r>
        <w:r w:rsidR="004F5231">
          <w:rPr>
            <w:noProof/>
            <w:webHidden/>
          </w:rPr>
          <w:fldChar w:fldCharType="begin"/>
        </w:r>
        <w:r w:rsidR="004F5231">
          <w:rPr>
            <w:noProof/>
            <w:webHidden/>
          </w:rPr>
          <w:instrText xml:space="preserve"> PAGEREF _Toc141885146 \h </w:instrText>
        </w:r>
        <w:r w:rsidR="004F5231">
          <w:rPr>
            <w:noProof/>
            <w:webHidden/>
          </w:rPr>
        </w:r>
        <w:r w:rsidR="004F5231">
          <w:rPr>
            <w:noProof/>
            <w:webHidden/>
          </w:rPr>
          <w:fldChar w:fldCharType="separate"/>
        </w:r>
        <w:r w:rsidR="00F44CC1">
          <w:rPr>
            <w:noProof/>
            <w:webHidden/>
          </w:rPr>
          <w:t>10</w:t>
        </w:r>
        <w:r w:rsidR="004F5231">
          <w:rPr>
            <w:noProof/>
            <w:webHidden/>
          </w:rPr>
          <w:fldChar w:fldCharType="end"/>
        </w:r>
      </w:hyperlink>
    </w:p>
    <w:p w14:paraId="3CC95DB2" w14:textId="27ECFA39" w:rsidR="004F5231" w:rsidRDefault="00292B65" w:rsidP="004F5231">
      <w:pPr>
        <w:pStyle w:val="TOC4"/>
        <w:tabs>
          <w:tab w:val="left" w:pos="1000"/>
          <w:tab w:val="right" w:leader="dot" w:pos="7926"/>
        </w:tabs>
        <w:spacing w:after="0"/>
        <w:rPr>
          <w:rFonts w:asciiTheme="minorHAnsi" w:eastAsiaTheme="minorEastAsia" w:hAnsiTheme="minorHAnsi"/>
          <w:noProof/>
          <w:kern w:val="2"/>
          <w:sz w:val="22"/>
          <w:szCs w:val="22"/>
          <w:lang w:eastAsia="en-AU"/>
          <w14:ligatures w14:val="standardContextual"/>
        </w:rPr>
      </w:pPr>
      <w:hyperlink w:anchor="_Toc141885147" w:history="1">
        <w:r w:rsidR="004F5231" w:rsidRPr="00194A00">
          <w:rPr>
            <w:rStyle w:val="Hyperlink"/>
            <w:noProof/>
          </w:rPr>
          <w:t>9</w:t>
        </w:r>
        <w:r w:rsidR="004F5231">
          <w:rPr>
            <w:rFonts w:asciiTheme="minorHAnsi" w:eastAsiaTheme="minorEastAsia" w:hAnsiTheme="minorHAnsi"/>
            <w:noProof/>
            <w:kern w:val="2"/>
            <w:sz w:val="22"/>
            <w:szCs w:val="22"/>
            <w:lang w:eastAsia="en-AU"/>
            <w14:ligatures w14:val="standardContextual"/>
          </w:rPr>
          <w:tab/>
        </w:r>
        <w:r w:rsidR="004F5231" w:rsidRPr="00194A00">
          <w:rPr>
            <w:rStyle w:val="Hyperlink"/>
            <w:noProof/>
          </w:rPr>
          <w:t>Recordkeeping and management of research data and primary materials</w:t>
        </w:r>
        <w:r w:rsidR="004F5231">
          <w:rPr>
            <w:noProof/>
            <w:webHidden/>
          </w:rPr>
          <w:tab/>
        </w:r>
        <w:r w:rsidR="004F5231">
          <w:rPr>
            <w:noProof/>
            <w:webHidden/>
          </w:rPr>
          <w:fldChar w:fldCharType="begin"/>
        </w:r>
        <w:r w:rsidR="004F5231">
          <w:rPr>
            <w:noProof/>
            <w:webHidden/>
          </w:rPr>
          <w:instrText xml:space="preserve"> PAGEREF _Toc141885147 \h </w:instrText>
        </w:r>
        <w:r w:rsidR="004F5231">
          <w:rPr>
            <w:noProof/>
            <w:webHidden/>
          </w:rPr>
        </w:r>
        <w:r w:rsidR="004F5231">
          <w:rPr>
            <w:noProof/>
            <w:webHidden/>
          </w:rPr>
          <w:fldChar w:fldCharType="separate"/>
        </w:r>
        <w:r w:rsidR="00F44CC1">
          <w:rPr>
            <w:noProof/>
            <w:webHidden/>
          </w:rPr>
          <w:t>14</w:t>
        </w:r>
        <w:r w:rsidR="004F5231">
          <w:rPr>
            <w:noProof/>
            <w:webHidden/>
          </w:rPr>
          <w:fldChar w:fldCharType="end"/>
        </w:r>
      </w:hyperlink>
    </w:p>
    <w:p w14:paraId="141C4ED5" w14:textId="7286C8D9" w:rsidR="004F5231" w:rsidRDefault="00292B65" w:rsidP="004F5231">
      <w:pPr>
        <w:pStyle w:val="TOC4"/>
        <w:tabs>
          <w:tab w:val="left" w:pos="1200"/>
          <w:tab w:val="right" w:leader="dot" w:pos="7926"/>
        </w:tabs>
        <w:spacing w:after="0"/>
        <w:rPr>
          <w:rFonts w:asciiTheme="minorHAnsi" w:eastAsiaTheme="minorEastAsia" w:hAnsiTheme="minorHAnsi"/>
          <w:noProof/>
          <w:kern w:val="2"/>
          <w:sz w:val="22"/>
          <w:szCs w:val="22"/>
          <w:lang w:eastAsia="en-AU"/>
          <w14:ligatures w14:val="standardContextual"/>
        </w:rPr>
      </w:pPr>
      <w:hyperlink w:anchor="_Toc141885148" w:history="1">
        <w:r w:rsidR="004F5231" w:rsidRPr="00194A00">
          <w:rPr>
            <w:rStyle w:val="Hyperlink"/>
            <w:noProof/>
          </w:rPr>
          <w:t>10</w:t>
        </w:r>
        <w:r w:rsidR="004F5231">
          <w:rPr>
            <w:rFonts w:asciiTheme="minorHAnsi" w:eastAsiaTheme="minorEastAsia" w:hAnsiTheme="minorHAnsi"/>
            <w:noProof/>
            <w:kern w:val="2"/>
            <w:sz w:val="22"/>
            <w:szCs w:val="22"/>
            <w:lang w:eastAsia="en-AU"/>
            <w14:ligatures w14:val="standardContextual"/>
          </w:rPr>
          <w:tab/>
        </w:r>
        <w:r w:rsidR="004F5231" w:rsidRPr="00194A00">
          <w:rPr>
            <w:rStyle w:val="Hyperlink"/>
            <w:noProof/>
          </w:rPr>
          <w:t>Supervision of research trainees</w:t>
        </w:r>
        <w:r w:rsidR="004F5231">
          <w:rPr>
            <w:noProof/>
            <w:webHidden/>
          </w:rPr>
          <w:tab/>
        </w:r>
        <w:r w:rsidR="004F5231">
          <w:rPr>
            <w:noProof/>
            <w:webHidden/>
          </w:rPr>
          <w:fldChar w:fldCharType="begin"/>
        </w:r>
        <w:r w:rsidR="004F5231">
          <w:rPr>
            <w:noProof/>
            <w:webHidden/>
          </w:rPr>
          <w:instrText xml:space="preserve"> PAGEREF _Toc141885148 \h </w:instrText>
        </w:r>
        <w:r w:rsidR="004F5231">
          <w:rPr>
            <w:noProof/>
            <w:webHidden/>
          </w:rPr>
        </w:r>
        <w:r w:rsidR="004F5231">
          <w:rPr>
            <w:noProof/>
            <w:webHidden/>
          </w:rPr>
          <w:fldChar w:fldCharType="separate"/>
        </w:r>
        <w:r w:rsidR="00F44CC1">
          <w:rPr>
            <w:noProof/>
            <w:webHidden/>
          </w:rPr>
          <w:t>18</w:t>
        </w:r>
        <w:r w:rsidR="004F5231">
          <w:rPr>
            <w:noProof/>
            <w:webHidden/>
          </w:rPr>
          <w:fldChar w:fldCharType="end"/>
        </w:r>
      </w:hyperlink>
    </w:p>
    <w:p w14:paraId="1D08FAB4" w14:textId="5F77BF1E" w:rsidR="004F5231" w:rsidRDefault="00292B65" w:rsidP="004F5231">
      <w:pPr>
        <w:pStyle w:val="TOC4"/>
        <w:tabs>
          <w:tab w:val="left" w:pos="1200"/>
          <w:tab w:val="right" w:leader="dot" w:pos="7926"/>
        </w:tabs>
        <w:spacing w:after="0"/>
        <w:rPr>
          <w:rFonts w:asciiTheme="minorHAnsi" w:eastAsiaTheme="minorEastAsia" w:hAnsiTheme="minorHAnsi"/>
          <w:noProof/>
          <w:kern w:val="2"/>
          <w:sz w:val="22"/>
          <w:szCs w:val="22"/>
          <w:lang w:eastAsia="en-AU"/>
          <w14:ligatures w14:val="standardContextual"/>
        </w:rPr>
      </w:pPr>
      <w:hyperlink w:anchor="_Toc141885149" w:history="1">
        <w:r w:rsidR="004F5231" w:rsidRPr="00194A00">
          <w:rPr>
            <w:rStyle w:val="Hyperlink"/>
            <w:noProof/>
          </w:rPr>
          <w:t>11</w:t>
        </w:r>
        <w:r w:rsidR="004F5231">
          <w:rPr>
            <w:rFonts w:asciiTheme="minorHAnsi" w:eastAsiaTheme="minorEastAsia" w:hAnsiTheme="minorHAnsi"/>
            <w:noProof/>
            <w:kern w:val="2"/>
            <w:sz w:val="22"/>
            <w:szCs w:val="22"/>
            <w:lang w:eastAsia="en-AU"/>
            <w14:ligatures w14:val="standardContextual"/>
          </w:rPr>
          <w:tab/>
        </w:r>
        <w:r w:rsidR="004F5231" w:rsidRPr="00194A00">
          <w:rPr>
            <w:rStyle w:val="Hyperlink"/>
            <w:noProof/>
          </w:rPr>
          <w:t>Publication and dissemination of research findings</w:t>
        </w:r>
        <w:r w:rsidR="004F5231">
          <w:rPr>
            <w:noProof/>
            <w:webHidden/>
          </w:rPr>
          <w:tab/>
        </w:r>
        <w:r w:rsidR="004F5231">
          <w:rPr>
            <w:noProof/>
            <w:webHidden/>
          </w:rPr>
          <w:fldChar w:fldCharType="begin"/>
        </w:r>
        <w:r w:rsidR="004F5231">
          <w:rPr>
            <w:noProof/>
            <w:webHidden/>
          </w:rPr>
          <w:instrText xml:space="preserve"> PAGEREF _Toc141885149 \h </w:instrText>
        </w:r>
        <w:r w:rsidR="004F5231">
          <w:rPr>
            <w:noProof/>
            <w:webHidden/>
          </w:rPr>
        </w:r>
        <w:r w:rsidR="004F5231">
          <w:rPr>
            <w:noProof/>
            <w:webHidden/>
          </w:rPr>
          <w:fldChar w:fldCharType="separate"/>
        </w:r>
        <w:r w:rsidR="00F44CC1">
          <w:rPr>
            <w:noProof/>
            <w:webHidden/>
          </w:rPr>
          <w:t>18</w:t>
        </w:r>
        <w:r w:rsidR="004F5231">
          <w:rPr>
            <w:noProof/>
            <w:webHidden/>
          </w:rPr>
          <w:fldChar w:fldCharType="end"/>
        </w:r>
      </w:hyperlink>
    </w:p>
    <w:p w14:paraId="7C867D24" w14:textId="662B7E2D" w:rsidR="004F5231" w:rsidRDefault="00292B65" w:rsidP="004F5231">
      <w:pPr>
        <w:pStyle w:val="TOC4"/>
        <w:tabs>
          <w:tab w:val="left" w:pos="1200"/>
          <w:tab w:val="right" w:leader="dot" w:pos="7926"/>
        </w:tabs>
        <w:spacing w:after="0"/>
        <w:rPr>
          <w:rFonts w:asciiTheme="minorHAnsi" w:eastAsiaTheme="minorEastAsia" w:hAnsiTheme="minorHAnsi"/>
          <w:noProof/>
          <w:kern w:val="2"/>
          <w:sz w:val="22"/>
          <w:szCs w:val="22"/>
          <w:lang w:eastAsia="en-AU"/>
          <w14:ligatures w14:val="standardContextual"/>
        </w:rPr>
      </w:pPr>
      <w:hyperlink w:anchor="_Toc141885150" w:history="1">
        <w:r w:rsidR="004F5231" w:rsidRPr="00194A00">
          <w:rPr>
            <w:rStyle w:val="Hyperlink"/>
            <w:noProof/>
          </w:rPr>
          <w:t>12</w:t>
        </w:r>
        <w:r w:rsidR="004F5231">
          <w:rPr>
            <w:rFonts w:asciiTheme="minorHAnsi" w:eastAsiaTheme="minorEastAsia" w:hAnsiTheme="minorHAnsi"/>
            <w:noProof/>
            <w:kern w:val="2"/>
            <w:sz w:val="22"/>
            <w:szCs w:val="22"/>
            <w:lang w:eastAsia="en-AU"/>
            <w14:ligatures w14:val="standardContextual"/>
          </w:rPr>
          <w:tab/>
        </w:r>
        <w:r w:rsidR="004F5231" w:rsidRPr="00194A00">
          <w:rPr>
            <w:rStyle w:val="Hyperlink"/>
            <w:noProof/>
          </w:rPr>
          <w:t>Authorship</w:t>
        </w:r>
        <w:r w:rsidR="004F5231">
          <w:rPr>
            <w:noProof/>
            <w:webHidden/>
          </w:rPr>
          <w:tab/>
        </w:r>
        <w:r w:rsidR="004F5231">
          <w:rPr>
            <w:noProof/>
            <w:webHidden/>
          </w:rPr>
          <w:fldChar w:fldCharType="begin"/>
        </w:r>
        <w:r w:rsidR="004F5231">
          <w:rPr>
            <w:noProof/>
            <w:webHidden/>
          </w:rPr>
          <w:instrText xml:space="preserve"> PAGEREF _Toc141885150 \h </w:instrText>
        </w:r>
        <w:r w:rsidR="004F5231">
          <w:rPr>
            <w:noProof/>
            <w:webHidden/>
          </w:rPr>
        </w:r>
        <w:r w:rsidR="004F5231">
          <w:rPr>
            <w:noProof/>
            <w:webHidden/>
          </w:rPr>
          <w:fldChar w:fldCharType="separate"/>
        </w:r>
        <w:r w:rsidR="00F44CC1">
          <w:rPr>
            <w:noProof/>
            <w:webHidden/>
          </w:rPr>
          <w:t>20</w:t>
        </w:r>
        <w:r w:rsidR="004F5231">
          <w:rPr>
            <w:noProof/>
            <w:webHidden/>
          </w:rPr>
          <w:fldChar w:fldCharType="end"/>
        </w:r>
      </w:hyperlink>
    </w:p>
    <w:p w14:paraId="4E7BBF4B" w14:textId="34BF51A1" w:rsidR="004F5231" w:rsidRDefault="00292B65" w:rsidP="004F5231">
      <w:pPr>
        <w:pStyle w:val="TOC4"/>
        <w:tabs>
          <w:tab w:val="left" w:pos="1200"/>
          <w:tab w:val="right" w:leader="dot" w:pos="7926"/>
        </w:tabs>
        <w:spacing w:after="0"/>
        <w:rPr>
          <w:rFonts w:asciiTheme="minorHAnsi" w:eastAsiaTheme="minorEastAsia" w:hAnsiTheme="minorHAnsi"/>
          <w:noProof/>
          <w:kern w:val="2"/>
          <w:sz w:val="22"/>
          <w:szCs w:val="22"/>
          <w:lang w:eastAsia="en-AU"/>
          <w14:ligatures w14:val="standardContextual"/>
        </w:rPr>
      </w:pPr>
      <w:hyperlink w:anchor="_Toc141885151" w:history="1">
        <w:r w:rsidR="004F5231" w:rsidRPr="00194A00">
          <w:rPr>
            <w:rStyle w:val="Hyperlink"/>
            <w:noProof/>
          </w:rPr>
          <w:t>13</w:t>
        </w:r>
        <w:r w:rsidR="004F5231">
          <w:rPr>
            <w:rFonts w:asciiTheme="minorHAnsi" w:eastAsiaTheme="minorEastAsia" w:hAnsiTheme="minorHAnsi"/>
            <w:noProof/>
            <w:kern w:val="2"/>
            <w:sz w:val="22"/>
            <w:szCs w:val="22"/>
            <w:lang w:eastAsia="en-AU"/>
            <w14:ligatures w14:val="standardContextual"/>
          </w:rPr>
          <w:tab/>
        </w:r>
        <w:r w:rsidR="004F5231" w:rsidRPr="00194A00">
          <w:rPr>
            <w:rStyle w:val="Hyperlink"/>
            <w:noProof/>
          </w:rPr>
          <w:t>Peer review</w:t>
        </w:r>
        <w:r w:rsidR="004F5231">
          <w:rPr>
            <w:noProof/>
            <w:webHidden/>
          </w:rPr>
          <w:tab/>
        </w:r>
        <w:r w:rsidR="004F5231">
          <w:rPr>
            <w:noProof/>
            <w:webHidden/>
          </w:rPr>
          <w:fldChar w:fldCharType="begin"/>
        </w:r>
        <w:r w:rsidR="004F5231">
          <w:rPr>
            <w:noProof/>
            <w:webHidden/>
          </w:rPr>
          <w:instrText xml:space="preserve"> PAGEREF _Toc141885151 \h </w:instrText>
        </w:r>
        <w:r w:rsidR="004F5231">
          <w:rPr>
            <w:noProof/>
            <w:webHidden/>
          </w:rPr>
        </w:r>
        <w:r w:rsidR="004F5231">
          <w:rPr>
            <w:noProof/>
            <w:webHidden/>
          </w:rPr>
          <w:fldChar w:fldCharType="separate"/>
        </w:r>
        <w:r w:rsidR="00F44CC1">
          <w:rPr>
            <w:noProof/>
            <w:webHidden/>
          </w:rPr>
          <w:t>22</w:t>
        </w:r>
        <w:r w:rsidR="004F5231">
          <w:rPr>
            <w:noProof/>
            <w:webHidden/>
          </w:rPr>
          <w:fldChar w:fldCharType="end"/>
        </w:r>
      </w:hyperlink>
    </w:p>
    <w:p w14:paraId="7C668BC4" w14:textId="0C1AF987" w:rsidR="004F5231" w:rsidRDefault="00292B65" w:rsidP="004F5231">
      <w:pPr>
        <w:pStyle w:val="TOC4"/>
        <w:tabs>
          <w:tab w:val="left" w:pos="1200"/>
          <w:tab w:val="right" w:leader="dot" w:pos="7926"/>
        </w:tabs>
        <w:spacing w:after="0"/>
        <w:rPr>
          <w:rFonts w:asciiTheme="minorHAnsi" w:eastAsiaTheme="minorEastAsia" w:hAnsiTheme="minorHAnsi"/>
          <w:noProof/>
          <w:kern w:val="2"/>
          <w:sz w:val="22"/>
          <w:szCs w:val="22"/>
          <w:lang w:eastAsia="en-AU"/>
          <w14:ligatures w14:val="standardContextual"/>
        </w:rPr>
      </w:pPr>
      <w:hyperlink w:anchor="_Toc141885152" w:history="1">
        <w:r w:rsidR="004F5231" w:rsidRPr="00194A00">
          <w:rPr>
            <w:rStyle w:val="Hyperlink"/>
            <w:noProof/>
          </w:rPr>
          <w:t>14</w:t>
        </w:r>
        <w:r w:rsidR="004F5231">
          <w:rPr>
            <w:rFonts w:asciiTheme="minorHAnsi" w:eastAsiaTheme="minorEastAsia" w:hAnsiTheme="minorHAnsi"/>
            <w:noProof/>
            <w:kern w:val="2"/>
            <w:sz w:val="22"/>
            <w:szCs w:val="22"/>
            <w:lang w:eastAsia="en-AU"/>
            <w14:ligatures w14:val="standardContextual"/>
          </w:rPr>
          <w:tab/>
        </w:r>
        <w:r w:rsidR="004F5231" w:rsidRPr="00194A00">
          <w:rPr>
            <w:rStyle w:val="Hyperlink"/>
            <w:noProof/>
          </w:rPr>
          <w:t>Conflicts of interests</w:t>
        </w:r>
        <w:r w:rsidR="004F5231">
          <w:rPr>
            <w:noProof/>
            <w:webHidden/>
          </w:rPr>
          <w:tab/>
        </w:r>
        <w:r w:rsidR="004F5231">
          <w:rPr>
            <w:noProof/>
            <w:webHidden/>
          </w:rPr>
          <w:fldChar w:fldCharType="begin"/>
        </w:r>
        <w:r w:rsidR="004F5231">
          <w:rPr>
            <w:noProof/>
            <w:webHidden/>
          </w:rPr>
          <w:instrText xml:space="preserve"> PAGEREF _Toc141885152 \h </w:instrText>
        </w:r>
        <w:r w:rsidR="004F5231">
          <w:rPr>
            <w:noProof/>
            <w:webHidden/>
          </w:rPr>
        </w:r>
        <w:r w:rsidR="004F5231">
          <w:rPr>
            <w:noProof/>
            <w:webHidden/>
          </w:rPr>
          <w:fldChar w:fldCharType="separate"/>
        </w:r>
        <w:r w:rsidR="00F44CC1">
          <w:rPr>
            <w:noProof/>
            <w:webHidden/>
          </w:rPr>
          <w:t>23</w:t>
        </w:r>
        <w:r w:rsidR="004F5231">
          <w:rPr>
            <w:noProof/>
            <w:webHidden/>
          </w:rPr>
          <w:fldChar w:fldCharType="end"/>
        </w:r>
      </w:hyperlink>
    </w:p>
    <w:p w14:paraId="050CD126" w14:textId="0CE0864F" w:rsidR="004F5231" w:rsidRDefault="00292B65" w:rsidP="004F5231">
      <w:pPr>
        <w:pStyle w:val="TOC4"/>
        <w:tabs>
          <w:tab w:val="left" w:pos="1200"/>
          <w:tab w:val="right" w:leader="dot" w:pos="7926"/>
        </w:tabs>
        <w:spacing w:after="0"/>
        <w:rPr>
          <w:rFonts w:asciiTheme="minorHAnsi" w:eastAsiaTheme="minorEastAsia" w:hAnsiTheme="minorHAnsi"/>
          <w:noProof/>
          <w:kern w:val="2"/>
          <w:sz w:val="22"/>
          <w:szCs w:val="22"/>
          <w:lang w:eastAsia="en-AU"/>
          <w14:ligatures w14:val="standardContextual"/>
        </w:rPr>
      </w:pPr>
      <w:hyperlink w:anchor="_Toc141885153" w:history="1">
        <w:r w:rsidR="004F5231" w:rsidRPr="00194A00">
          <w:rPr>
            <w:rStyle w:val="Hyperlink"/>
            <w:noProof/>
          </w:rPr>
          <w:t>15</w:t>
        </w:r>
        <w:r w:rsidR="004F5231">
          <w:rPr>
            <w:rFonts w:asciiTheme="minorHAnsi" w:eastAsiaTheme="minorEastAsia" w:hAnsiTheme="minorHAnsi"/>
            <w:noProof/>
            <w:kern w:val="2"/>
            <w:sz w:val="22"/>
            <w:szCs w:val="22"/>
            <w:lang w:eastAsia="en-AU"/>
            <w14:ligatures w14:val="standardContextual"/>
          </w:rPr>
          <w:tab/>
        </w:r>
        <w:r w:rsidR="004F5231" w:rsidRPr="00194A00">
          <w:rPr>
            <w:rStyle w:val="Hyperlink"/>
            <w:noProof/>
          </w:rPr>
          <w:t>Collaborative research</w:t>
        </w:r>
        <w:r w:rsidR="004F5231">
          <w:rPr>
            <w:noProof/>
            <w:webHidden/>
          </w:rPr>
          <w:tab/>
        </w:r>
        <w:r w:rsidR="004F5231">
          <w:rPr>
            <w:noProof/>
            <w:webHidden/>
          </w:rPr>
          <w:fldChar w:fldCharType="begin"/>
        </w:r>
        <w:r w:rsidR="004F5231">
          <w:rPr>
            <w:noProof/>
            <w:webHidden/>
          </w:rPr>
          <w:instrText xml:space="preserve"> PAGEREF _Toc141885153 \h </w:instrText>
        </w:r>
        <w:r w:rsidR="004F5231">
          <w:rPr>
            <w:noProof/>
            <w:webHidden/>
          </w:rPr>
        </w:r>
        <w:r w:rsidR="004F5231">
          <w:rPr>
            <w:noProof/>
            <w:webHidden/>
          </w:rPr>
          <w:fldChar w:fldCharType="separate"/>
        </w:r>
        <w:r w:rsidR="00F44CC1">
          <w:rPr>
            <w:noProof/>
            <w:webHidden/>
          </w:rPr>
          <w:t>24</w:t>
        </w:r>
        <w:r w:rsidR="004F5231">
          <w:rPr>
            <w:noProof/>
            <w:webHidden/>
          </w:rPr>
          <w:fldChar w:fldCharType="end"/>
        </w:r>
      </w:hyperlink>
    </w:p>
    <w:p w14:paraId="57C0447E" w14:textId="71719658" w:rsidR="004F5231" w:rsidRDefault="00292B65" w:rsidP="004F5231">
      <w:pPr>
        <w:pStyle w:val="TOC4"/>
        <w:tabs>
          <w:tab w:val="left" w:pos="1200"/>
          <w:tab w:val="right" w:leader="dot" w:pos="7926"/>
        </w:tabs>
        <w:spacing w:after="0"/>
        <w:rPr>
          <w:rFonts w:asciiTheme="minorHAnsi" w:eastAsiaTheme="minorEastAsia" w:hAnsiTheme="minorHAnsi"/>
          <w:noProof/>
          <w:kern w:val="2"/>
          <w:sz w:val="22"/>
          <w:szCs w:val="22"/>
          <w:lang w:eastAsia="en-AU"/>
          <w14:ligatures w14:val="standardContextual"/>
        </w:rPr>
      </w:pPr>
      <w:hyperlink w:anchor="_Toc141885154" w:history="1">
        <w:r w:rsidR="004F5231" w:rsidRPr="00194A00">
          <w:rPr>
            <w:rStyle w:val="Hyperlink"/>
            <w:noProof/>
          </w:rPr>
          <w:t>16</w:t>
        </w:r>
        <w:r w:rsidR="004F5231">
          <w:rPr>
            <w:rFonts w:asciiTheme="minorHAnsi" w:eastAsiaTheme="minorEastAsia" w:hAnsiTheme="minorHAnsi"/>
            <w:noProof/>
            <w:kern w:val="2"/>
            <w:sz w:val="22"/>
            <w:szCs w:val="22"/>
            <w:lang w:eastAsia="en-AU"/>
            <w14:ligatures w14:val="standardContextual"/>
          </w:rPr>
          <w:tab/>
        </w:r>
        <w:r w:rsidR="004F5231" w:rsidRPr="00194A00">
          <w:rPr>
            <w:rStyle w:val="Hyperlink"/>
            <w:noProof/>
          </w:rPr>
          <w:t>Tissue banks and collection, storage and use of human tissue</w:t>
        </w:r>
        <w:r w:rsidR="004F5231">
          <w:rPr>
            <w:noProof/>
            <w:webHidden/>
          </w:rPr>
          <w:tab/>
        </w:r>
        <w:r w:rsidR="004F5231">
          <w:rPr>
            <w:noProof/>
            <w:webHidden/>
          </w:rPr>
          <w:fldChar w:fldCharType="begin"/>
        </w:r>
        <w:r w:rsidR="004F5231">
          <w:rPr>
            <w:noProof/>
            <w:webHidden/>
          </w:rPr>
          <w:instrText xml:space="preserve"> PAGEREF _Toc141885154 \h </w:instrText>
        </w:r>
        <w:r w:rsidR="004F5231">
          <w:rPr>
            <w:noProof/>
            <w:webHidden/>
          </w:rPr>
        </w:r>
        <w:r w:rsidR="004F5231">
          <w:rPr>
            <w:noProof/>
            <w:webHidden/>
          </w:rPr>
          <w:fldChar w:fldCharType="separate"/>
        </w:r>
        <w:r w:rsidR="00F44CC1">
          <w:rPr>
            <w:noProof/>
            <w:webHidden/>
          </w:rPr>
          <w:t>26</w:t>
        </w:r>
        <w:r w:rsidR="004F5231">
          <w:rPr>
            <w:noProof/>
            <w:webHidden/>
          </w:rPr>
          <w:fldChar w:fldCharType="end"/>
        </w:r>
      </w:hyperlink>
    </w:p>
    <w:p w14:paraId="06107DA1" w14:textId="2F8B0549" w:rsidR="004F5231" w:rsidRDefault="00292B65" w:rsidP="004F5231">
      <w:pPr>
        <w:pStyle w:val="TOC4"/>
        <w:tabs>
          <w:tab w:val="left" w:pos="1200"/>
          <w:tab w:val="right" w:leader="dot" w:pos="7926"/>
        </w:tabs>
        <w:spacing w:after="0"/>
        <w:rPr>
          <w:rFonts w:asciiTheme="minorHAnsi" w:eastAsiaTheme="minorEastAsia" w:hAnsiTheme="minorHAnsi"/>
          <w:noProof/>
          <w:kern w:val="2"/>
          <w:sz w:val="22"/>
          <w:szCs w:val="22"/>
          <w:lang w:eastAsia="en-AU"/>
          <w14:ligatures w14:val="standardContextual"/>
        </w:rPr>
      </w:pPr>
      <w:hyperlink w:anchor="_Toc141885155" w:history="1">
        <w:r w:rsidR="004F5231" w:rsidRPr="00194A00">
          <w:rPr>
            <w:rStyle w:val="Hyperlink"/>
            <w:noProof/>
          </w:rPr>
          <w:t>17</w:t>
        </w:r>
        <w:r w:rsidR="004F5231">
          <w:rPr>
            <w:rFonts w:asciiTheme="minorHAnsi" w:eastAsiaTheme="minorEastAsia" w:hAnsiTheme="minorHAnsi"/>
            <w:noProof/>
            <w:kern w:val="2"/>
            <w:sz w:val="22"/>
            <w:szCs w:val="22"/>
            <w:lang w:eastAsia="en-AU"/>
            <w14:ligatures w14:val="standardContextual"/>
          </w:rPr>
          <w:tab/>
        </w:r>
        <w:r w:rsidR="004F5231" w:rsidRPr="00194A00">
          <w:rPr>
            <w:rStyle w:val="Hyperlink"/>
            <w:noProof/>
          </w:rPr>
          <w:t>Notification of research subject to specific statutes and other restrictions</w:t>
        </w:r>
        <w:r w:rsidR="004F5231">
          <w:rPr>
            <w:noProof/>
            <w:webHidden/>
          </w:rPr>
          <w:tab/>
        </w:r>
        <w:r w:rsidR="004F5231">
          <w:rPr>
            <w:noProof/>
            <w:webHidden/>
          </w:rPr>
          <w:fldChar w:fldCharType="begin"/>
        </w:r>
        <w:r w:rsidR="004F5231">
          <w:rPr>
            <w:noProof/>
            <w:webHidden/>
          </w:rPr>
          <w:instrText xml:space="preserve"> PAGEREF _Toc141885155 \h </w:instrText>
        </w:r>
        <w:r w:rsidR="004F5231">
          <w:rPr>
            <w:noProof/>
            <w:webHidden/>
          </w:rPr>
        </w:r>
        <w:r w:rsidR="004F5231">
          <w:rPr>
            <w:noProof/>
            <w:webHidden/>
          </w:rPr>
          <w:fldChar w:fldCharType="separate"/>
        </w:r>
        <w:r w:rsidR="00F44CC1">
          <w:rPr>
            <w:noProof/>
            <w:webHidden/>
          </w:rPr>
          <w:t>27</w:t>
        </w:r>
        <w:r w:rsidR="004F5231">
          <w:rPr>
            <w:noProof/>
            <w:webHidden/>
          </w:rPr>
          <w:fldChar w:fldCharType="end"/>
        </w:r>
      </w:hyperlink>
    </w:p>
    <w:p w14:paraId="41B03386" w14:textId="294E6FBB" w:rsidR="004F5231" w:rsidRDefault="00292B65" w:rsidP="004F5231">
      <w:pPr>
        <w:pStyle w:val="TOC2"/>
        <w:rPr>
          <w:rFonts w:asciiTheme="minorHAnsi" w:eastAsiaTheme="minorEastAsia" w:hAnsiTheme="minorHAnsi"/>
          <w:b w:val="0"/>
          <w:noProof/>
          <w:kern w:val="2"/>
          <w:sz w:val="22"/>
          <w:lang w:eastAsia="en-AU"/>
          <w14:ligatures w14:val="standardContextual"/>
        </w:rPr>
      </w:pPr>
      <w:hyperlink w:anchor="_Toc141885156" w:history="1">
        <w:r w:rsidR="004F5231" w:rsidRPr="00194A00">
          <w:rPr>
            <w:rStyle w:val="Hyperlink"/>
            <w:noProof/>
          </w:rPr>
          <w:t>PART 2 – MANAGING AND INVESTIGATING ALLEGED BREACHES</w:t>
        </w:r>
        <w:r w:rsidR="004F5231">
          <w:rPr>
            <w:noProof/>
            <w:webHidden/>
          </w:rPr>
          <w:tab/>
        </w:r>
        <w:r w:rsidR="004F5231">
          <w:rPr>
            <w:noProof/>
            <w:webHidden/>
          </w:rPr>
          <w:fldChar w:fldCharType="begin"/>
        </w:r>
        <w:r w:rsidR="004F5231">
          <w:rPr>
            <w:noProof/>
            <w:webHidden/>
          </w:rPr>
          <w:instrText xml:space="preserve"> PAGEREF _Toc141885156 \h </w:instrText>
        </w:r>
        <w:r w:rsidR="004F5231">
          <w:rPr>
            <w:noProof/>
            <w:webHidden/>
          </w:rPr>
        </w:r>
        <w:r w:rsidR="004F5231">
          <w:rPr>
            <w:noProof/>
            <w:webHidden/>
          </w:rPr>
          <w:fldChar w:fldCharType="separate"/>
        </w:r>
        <w:r w:rsidR="00F44CC1">
          <w:rPr>
            <w:noProof/>
            <w:webHidden/>
          </w:rPr>
          <w:t>28</w:t>
        </w:r>
        <w:r w:rsidR="004F5231">
          <w:rPr>
            <w:noProof/>
            <w:webHidden/>
          </w:rPr>
          <w:fldChar w:fldCharType="end"/>
        </w:r>
      </w:hyperlink>
    </w:p>
    <w:p w14:paraId="1FB571B3" w14:textId="2D52F965" w:rsidR="004F5231" w:rsidRDefault="00292B65" w:rsidP="004F5231">
      <w:pPr>
        <w:pStyle w:val="TOC4"/>
        <w:tabs>
          <w:tab w:val="left" w:pos="1200"/>
          <w:tab w:val="right" w:leader="dot" w:pos="7926"/>
        </w:tabs>
        <w:spacing w:after="0"/>
        <w:rPr>
          <w:rFonts w:asciiTheme="minorHAnsi" w:eastAsiaTheme="minorEastAsia" w:hAnsiTheme="minorHAnsi"/>
          <w:noProof/>
          <w:kern w:val="2"/>
          <w:sz w:val="22"/>
          <w:szCs w:val="22"/>
          <w:lang w:eastAsia="en-AU"/>
          <w14:ligatures w14:val="standardContextual"/>
        </w:rPr>
      </w:pPr>
      <w:hyperlink w:anchor="_Toc141885157" w:history="1">
        <w:r w:rsidR="004F5231" w:rsidRPr="00194A00">
          <w:rPr>
            <w:rStyle w:val="Hyperlink"/>
            <w:noProof/>
          </w:rPr>
          <w:t>18</w:t>
        </w:r>
        <w:r w:rsidR="004F5231">
          <w:rPr>
            <w:rFonts w:asciiTheme="minorHAnsi" w:eastAsiaTheme="minorEastAsia" w:hAnsiTheme="minorHAnsi"/>
            <w:noProof/>
            <w:kern w:val="2"/>
            <w:sz w:val="22"/>
            <w:szCs w:val="22"/>
            <w:lang w:eastAsia="en-AU"/>
            <w14:ligatures w14:val="standardContextual"/>
          </w:rPr>
          <w:tab/>
        </w:r>
        <w:r w:rsidR="004F5231" w:rsidRPr="00194A00">
          <w:rPr>
            <w:rStyle w:val="Hyperlink"/>
            <w:noProof/>
          </w:rPr>
          <w:t>Relationship with other instruments and procedures</w:t>
        </w:r>
        <w:r w:rsidR="004F5231">
          <w:rPr>
            <w:noProof/>
            <w:webHidden/>
          </w:rPr>
          <w:tab/>
        </w:r>
        <w:r w:rsidR="004F5231">
          <w:rPr>
            <w:noProof/>
            <w:webHidden/>
          </w:rPr>
          <w:fldChar w:fldCharType="begin"/>
        </w:r>
        <w:r w:rsidR="004F5231">
          <w:rPr>
            <w:noProof/>
            <w:webHidden/>
          </w:rPr>
          <w:instrText xml:space="preserve"> PAGEREF _Toc141885157 \h </w:instrText>
        </w:r>
        <w:r w:rsidR="004F5231">
          <w:rPr>
            <w:noProof/>
            <w:webHidden/>
          </w:rPr>
        </w:r>
        <w:r w:rsidR="004F5231">
          <w:rPr>
            <w:noProof/>
            <w:webHidden/>
          </w:rPr>
          <w:fldChar w:fldCharType="separate"/>
        </w:r>
        <w:r w:rsidR="00F44CC1">
          <w:rPr>
            <w:noProof/>
            <w:webHidden/>
          </w:rPr>
          <w:t>28</w:t>
        </w:r>
        <w:r w:rsidR="004F5231">
          <w:rPr>
            <w:noProof/>
            <w:webHidden/>
          </w:rPr>
          <w:fldChar w:fldCharType="end"/>
        </w:r>
      </w:hyperlink>
    </w:p>
    <w:p w14:paraId="0ED7A796" w14:textId="36EB4B67" w:rsidR="004F5231" w:rsidRDefault="00292B65" w:rsidP="004F5231">
      <w:pPr>
        <w:pStyle w:val="TOC4"/>
        <w:tabs>
          <w:tab w:val="left" w:pos="1200"/>
          <w:tab w:val="right" w:leader="dot" w:pos="7926"/>
        </w:tabs>
        <w:spacing w:after="0"/>
        <w:rPr>
          <w:rFonts w:asciiTheme="minorHAnsi" w:eastAsiaTheme="minorEastAsia" w:hAnsiTheme="minorHAnsi"/>
          <w:noProof/>
          <w:kern w:val="2"/>
          <w:sz w:val="22"/>
          <w:szCs w:val="22"/>
          <w:lang w:eastAsia="en-AU"/>
          <w14:ligatures w14:val="standardContextual"/>
        </w:rPr>
      </w:pPr>
      <w:hyperlink w:anchor="_Toc141885158" w:history="1">
        <w:r w:rsidR="004F5231" w:rsidRPr="00194A00">
          <w:rPr>
            <w:rStyle w:val="Hyperlink"/>
            <w:noProof/>
          </w:rPr>
          <w:t>19</w:t>
        </w:r>
        <w:r w:rsidR="004F5231">
          <w:rPr>
            <w:rFonts w:asciiTheme="minorHAnsi" w:eastAsiaTheme="minorEastAsia" w:hAnsiTheme="minorHAnsi"/>
            <w:noProof/>
            <w:kern w:val="2"/>
            <w:sz w:val="22"/>
            <w:szCs w:val="22"/>
            <w:lang w:eastAsia="en-AU"/>
            <w14:ligatures w14:val="standardContextual"/>
          </w:rPr>
          <w:tab/>
        </w:r>
        <w:r w:rsidR="004F5231" w:rsidRPr="00194A00">
          <w:rPr>
            <w:rStyle w:val="Hyperlink"/>
            <w:noProof/>
          </w:rPr>
          <w:t>Breaches of this policy</w:t>
        </w:r>
        <w:r w:rsidR="004F5231">
          <w:rPr>
            <w:noProof/>
            <w:webHidden/>
          </w:rPr>
          <w:tab/>
        </w:r>
        <w:r w:rsidR="004F5231">
          <w:rPr>
            <w:noProof/>
            <w:webHidden/>
          </w:rPr>
          <w:fldChar w:fldCharType="begin"/>
        </w:r>
        <w:r w:rsidR="004F5231">
          <w:rPr>
            <w:noProof/>
            <w:webHidden/>
          </w:rPr>
          <w:instrText xml:space="preserve"> PAGEREF _Toc141885158 \h </w:instrText>
        </w:r>
        <w:r w:rsidR="004F5231">
          <w:rPr>
            <w:noProof/>
            <w:webHidden/>
          </w:rPr>
        </w:r>
        <w:r w:rsidR="004F5231">
          <w:rPr>
            <w:noProof/>
            <w:webHidden/>
          </w:rPr>
          <w:fldChar w:fldCharType="separate"/>
        </w:r>
        <w:r w:rsidR="00F44CC1">
          <w:rPr>
            <w:noProof/>
            <w:webHidden/>
          </w:rPr>
          <w:t>28</w:t>
        </w:r>
        <w:r w:rsidR="004F5231">
          <w:rPr>
            <w:noProof/>
            <w:webHidden/>
          </w:rPr>
          <w:fldChar w:fldCharType="end"/>
        </w:r>
      </w:hyperlink>
    </w:p>
    <w:p w14:paraId="0244EAE1" w14:textId="712ABF54" w:rsidR="004F5231" w:rsidRDefault="00292B65" w:rsidP="004F5231">
      <w:pPr>
        <w:pStyle w:val="TOC4"/>
        <w:tabs>
          <w:tab w:val="left" w:pos="1200"/>
          <w:tab w:val="right" w:leader="dot" w:pos="7926"/>
        </w:tabs>
        <w:spacing w:after="0"/>
        <w:rPr>
          <w:rFonts w:asciiTheme="minorHAnsi" w:eastAsiaTheme="minorEastAsia" w:hAnsiTheme="minorHAnsi"/>
          <w:noProof/>
          <w:kern w:val="2"/>
          <w:sz w:val="22"/>
          <w:szCs w:val="22"/>
          <w:lang w:eastAsia="en-AU"/>
          <w14:ligatures w14:val="standardContextual"/>
        </w:rPr>
      </w:pPr>
      <w:hyperlink w:anchor="_Toc141885159" w:history="1">
        <w:r w:rsidR="004F5231" w:rsidRPr="00194A00">
          <w:rPr>
            <w:rStyle w:val="Hyperlink"/>
            <w:noProof/>
          </w:rPr>
          <w:t>20</w:t>
        </w:r>
        <w:r w:rsidR="004F5231">
          <w:rPr>
            <w:rFonts w:asciiTheme="minorHAnsi" w:eastAsiaTheme="minorEastAsia" w:hAnsiTheme="minorHAnsi"/>
            <w:noProof/>
            <w:kern w:val="2"/>
            <w:sz w:val="22"/>
            <w:szCs w:val="22"/>
            <w:lang w:eastAsia="en-AU"/>
            <w14:ligatures w14:val="standardContextual"/>
          </w:rPr>
          <w:tab/>
        </w:r>
        <w:r w:rsidR="004F5231" w:rsidRPr="00194A00">
          <w:rPr>
            <w:rStyle w:val="Hyperlink"/>
            <w:noProof/>
          </w:rPr>
          <w:t>Definition of research misconduct</w:t>
        </w:r>
        <w:r w:rsidR="004F5231">
          <w:rPr>
            <w:noProof/>
            <w:webHidden/>
          </w:rPr>
          <w:tab/>
        </w:r>
        <w:r w:rsidR="004F5231">
          <w:rPr>
            <w:noProof/>
            <w:webHidden/>
          </w:rPr>
          <w:fldChar w:fldCharType="begin"/>
        </w:r>
        <w:r w:rsidR="004F5231">
          <w:rPr>
            <w:noProof/>
            <w:webHidden/>
          </w:rPr>
          <w:instrText xml:space="preserve"> PAGEREF _Toc141885159 \h </w:instrText>
        </w:r>
        <w:r w:rsidR="004F5231">
          <w:rPr>
            <w:noProof/>
            <w:webHidden/>
          </w:rPr>
        </w:r>
        <w:r w:rsidR="004F5231">
          <w:rPr>
            <w:noProof/>
            <w:webHidden/>
          </w:rPr>
          <w:fldChar w:fldCharType="separate"/>
        </w:r>
        <w:r w:rsidR="00F44CC1">
          <w:rPr>
            <w:noProof/>
            <w:webHidden/>
          </w:rPr>
          <w:t>29</w:t>
        </w:r>
        <w:r w:rsidR="004F5231">
          <w:rPr>
            <w:noProof/>
            <w:webHidden/>
          </w:rPr>
          <w:fldChar w:fldCharType="end"/>
        </w:r>
      </w:hyperlink>
    </w:p>
    <w:p w14:paraId="28F374DC" w14:textId="26C44233" w:rsidR="004F5231" w:rsidRDefault="00292B65" w:rsidP="004F5231">
      <w:pPr>
        <w:pStyle w:val="TOC4"/>
        <w:tabs>
          <w:tab w:val="left" w:pos="1200"/>
          <w:tab w:val="right" w:leader="dot" w:pos="7926"/>
        </w:tabs>
        <w:spacing w:after="0"/>
        <w:rPr>
          <w:rFonts w:asciiTheme="minorHAnsi" w:eastAsiaTheme="minorEastAsia" w:hAnsiTheme="minorHAnsi"/>
          <w:noProof/>
          <w:kern w:val="2"/>
          <w:sz w:val="22"/>
          <w:szCs w:val="22"/>
          <w:lang w:eastAsia="en-AU"/>
          <w14:ligatures w14:val="standardContextual"/>
        </w:rPr>
      </w:pPr>
      <w:hyperlink w:anchor="_Toc141885160" w:history="1">
        <w:r w:rsidR="004F5231" w:rsidRPr="00194A00">
          <w:rPr>
            <w:rStyle w:val="Hyperlink"/>
            <w:noProof/>
          </w:rPr>
          <w:t>21</w:t>
        </w:r>
        <w:r w:rsidR="004F5231">
          <w:rPr>
            <w:rFonts w:asciiTheme="minorHAnsi" w:eastAsiaTheme="minorEastAsia" w:hAnsiTheme="minorHAnsi"/>
            <w:noProof/>
            <w:kern w:val="2"/>
            <w:sz w:val="22"/>
            <w:szCs w:val="22"/>
            <w:lang w:eastAsia="en-AU"/>
            <w14:ligatures w14:val="standardContextual"/>
          </w:rPr>
          <w:tab/>
        </w:r>
        <w:r w:rsidR="004F5231" w:rsidRPr="00194A00">
          <w:rPr>
            <w:rStyle w:val="Hyperlink"/>
            <w:noProof/>
          </w:rPr>
          <w:t>Roles and responsibilities</w:t>
        </w:r>
        <w:r w:rsidR="004F5231">
          <w:rPr>
            <w:noProof/>
            <w:webHidden/>
          </w:rPr>
          <w:tab/>
        </w:r>
        <w:r w:rsidR="004F5231">
          <w:rPr>
            <w:noProof/>
            <w:webHidden/>
          </w:rPr>
          <w:fldChar w:fldCharType="begin"/>
        </w:r>
        <w:r w:rsidR="004F5231">
          <w:rPr>
            <w:noProof/>
            <w:webHidden/>
          </w:rPr>
          <w:instrText xml:space="preserve"> PAGEREF _Toc141885160 \h </w:instrText>
        </w:r>
        <w:r w:rsidR="004F5231">
          <w:rPr>
            <w:noProof/>
            <w:webHidden/>
          </w:rPr>
        </w:r>
        <w:r w:rsidR="004F5231">
          <w:rPr>
            <w:noProof/>
            <w:webHidden/>
          </w:rPr>
          <w:fldChar w:fldCharType="separate"/>
        </w:r>
        <w:r w:rsidR="00F44CC1">
          <w:rPr>
            <w:noProof/>
            <w:webHidden/>
          </w:rPr>
          <w:t>29</w:t>
        </w:r>
        <w:r w:rsidR="004F5231">
          <w:rPr>
            <w:noProof/>
            <w:webHidden/>
          </w:rPr>
          <w:fldChar w:fldCharType="end"/>
        </w:r>
      </w:hyperlink>
    </w:p>
    <w:p w14:paraId="1ED6DB77" w14:textId="0E7FE66B" w:rsidR="004F5231" w:rsidRDefault="00292B65" w:rsidP="004F5231">
      <w:pPr>
        <w:pStyle w:val="TOC4"/>
        <w:tabs>
          <w:tab w:val="left" w:pos="1200"/>
          <w:tab w:val="right" w:leader="dot" w:pos="7926"/>
        </w:tabs>
        <w:spacing w:after="0"/>
        <w:rPr>
          <w:rFonts w:asciiTheme="minorHAnsi" w:eastAsiaTheme="minorEastAsia" w:hAnsiTheme="minorHAnsi"/>
          <w:noProof/>
          <w:kern w:val="2"/>
          <w:sz w:val="22"/>
          <w:szCs w:val="22"/>
          <w:lang w:eastAsia="en-AU"/>
          <w14:ligatures w14:val="standardContextual"/>
        </w:rPr>
      </w:pPr>
      <w:hyperlink w:anchor="_Toc141885161" w:history="1">
        <w:r w:rsidR="004F5231" w:rsidRPr="00194A00">
          <w:rPr>
            <w:rStyle w:val="Hyperlink"/>
            <w:noProof/>
          </w:rPr>
          <w:t>22</w:t>
        </w:r>
        <w:r w:rsidR="004F5231">
          <w:rPr>
            <w:rFonts w:asciiTheme="minorHAnsi" w:eastAsiaTheme="minorEastAsia" w:hAnsiTheme="minorHAnsi"/>
            <w:noProof/>
            <w:kern w:val="2"/>
            <w:sz w:val="22"/>
            <w:szCs w:val="22"/>
            <w:lang w:eastAsia="en-AU"/>
            <w14:ligatures w14:val="standardContextual"/>
          </w:rPr>
          <w:tab/>
        </w:r>
        <w:r w:rsidR="004F5231" w:rsidRPr="00194A00">
          <w:rPr>
            <w:rStyle w:val="Hyperlink"/>
            <w:noProof/>
          </w:rPr>
          <w:t>Receipt of allegations</w:t>
        </w:r>
        <w:r w:rsidR="004F5231">
          <w:rPr>
            <w:noProof/>
            <w:webHidden/>
          </w:rPr>
          <w:tab/>
        </w:r>
        <w:r w:rsidR="004F5231">
          <w:rPr>
            <w:noProof/>
            <w:webHidden/>
          </w:rPr>
          <w:fldChar w:fldCharType="begin"/>
        </w:r>
        <w:r w:rsidR="004F5231">
          <w:rPr>
            <w:noProof/>
            <w:webHidden/>
          </w:rPr>
          <w:instrText xml:space="preserve"> PAGEREF _Toc141885161 \h </w:instrText>
        </w:r>
        <w:r w:rsidR="004F5231">
          <w:rPr>
            <w:noProof/>
            <w:webHidden/>
          </w:rPr>
        </w:r>
        <w:r w:rsidR="004F5231">
          <w:rPr>
            <w:noProof/>
            <w:webHidden/>
          </w:rPr>
          <w:fldChar w:fldCharType="separate"/>
        </w:r>
        <w:r w:rsidR="00F44CC1">
          <w:rPr>
            <w:noProof/>
            <w:webHidden/>
          </w:rPr>
          <w:t>30</w:t>
        </w:r>
        <w:r w:rsidR="004F5231">
          <w:rPr>
            <w:noProof/>
            <w:webHidden/>
          </w:rPr>
          <w:fldChar w:fldCharType="end"/>
        </w:r>
      </w:hyperlink>
    </w:p>
    <w:p w14:paraId="33AE2FE9" w14:textId="245B0B19" w:rsidR="004F5231" w:rsidRDefault="00292B65" w:rsidP="004F5231">
      <w:pPr>
        <w:pStyle w:val="TOC4"/>
        <w:tabs>
          <w:tab w:val="left" w:pos="1200"/>
          <w:tab w:val="right" w:leader="dot" w:pos="7926"/>
        </w:tabs>
        <w:spacing w:after="0"/>
        <w:rPr>
          <w:rFonts w:asciiTheme="minorHAnsi" w:eastAsiaTheme="minorEastAsia" w:hAnsiTheme="minorHAnsi"/>
          <w:noProof/>
          <w:kern w:val="2"/>
          <w:sz w:val="22"/>
          <w:szCs w:val="22"/>
          <w:lang w:eastAsia="en-AU"/>
          <w14:ligatures w14:val="standardContextual"/>
        </w:rPr>
      </w:pPr>
      <w:hyperlink w:anchor="_Toc141885162" w:history="1">
        <w:r w:rsidR="004F5231" w:rsidRPr="00194A00">
          <w:rPr>
            <w:rStyle w:val="Hyperlink"/>
            <w:noProof/>
          </w:rPr>
          <w:t>23</w:t>
        </w:r>
        <w:r w:rsidR="004F5231">
          <w:rPr>
            <w:rFonts w:asciiTheme="minorHAnsi" w:eastAsiaTheme="minorEastAsia" w:hAnsiTheme="minorHAnsi"/>
            <w:noProof/>
            <w:kern w:val="2"/>
            <w:sz w:val="22"/>
            <w:szCs w:val="22"/>
            <w:lang w:eastAsia="en-AU"/>
            <w14:ligatures w14:val="standardContextual"/>
          </w:rPr>
          <w:tab/>
        </w:r>
        <w:r w:rsidR="004F5231" w:rsidRPr="00194A00">
          <w:rPr>
            <w:rStyle w:val="Hyperlink"/>
            <w:noProof/>
          </w:rPr>
          <w:t>Summary dismissal</w:t>
        </w:r>
        <w:r w:rsidR="004F5231">
          <w:rPr>
            <w:noProof/>
            <w:webHidden/>
          </w:rPr>
          <w:tab/>
        </w:r>
        <w:r w:rsidR="004F5231">
          <w:rPr>
            <w:noProof/>
            <w:webHidden/>
          </w:rPr>
          <w:fldChar w:fldCharType="begin"/>
        </w:r>
        <w:r w:rsidR="004F5231">
          <w:rPr>
            <w:noProof/>
            <w:webHidden/>
          </w:rPr>
          <w:instrText xml:space="preserve"> PAGEREF _Toc141885162 \h </w:instrText>
        </w:r>
        <w:r w:rsidR="004F5231">
          <w:rPr>
            <w:noProof/>
            <w:webHidden/>
          </w:rPr>
        </w:r>
        <w:r w:rsidR="004F5231">
          <w:rPr>
            <w:noProof/>
            <w:webHidden/>
          </w:rPr>
          <w:fldChar w:fldCharType="separate"/>
        </w:r>
        <w:r w:rsidR="00F44CC1">
          <w:rPr>
            <w:noProof/>
            <w:webHidden/>
          </w:rPr>
          <w:t>31</w:t>
        </w:r>
        <w:r w:rsidR="004F5231">
          <w:rPr>
            <w:noProof/>
            <w:webHidden/>
          </w:rPr>
          <w:fldChar w:fldCharType="end"/>
        </w:r>
      </w:hyperlink>
    </w:p>
    <w:p w14:paraId="3C70C2A7" w14:textId="5A7117CC" w:rsidR="004F5231" w:rsidRDefault="00292B65" w:rsidP="004F5231">
      <w:pPr>
        <w:pStyle w:val="TOC4"/>
        <w:tabs>
          <w:tab w:val="left" w:pos="1200"/>
          <w:tab w:val="right" w:leader="dot" w:pos="7926"/>
        </w:tabs>
        <w:spacing w:after="0"/>
        <w:rPr>
          <w:rFonts w:asciiTheme="minorHAnsi" w:eastAsiaTheme="minorEastAsia" w:hAnsiTheme="minorHAnsi"/>
          <w:noProof/>
          <w:kern w:val="2"/>
          <w:sz w:val="22"/>
          <w:szCs w:val="22"/>
          <w:lang w:eastAsia="en-AU"/>
          <w14:ligatures w14:val="standardContextual"/>
        </w:rPr>
      </w:pPr>
      <w:hyperlink w:anchor="_Toc141885163" w:history="1">
        <w:r w:rsidR="004F5231" w:rsidRPr="00194A00">
          <w:rPr>
            <w:rStyle w:val="Hyperlink"/>
            <w:noProof/>
          </w:rPr>
          <w:t>24</w:t>
        </w:r>
        <w:r w:rsidR="004F5231">
          <w:rPr>
            <w:rFonts w:asciiTheme="minorHAnsi" w:eastAsiaTheme="minorEastAsia" w:hAnsiTheme="minorHAnsi"/>
            <w:noProof/>
            <w:kern w:val="2"/>
            <w:sz w:val="22"/>
            <w:szCs w:val="22"/>
            <w:lang w:eastAsia="en-AU"/>
            <w14:ligatures w14:val="standardContextual"/>
          </w:rPr>
          <w:tab/>
        </w:r>
        <w:r w:rsidR="004F5231" w:rsidRPr="00194A00">
          <w:rPr>
            <w:rStyle w:val="Hyperlink"/>
            <w:noProof/>
          </w:rPr>
          <w:t>Preliminary assessment</w:t>
        </w:r>
        <w:r w:rsidR="004F5231">
          <w:rPr>
            <w:noProof/>
            <w:webHidden/>
          </w:rPr>
          <w:tab/>
        </w:r>
        <w:r w:rsidR="004F5231">
          <w:rPr>
            <w:noProof/>
            <w:webHidden/>
          </w:rPr>
          <w:fldChar w:fldCharType="begin"/>
        </w:r>
        <w:r w:rsidR="004F5231">
          <w:rPr>
            <w:noProof/>
            <w:webHidden/>
          </w:rPr>
          <w:instrText xml:space="preserve"> PAGEREF _Toc141885163 \h </w:instrText>
        </w:r>
        <w:r w:rsidR="004F5231">
          <w:rPr>
            <w:noProof/>
            <w:webHidden/>
          </w:rPr>
        </w:r>
        <w:r w:rsidR="004F5231">
          <w:rPr>
            <w:noProof/>
            <w:webHidden/>
          </w:rPr>
          <w:fldChar w:fldCharType="separate"/>
        </w:r>
        <w:r w:rsidR="00F44CC1">
          <w:rPr>
            <w:noProof/>
            <w:webHidden/>
          </w:rPr>
          <w:t>31</w:t>
        </w:r>
        <w:r w:rsidR="004F5231">
          <w:rPr>
            <w:noProof/>
            <w:webHidden/>
          </w:rPr>
          <w:fldChar w:fldCharType="end"/>
        </w:r>
      </w:hyperlink>
    </w:p>
    <w:p w14:paraId="4CE865AC" w14:textId="199B9C0B" w:rsidR="004F5231" w:rsidRDefault="00292B65" w:rsidP="004F5231">
      <w:pPr>
        <w:pStyle w:val="TOC4"/>
        <w:tabs>
          <w:tab w:val="left" w:pos="1200"/>
          <w:tab w:val="right" w:leader="dot" w:pos="7926"/>
        </w:tabs>
        <w:spacing w:after="0"/>
        <w:rPr>
          <w:rFonts w:asciiTheme="minorHAnsi" w:eastAsiaTheme="minorEastAsia" w:hAnsiTheme="minorHAnsi"/>
          <w:noProof/>
          <w:kern w:val="2"/>
          <w:sz w:val="22"/>
          <w:szCs w:val="22"/>
          <w:lang w:eastAsia="en-AU"/>
          <w14:ligatures w14:val="standardContextual"/>
        </w:rPr>
      </w:pPr>
      <w:hyperlink w:anchor="_Toc141885164" w:history="1">
        <w:r w:rsidR="004F5231" w:rsidRPr="00194A00">
          <w:rPr>
            <w:rStyle w:val="Hyperlink"/>
            <w:noProof/>
          </w:rPr>
          <w:t>25</w:t>
        </w:r>
        <w:r w:rsidR="004F5231">
          <w:rPr>
            <w:rFonts w:asciiTheme="minorHAnsi" w:eastAsiaTheme="minorEastAsia" w:hAnsiTheme="minorHAnsi"/>
            <w:noProof/>
            <w:kern w:val="2"/>
            <w:sz w:val="22"/>
            <w:szCs w:val="22"/>
            <w:lang w:eastAsia="en-AU"/>
            <w14:ligatures w14:val="standardContextual"/>
          </w:rPr>
          <w:tab/>
        </w:r>
        <w:r w:rsidR="004F5231" w:rsidRPr="00194A00">
          <w:rPr>
            <w:rStyle w:val="Hyperlink"/>
            <w:noProof/>
          </w:rPr>
          <w:t>Action after preliminary assessment – complaint about student</w:t>
        </w:r>
        <w:r w:rsidR="004F5231">
          <w:rPr>
            <w:noProof/>
            <w:webHidden/>
          </w:rPr>
          <w:tab/>
        </w:r>
        <w:r w:rsidR="004F5231">
          <w:rPr>
            <w:noProof/>
            <w:webHidden/>
          </w:rPr>
          <w:fldChar w:fldCharType="begin"/>
        </w:r>
        <w:r w:rsidR="004F5231">
          <w:rPr>
            <w:noProof/>
            <w:webHidden/>
          </w:rPr>
          <w:instrText xml:space="preserve"> PAGEREF _Toc141885164 \h </w:instrText>
        </w:r>
        <w:r w:rsidR="004F5231">
          <w:rPr>
            <w:noProof/>
            <w:webHidden/>
          </w:rPr>
        </w:r>
        <w:r w:rsidR="004F5231">
          <w:rPr>
            <w:noProof/>
            <w:webHidden/>
          </w:rPr>
          <w:fldChar w:fldCharType="separate"/>
        </w:r>
        <w:r w:rsidR="00F44CC1">
          <w:rPr>
            <w:noProof/>
            <w:webHidden/>
          </w:rPr>
          <w:t>32</w:t>
        </w:r>
        <w:r w:rsidR="004F5231">
          <w:rPr>
            <w:noProof/>
            <w:webHidden/>
          </w:rPr>
          <w:fldChar w:fldCharType="end"/>
        </w:r>
      </w:hyperlink>
    </w:p>
    <w:p w14:paraId="0A914BA2" w14:textId="710D2E53" w:rsidR="004F5231" w:rsidRDefault="00292B65" w:rsidP="004F5231">
      <w:pPr>
        <w:pStyle w:val="TOC4"/>
        <w:tabs>
          <w:tab w:val="left" w:pos="1200"/>
          <w:tab w:val="right" w:leader="dot" w:pos="7926"/>
        </w:tabs>
        <w:spacing w:after="0"/>
        <w:rPr>
          <w:rFonts w:asciiTheme="minorHAnsi" w:eastAsiaTheme="minorEastAsia" w:hAnsiTheme="minorHAnsi"/>
          <w:noProof/>
          <w:kern w:val="2"/>
          <w:sz w:val="22"/>
          <w:szCs w:val="22"/>
          <w:lang w:eastAsia="en-AU"/>
          <w14:ligatures w14:val="standardContextual"/>
        </w:rPr>
      </w:pPr>
      <w:hyperlink w:anchor="_Toc141885165" w:history="1">
        <w:r w:rsidR="004F5231" w:rsidRPr="00194A00">
          <w:rPr>
            <w:rStyle w:val="Hyperlink"/>
            <w:noProof/>
          </w:rPr>
          <w:t>26</w:t>
        </w:r>
        <w:r w:rsidR="004F5231">
          <w:rPr>
            <w:rFonts w:asciiTheme="minorHAnsi" w:eastAsiaTheme="minorEastAsia" w:hAnsiTheme="minorHAnsi"/>
            <w:noProof/>
            <w:kern w:val="2"/>
            <w:sz w:val="22"/>
            <w:szCs w:val="22"/>
            <w:lang w:eastAsia="en-AU"/>
            <w14:ligatures w14:val="standardContextual"/>
          </w:rPr>
          <w:tab/>
        </w:r>
        <w:r w:rsidR="004F5231" w:rsidRPr="00194A00">
          <w:rPr>
            <w:rStyle w:val="Hyperlink"/>
            <w:noProof/>
          </w:rPr>
          <w:t>Action after preliminary assessment – complaint about staff member</w:t>
        </w:r>
        <w:r w:rsidR="004F5231">
          <w:rPr>
            <w:noProof/>
            <w:webHidden/>
          </w:rPr>
          <w:tab/>
        </w:r>
        <w:r w:rsidR="004F5231">
          <w:rPr>
            <w:noProof/>
            <w:webHidden/>
          </w:rPr>
          <w:fldChar w:fldCharType="begin"/>
        </w:r>
        <w:r w:rsidR="004F5231">
          <w:rPr>
            <w:noProof/>
            <w:webHidden/>
          </w:rPr>
          <w:instrText xml:space="preserve"> PAGEREF _Toc141885165 \h </w:instrText>
        </w:r>
        <w:r w:rsidR="004F5231">
          <w:rPr>
            <w:noProof/>
            <w:webHidden/>
          </w:rPr>
        </w:r>
        <w:r w:rsidR="004F5231">
          <w:rPr>
            <w:noProof/>
            <w:webHidden/>
          </w:rPr>
          <w:fldChar w:fldCharType="separate"/>
        </w:r>
        <w:r w:rsidR="00F44CC1">
          <w:rPr>
            <w:noProof/>
            <w:webHidden/>
          </w:rPr>
          <w:t>33</w:t>
        </w:r>
        <w:r w:rsidR="004F5231">
          <w:rPr>
            <w:noProof/>
            <w:webHidden/>
          </w:rPr>
          <w:fldChar w:fldCharType="end"/>
        </w:r>
      </w:hyperlink>
    </w:p>
    <w:p w14:paraId="030F38A8" w14:textId="0A8976D6" w:rsidR="004F5231" w:rsidRDefault="00292B65" w:rsidP="004F5231">
      <w:pPr>
        <w:pStyle w:val="TOC4"/>
        <w:tabs>
          <w:tab w:val="left" w:pos="1200"/>
          <w:tab w:val="right" w:leader="dot" w:pos="7926"/>
        </w:tabs>
        <w:spacing w:after="0"/>
        <w:rPr>
          <w:rFonts w:asciiTheme="minorHAnsi" w:eastAsiaTheme="minorEastAsia" w:hAnsiTheme="minorHAnsi"/>
          <w:noProof/>
          <w:kern w:val="2"/>
          <w:sz w:val="22"/>
          <w:szCs w:val="22"/>
          <w:lang w:eastAsia="en-AU"/>
          <w14:ligatures w14:val="standardContextual"/>
        </w:rPr>
      </w:pPr>
      <w:hyperlink w:anchor="_Toc141885166" w:history="1">
        <w:r w:rsidR="004F5231" w:rsidRPr="00194A00">
          <w:rPr>
            <w:rStyle w:val="Hyperlink"/>
            <w:noProof/>
          </w:rPr>
          <w:t>27</w:t>
        </w:r>
        <w:r w:rsidR="004F5231">
          <w:rPr>
            <w:rFonts w:asciiTheme="minorHAnsi" w:eastAsiaTheme="minorEastAsia" w:hAnsiTheme="minorHAnsi"/>
            <w:noProof/>
            <w:kern w:val="2"/>
            <w:sz w:val="22"/>
            <w:szCs w:val="22"/>
            <w:lang w:eastAsia="en-AU"/>
            <w14:ligatures w14:val="standardContextual"/>
          </w:rPr>
          <w:tab/>
        </w:r>
        <w:r w:rsidR="004F5231" w:rsidRPr="00194A00">
          <w:rPr>
            <w:rStyle w:val="Hyperlink"/>
            <w:noProof/>
          </w:rPr>
          <w:t>Action after preliminary assessment – complaint about affiliate</w:t>
        </w:r>
        <w:r w:rsidR="004F5231">
          <w:rPr>
            <w:noProof/>
            <w:webHidden/>
          </w:rPr>
          <w:tab/>
        </w:r>
        <w:r w:rsidR="004F5231">
          <w:rPr>
            <w:noProof/>
            <w:webHidden/>
          </w:rPr>
          <w:fldChar w:fldCharType="begin"/>
        </w:r>
        <w:r w:rsidR="004F5231">
          <w:rPr>
            <w:noProof/>
            <w:webHidden/>
          </w:rPr>
          <w:instrText xml:space="preserve"> PAGEREF _Toc141885166 \h </w:instrText>
        </w:r>
        <w:r w:rsidR="004F5231">
          <w:rPr>
            <w:noProof/>
            <w:webHidden/>
          </w:rPr>
        </w:r>
        <w:r w:rsidR="004F5231">
          <w:rPr>
            <w:noProof/>
            <w:webHidden/>
          </w:rPr>
          <w:fldChar w:fldCharType="separate"/>
        </w:r>
        <w:r w:rsidR="00F44CC1">
          <w:rPr>
            <w:noProof/>
            <w:webHidden/>
          </w:rPr>
          <w:t>33</w:t>
        </w:r>
        <w:r w:rsidR="004F5231">
          <w:rPr>
            <w:noProof/>
            <w:webHidden/>
          </w:rPr>
          <w:fldChar w:fldCharType="end"/>
        </w:r>
      </w:hyperlink>
    </w:p>
    <w:p w14:paraId="79FD3E59" w14:textId="6E4BAE5D" w:rsidR="004F5231" w:rsidRDefault="00292B65" w:rsidP="004F5231">
      <w:pPr>
        <w:pStyle w:val="TOC4"/>
        <w:tabs>
          <w:tab w:val="left" w:pos="1200"/>
          <w:tab w:val="right" w:leader="dot" w:pos="7926"/>
        </w:tabs>
        <w:spacing w:after="0"/>
        <w:rPr>
          <w:rFonts w:asciiTheme="minorHAnsi" w:eastAsiaTheme="minorEastAsia" w:hAnsiTheme="minorHAnsi"/>
          <w:noProof/>
          <w:kern w:val="2"/>
          <w:sz w:val="22"/>
          <w:szCs w:val="22"/>
          <w:lang w:eastAsia="en-AU"/>
          <w14:ligatures w14:val="standardContextual"/>
        </w:rPr>
      </w:pPr>
      <w:hyperlink w:anchor="_Toc141885167" w:history="1">
        <w:r w:rsidR="004F5231" w:rsidRPr="00194A00">
          <w:rPr>
            <w:rStyle w:val="Hyperlink"/>
            <w:noProof/>
          </w:rPr>
          <w:t>28</w:t>
        </w:r>
        <w:r w:rsidR="004F5231">
          <w:rPr>
            <w:rFonts w:asciiTheme="minorHAnsi" w:eastAsiaTheme="minorEastAsia" w:hAnsiTheme="minorHAnsi"/>
            <w:noProof/>
            <w:kern w:val="2"/>
            <w:sz w:val="22"/>
            <w:szCs w:val="22"/>
            <w:lang w:eastAsia="en-AU"/>
            <w14:ligatures w14:val="standardContextual"/>
          </w:rPr>
          <w:tab/>
        </w:r>
        <w:r w:rsidR="004F5231" w:rsidRPr="00194A00">
          <w:rPr>
            <w:rStyle w:val="Hyperlink"/>
            <w:noProof/>
          </w:rPr>
          <w:t>Investigation</w:t>
        </w:r>
        <w:r w:rsidR="004F5231">
          <w:rPr>
            <w:noProof/>
            <w:webHidden/>
          </w:rPr>
          <w:tab/>
        </w:r>
        <w:r w:rsidR="004F5231">
          <w:rPr>
            <w:noProof/>
            <w:webHidden/>
          </w:rPr>
          <w:fldChar w:fldCharType="begin"/>
        </w:r>
        <w:r w:rsidR="004F5231">
          <w:rPr>
            <w:noProof/>
            <w:webHidden/>
          </w:rPr>
          <w:instrText xml:space="preserve"> PAGEREF _Toc141885167 \h </w:instrText>
        </w:r>
        <w:r w:rsidR="004F5231">
          <w:rPr>
            <w:noProof/>
            <w:webHidden/>
          </w:rPr>
        </w:r>
        <w:r w:rsidR="004F5231">
          <w:rPr>
            <w:noProof/>
            <w:webHidden/>
          </w:rPr>
          <w:fldChar w:fldCharType="separate"/>
        </w:r>
        <w:r w:rsidR="00F44CC1">
          <w:rPr>
            <w:noProof/>
            <w:webHidden/>
          </w:rPr>
          <w:t>33</w:t>
        </w:r>
        <w:r w:rsidR="004F5231">
          <w:rPr>
            <w:noProof/>
            <w:webHidden/>
          </w:rPr>
          <w:fldChar w:fldCharType="end"/>
        </w:r>
      </w:hyperlink>
    </w:p>
    <w:p w14:paraId="034DDAD1" w14:textId="3BA26BE6" w:rsidR="004F5231" w:rsidRDefault="00292B65" w:rsidP="004F5231">
      <w:pPr>
        <w:pStyle w:val="TOC4"/>
        <w:tabs>
          <w:tab w:val="left" w:pos="1200"/>
          <w:tab w:val="right" w:leader="dot" w:pos="7926"/>
        </w:tabs>
        <w:spacing w:after="0"/>
        <w:rPr>
          <w:rFonts w:asciiTheme="minorHAnsi" w:eastAsiaTheme="minorEastAsia" w:hAnsiTheme="minorHAnsi"/>
          <w:noProof/>
          <w:kern w:val="2"/>
          <w:sz w:val="22"/>
          <w:szCs w:val="22"/>
          <w:lang w:eastAsia="en-AU"/>
          <w14:ligatures w14:val="standardContextual"/>
        </w:rPr>
      </w:pPr>
      <w:hyperlink w:anchor="_Toc141885168" w:history="1">
        <w:r w:rsidR="004F5231" w:rsidRPr="00194A00">
          <w:rPr>
            <w:rStyle w:val="Hyperlink"/>
            <w:noProof/>
          </w:rPr>
          <w:t>29</w:t>
        </w:r>
        <w:r w:rsidR="004F5231">
          <w:rPr>
            <w:rFonts w:asciiTheme="minorHAnsi" w:eastAsiaTheme="minorEastAsia" w:hAnsiTheme="minorHAnsi"/>
            <w:noProof/>
            <w:kern w:val="2"/>
            <w:sz w:val="22"/>
            <w:szCs w:val="22"/>
            <w:lang w:eastAsia="en-AU"/>
            <w14:ligatures w14:val="standardContextual"/>
          </w:rPr>
          <w:tab/>
        </w:r>
        <w:r w:rsidR="004F5231" w:rsidRPr="00194A00">
          <w:rPr>
            <w:rStyle w:val="Hyperlink"/>
            <w:noProof/>
          </w:rPr>
          <w:t>Action on completion of investigation</w:t>
        </w:r>
        <w:r w:rsidR="004F5231">
          <w:rPr>
            <w:noProof/>
            <w:webHidden/>
          </w:rPr>
          <w:tab/>
        </w:r>
        <w:r w:rsidR="004F5231">
          <w:rPr>
            <w:noProof/>
            <w:webHidden/>
          </w:rPr>
          <w:fldChar w:fldCharType="begin"/>
        </w:r>
        <w:r w:rsidR="004F5231">
          <w:rPr>
            <w:noProof/>
            <w:webHidden/>
          </w:rPr>
          <w:instrText xml:space="preserve"> PAGEREF _Toc141885168 \h </w:instrText>
        </w:r>
        <w:r w:rsidR="004F5231">
          <w:rPr>
            <w:noProof/>
            <w:webHidden/>
          </w:rPr>
        </w:r>
        <w:r w:rsidR="004F5231">
          <w:rPr>
            <w:noProof/>
            <w:webHidden/>
          </w:rPr>
          <w:fldChar w:fldCharType="separate"/>
        </w:r>
        <w:r w:rsidR="00F44CC1">
          <w:rPr>
            <w:noProof/>
            <w:webHidden/>
          </w:rPr>
          <w:t>34</w:t>
        </w:r>
        <w:r w:rsidR="004F5231">
          <w:rPr>
            <w:noProof/>
            <w:webHidden/>
          </w:rPr>
          <w:fldChar w:fldCharType="end"/>
        </w:r>
      </w:hyperlink>
    </w:p>
    <w:p w14:paraId="5CD03F7E" w14:textId="1338F476" w:rsidR="004F5231" w:rsidRDefault="00292B65" w:rsidP="004F5231">
      <w:pPr>
        <w:pStyle w:val="TOC4"/>
        <w:tabs>
          <w:tab w:val="left" w:pos="1200"/>
          <w:tab w:val="right" w:leader="dot" w:pos="7926"/>
        </w:tabs>
        <w:spacing w:after="0"/>
        <w:rPr>
          <w:rFonts w:asciiTheme="minorHAnsi" w:eastAsiaTheme="minorEastAsia" w:hAnsiTheme="minorHAnsi"/>
          <w:noProof/>
          <w:kern w:val="2"/>
          <w:sz w:val="22"/>
          <w:szCs w:val="22"/>
          <w:lang w:eastAsia="en-AU"/>
          <w14:ligatures w14:val="standardContextual"/>
        </w:rPr>
      </w:pPr>
      <w:hyperlink w:anchor="_Toc141885169" w:history="1">
        <w:r w:rsidR="004F5231" w:rsidRPr="00194A00">
          <w:rPr>
            <w:rStyle w:val="Hyperlink"/>
            <w:noProof/>
          </w:rPr>
          <w:t>30</w:t>
        </w:r>
        <w:r w:rsidR="004F5231">
          <w:rPr>
            <w:rFonts w:asciiTheme="minorHAnsi" w:eastAsiaTheme="minorEastAsia" w:hAnsiTheme="minorHAnsi"/>
            <w:noProof/>
            <w:kern w:val="2"/>
            <w:sz w:val="22"/>
            <w:szCs w:val="22"/>
            <w:lang w:eastAsia="en-AU"/>
            <w14:ligatures w14:val="standardContextual"/>
          </w:rPr>
          <w:tab/>
        </w:r>
        <w:r w:rsidR="004F5231" w:rsidRPr="00194A00">
          <w:rPr>
            <w:rStyle w:val="Hyperlink"/>
            <w:noProof/>
          </w:rPr>
          <w:t>Review of decisions</w:t>
        </w:r>
        <w:r w:rsidR="004F5231">
          <w:rPr>
            <w:noProof/>
            <w:webHidden/>
          </w:rPr>
          <w:tab/>
        </w:r>
        <w:r w:rsidR="004F5231">
          <w:rPr>
            <w:noProof/>
            <w:webHidden/>
          </w:rPr>
          <w:fldChar w:fldCharType="begin"/>
        </w:r>
        <w:r w:rsidR="004F5231">
          <w:rPr>
            <w:noProof/>
            <w:webHidden/>
          </w:rPr>
          <w:instrText xml:space="preserve"> PAGEREF _Toc141885169 \h </w:instrText>
        </w:r>
        <w:r w:rsidR="004F5231">
          <w:rPr>
            <w:noProof/>
            <w:webHidden/>
          </w:rPr>
        </w:r>
        <w:r w:rsidR="004F5231">
          <w:rPr>
            <w:noProof/>
            <w:webHidden/>
          </w:rPr>
          <w:fldChar w:fldCharType="separate"/>
        </w:r>
        <w:r w:rsidR="00F44CC1">
          <w:rPr>
            <w:noProof/>
            <w:webHidden/>
          </w:rPr>
          <w:t>35</w:t>
        </w:r>
        <w:r w:rsidR="004F5231">
          <w:rPr>
            <w:noProof/>
            <w:webHidden/>
          </w:rPr>
          <w:fldChar w:fldCharType="end"/>
        </w:r>
      </w:hyperlink>
    </w:p>
    <w:p w14:paraId="3C20AE20" w14:textId="26409E84" w:rsidR="004F5231" w:rsidRDefault="00292B65" w:rsidP="004F5231">
      <w:pPr>
        <w:pStyle w:val="TOC4"/>
        <w:tabs>
          <w:tab w:val="left" w:pos="1200"/>
          <w:tab w:val="right" w:leader="dot" w:pos="7926"/>
        </w:tabs>
        <w:spacing w:after="0"/>
        <w:rPr>
          <w:rFonts w:asciiTheme="minorHAnsi" w:eastAsiaTheme="minorEastAsia" w:hAnsiTheme="minorHAnsi"/>
          <w:noProof/>
          <w:kern w:val="2"/>
          <w:sz w:val="22"/>
          <w:szCs w:val="22"/>
          <w:lang w:eastAsia="en-AU"/>
          <w14:ligatures w14:val="standardContextual"/>
        </w:rPr>
      </w:pPr>
      <w:hyperlink w:anchor="_Toc141885170" w:history="1">
        <w:r w:rsidR="004F5231" w:rsidRPr="00194A00">
          <w:rPr>
            <w:rStyle w:val="Hyperlink"/>
            <w:noProof/>
          </w:rPr>
          <w:t>31</w:t>
        </w:r>
        <w:r w:rsidR="004F5231">
          <w:rPr>
            <w:rFonts w:asciiTheme="minorHAnsi" w:eastAsiaTheme="minorEastAsia" w:hAnsiTheme="minorHAnsi"/>
            <w:noProof/>
            <w:kern w:val="2"/>
            <w:sz w:val="22"/>
            <w:szCs w:val="22"/>
            <w:lang w:eastAsia="en-AU"/>
            <w14:ligatures w14:val="standardContextual"/>
          </w:rPr>
          <w:tab/>
        </w:r>
        <w:r w:rsidR="004F5231" w:rsidRPr="00194A00">
          <w:rPr>
            <w:rStyle w:val="Hyperlink"/>
            <w:noProof/>
          </w:rPr>
          <w:t>Transitional provisions</w:t>
        </w:r>
        <w:r w:rsidR="004F5231">
          <w:rPr>
            <w:noProof/>
            <w:webHidden/>
          </w:rPr>
          <w:tab/>
        </w:r>
        <w:r w:rsidR="004F5231">
          <w:rPr>
            <w:noProof/>
            <w:webHidden/>
          </w:rPr>
          <w:fldChar w:fldCharType="begin"/>
        </w:r>
        <w:r w:rsidR="004F5231">
          <w:rPr>
            <w:noProof/>
            <w:webHidden/>
          </w:rPr>
          <w:instrText xml:space="preserve"> PAGEREF _Toc141885170 \h </w:instrText>
        </w:r>
        <w:r w:rsidR="004F5231">
          <w:rPr>
            <w:noProof/>
            <w:webHidden/>
          </w:rPr>
        </w:r>
        <w:r w:rsidR="004F5231">
          <w:rPr>
            <w:noProof/>
            <w:webHidden/>
          </w:rPr>
          <w:fldChar w:fldCharType="separate"/>
        </w:r>
        <w:r w:rsidR="00F44CC1">
          <w:rPr>
            <w:noProof/>
            <w:webHidden/>
          </w:rPr>
          <w:t>35</w:t>
        </w:r>
        <w:r w:rsidR="004F5231">
          <w:rPr>
            <w:noProof/>
            <w:webHidden/>
          </w:rPr>
          <w:fldChar w:fldCharType="end"/>
        </w:r>
      </w:hyperlink>
    </w:p>
    <w:p w14:paraId="4CC4DAF0" w14:textId="69851400" w:rsidR="004F5231" w:rsidRDefault="00292B65" w:rsidP="004F5231">
      <w:pPr>
        <w:pStyle w:val="TOC4"/>
        <w:tabs>
          <w:tab w:val="left" w:pos="1200"/>
          <w:tab w:val="right" w:leader="dot" w:pos="7926"/>
        </w:tabs>
        <w:spacing w:after="0"/>
        <w:rPr>
          <w:rFonts w:asciiTheme="minorHAnsi" w:eastAsiaTheme="minorEastAsia" w:hAnsiTheme="minorHAnsi"/>
          <w:noProof/>
          <w:kern w:val="2"/>
          <w:sz w:val="22"/>
          <w:szCs w:val="22"/>
          <w:lang w:eastAsia="en-AU"/>
          <w14:ligatures w14:val="standardContextual"/>
        </w:rPr>
      </w:pPr>
      <w:hyperlink w:anchor="_Toc141885171" w:history="1">
        <w:r w:rsidR="004F5231" w:rsidRPr="00194A00">
          <w:rPr>
            <w:rStyle w:val="Hyperlink"/>
            <w:noProof/>
          </w:rPr>
          <w:t>32</w:t>
        </w:r>
        <w:r w:rsidR="004F5231">
          <w:rPr>
            <w:rFonts w:asciiTheme="minorHAnsi" w:eastAsiaTheme="minorEastAsia" w:hAnsiTheme="minorHAnsi"/>
            <w:noProof/>
            <w:kern w:val="2"/>
            <w:sz w:val="22"/>
            <w:szCs w:val="22"/>
            <w:lang w:eastAsia="en-AU"/>
            <w14:ligatures w14:val="standardContextual"/>
          </w:rPr>
          <w:tab/>
        </w:r>
        <w:r w:rsidR="004F5231" w:rsidRPr="00194A00">
          <w:rPr>
            <w:rStyle w:val="Hyperlink"/>
            <w:noProof/>
          </w:rPr>
          <w:t>Rescissions and replacements</w:t>
        </w:r>
        <w:r w:rsidR="004F5231">
          <w:rPr>
            <w:noProof/>
            <w:webHidden/>
          </w:rPr>
          <w:tab/>
        </w:r>
        <w:r w:rsidR="004F5231">
          <w:rPr>
            <w:noProof/>
            <w:webHidden/>
          </w:rPr>
          <w:fldChar w:fldCharType="begin"/>
        </w:r>
        <w:r w:rsidR="004F5231">
          <w:rPr>
            <w:noProof/>
            <w:webHidden/>
          </w:rPr>
          <w:instrText xml:space="preserve"> PAGEREF _Toc141885171 \h </w:instrText>
        </w:r>
        <w:r w:rsidR="004F5231">
          <w:rPr>
            <w:noProof/>
            <w:webHidden/>
          </w:rPr>
        </w:r>
        <w:r w:rsidR="004F5231">
          <w:rPr>
            <w:noProof/>
            <w:webHidden/>
          </w:rPr>
          <w:fldChar w:fldCharType="separate"/>
        </w:r>
        <w:r w:rsidR="00F44CC1">
          <w:rPr>
            <w:noProof/>
            <w:webHidden/>
          </w:rPr>
          <w:t>36</w:t>
        </w:r>
        <w:r w:rsidR="004F5231">
          <w:rPr>
            <w:noProof/>
            <w:webHidden/>
          </w:rPr>
          <w:fldChar w:fldCharType="end"/>
        </w:r>
      </w:hyperlink>
    </w:p>
    <w:p w14:paraId="371016CF" w14:textId="2E986C0D" w:rsidR="004F5231" w:rsidRDefault="00292B65" w:rsidP="004F5231">
      <w:pPr>
        <w:pStyle w:val="TOC2"/>
        <w:rPr>
          <w:rFonts w:asciiTheme="minorHAnsi" w:eastAsiaTheme="minorEastAsia" w:hAnsiTheme="minorHAnsi"/>
          <w:b w:val="0"/>
          <w:noProof/>
          <w:kern w:val="2"/>
          <w:sz w:val="22"/>
          <w:lang w:eastAsia="en-AU"/>
          <w14:ligatures w14:val="standardContextual"/>
        </w:rPr>
      </w:pPr>
      <w:hyperlink w:anchor="_Toc141885172" w:history="1">
        <w:r w:rsidR="004F5231" w:rsidRPr="00194A00">
          <w:rPr>
            <w:rStyle w:val="Hyperlink"/>
            <w:noProof/>
          </w:rPr>
          <w:t>Notes</w:t>
        </w:r>
        <w:r w:rsidR="004F5231">
          <w:rPr>
            <w:noProof/>
            <w:webHidden/>
          </w:rPr>
          <w:tab/>
        </w:r>
        <w:r w:rsidR="000475C4">
          <w:rPr>
            <w:noProof/>
            <w:webHidden/>
          </w:rPr>
          <w:tab/>
        </w:r>
        <w:r w:rsidR="004F5231">
          <w:rPr>
            <w:noProof/>
            <w:webHidden/>
          </w:rPr>
          <w:fldChar w:fldCharType="begin"/>
        </w:r>
        <w:r w:rsidR="004F5231">
          <w:rPr>
            <w:noProof/>
            <w:webHidden/>
          </w:rPr>
          <w:instrText xml:space="preserve"> PAGEREF _Toc141885172 \h </w:instrText>
        </w:r>
        <w:r w:rsidR="004F5231">
          <w:rPr>
            <w:noProof/>
            <w:webHidden/>
          </w:rPr>
        </w:r>
        <w:r w:rsidR="004F5231">
          <w:rPr>
            <w:noProof/>
            <w:webHidden/>
          </w:rPr>
          <w:fldChar w:fldCharType="separate"/>
        </w:r>
        <w:r w:rsidR="00F44CC1">
          <w:rPr>
            <w:noProof/>
            <w:webHidden/>
          </w:rPr>
          <w:t>36</w:t>
        </w:r>
        <w:r w:rsidR="004F5231">
          <w:rPr>
            <w:noProof/>
            <w:webHidden/>
          </w:rPr>
          <w:fldChar w:fldCharType="end"/>
        </w:r>
      </w:hyperlink>
    </w:p>
    <w:p w14:paraId="7F47D312" w14:textId="786E2C77" w:rsidR="004F5231" w:rsidRDefault="00292B65" w:rsidP="004F5231">
      <w:pPr>
        <w:pStyle w:val="TOC2"/>
        <w:rPr>
          <w:rFonts w:asciiTheme="minorHAnsi" w:eastAsiaTheme="minorEastAsia" w:hAnsiTheme="minorHAnsi"/>
          <w:b w:val="0"/>
          <w:noProof/>
          <w:kern w:val="2"/>
          <w:sz w:val="22"/>
          <w:lang w:eastAsia="en-AU"/>
          <w14:ligatures w14:val="standardContextual"/>
        </w:rPr>
      </w:pPr>
      <w:hyperlink w:anchor="_Toc141885173" w:history="1">
        <w:r w:rsidR="004F5231" w:rsidRPr="00194A00">
          <w:rPr>
            <w:rStyle w:val="Hyperlink"/>
            <w:noProof/>
          </w:rPr>
          <w:t>Amendment history</w:t>
        </w:r>
        <w:r w:rsidR="004F5231">
          <w:rPr>
            <w:noProof/>
            <w:webHidden/>
          </w:rPr>
          <w:tab/>
        </w:r>
        <w:r w:rsidR="004F5231">
          <w:rPr>
            <w:noProof/>
            <w:webHidden/>
          </w:rPr>
          <w:fldChar w:fldCharType="begin"/>
        </w:r>
        <w:r w:rsidR="004F5231">
          <w:rPr>
            <w:noProof/>
            <w:webHidden/>
          </w:rPr>
          <w:instrText xml:space="preserve"> PAGEREF _Toc141885173 \h </w:instrText>
        </w:r>
        <w:r w:rsidR="004F5231">
          <w:rPr>
            <w:noProof/>
            <w:webHidden/>
          </w:rPr>
        </w:r>
        <w:r w:rsidR="004F5231">
          <w:rPr>
            <w:noProof/>
            <w:webHidden/>
          </w:rPr>
          <w:fldChar w:fldCharType="separate"/>
        </w:r>
        <w:r w:rsidR="00F44CC1">
          <w:rPr>
            <w:noProof/>
            <w:webHidden/>
          </w:rPr>
          <w:t>38</w:t>
        </w:r>
        <w:r w:rsidR="004F5231">
          <w:rPr>
            <w:noProof/>
            <w:webHidden/>
          </w:rPr>
          <w:fldChar w:fldCharType="end"/>
        </w:r>
      </w:hyperlink>
    </w:p>
    <w:p w14:paraId="665A86E8" w14:textId="01794B82" w:rsidR="004F5231" w:rsidRDefault="004F5231" w:rsidP="004F5231">
      <w:pPr>
        <w:keepNext/>
        <w:keepLines/>
        <w:spacing w:after="0"/>
        <w:outlineLvl w:val="1"/>
        <w:rPr>
          <w:rFonts w:eastAsia="Times New Roman" w:cs="Arial"/>
          <w:b/>
          <w:bCs/>
          <w:iCs/>
          <w:caps/>
          <w:color w:val="000000"/>
          <w:sz w:val="28"/>
          <w:szCs w:val="28"/>
          <w:lang w:eastAsia="en-AU"/>
        </w:rPr>
      </w:pPr>
      <w:r>
        <w:rPr>
          <w:rFonts w:eastAsia="Times New Roman" w:cs="Arial"/>
          <w:b/>
          <w:bCs/>
          <w:iCs/>
          <w:caps/>
          <w:color w:val="000000"/>
          <w:sz w:val="28"/>
          <w:szCs w:val="28"/>
          <w:lang w:eastAsia="en-AU"/>
        </w:rPr>
        <w:lastRenderedPageBreak/>
        <w:fldChar w:fldCharType="end"/>
      </w:r>
    </w:p>
    <w:p w14:paraId="7FEF6742" w14:textId="6ADAE41F" w:rsidR="007E5242" w:rsidRDefault="00B40F41" w:rsidP="00A824A0">
      <w:pPr>
        <w:pStyle w:val="Heading4"/>
      </w:pPr>
      <w:bookmarkStart w:id="3" w:name="_Toc416263832"/>
      <w:bookmarkStart w:id="4" w:name="_Toc88138919"/>
      <w:bookmarkStart w:id="5" w:name="_Toc141779524"/>
      <w:bookmarkStart w:id="6" w:name="_Toc141885138"/>
      <w:r>
        <w:rPr>
          <w:rFonts w:eastAsia="Calibri"/>
        </w:rPr>
        <w:t>1</w:t>
      </w:r>
      <w:r>
        <w:rPr>
          <w:rFonts w:eastAsia="Calibri"/>
        </w:rPr>
        <w:tab/>
      </w:r>
      <w:r w:rsidR="007E5242">
        <w:t>Name of policy</w:t>
      </w:r>
      <w:bookmarkEnd w:id="3"/>
      <w:bookmarkEnd w:id="4"/>
      <w:bookmarkEnd w:id="5"/>
      <w:bookmarkEnd w:id="6"/>
    </w:p>
    <w:p w14:paraId="1E594C7C" w14:textId="33A7D09D" w:rsidR="007E5242" w:rsidRPr="008443DF" w:rsidRDefault="007E5242" w:rsidP="00053082">
      <w:r>
        <w:rPr>
          <w:lang w:eastAsia="en-AU"/>
        </w:rPr>
        <w:t>This is the</w:t>
      </w:r>
      <w:r w:rsidR="00B26CFF">
        <w:rPr>
          <w:lang w:eastAsia="en-AU"/>
        </w:rPr>
        <w:t xml:space="preserve"> Research Code of Conduct 20</w:t>
      </w:r>
      <w:r w:rsidR="00340893">
        <w:rPr>
          <w:lang w:eastAsia="en-AU"/>
        </w:rPr>
        <w:t>2</w:t>
      </w:r>
      <w:r w:rsidR="004C3479">
        <w:rPr>
          <w:lang w:eastAsia="en-AU"/>
        </w:rPr>
        <w:t>3</w:t>
      </w:r>
      <w:r>
        <w:t>.</w:t>
      </w:r>
    </w:p>
    <w:p w14:paraId="62D7EE1D" w14:textId="695CF86A" w:rsidR="007E5242" w:rsidRDefault="00B40F41" w:rsidP="00B40F41">
      <w:pPr>
        <w:pStyle w:val="Heading4"/>
      </w:pPr>
      <w:bookmarkStart w:id="7" w:name="_Toc416263833"/>
      <w:bookmarkStart w:id="8" w:name="_Toc88138920"/>
      <w:bookmarkStart w:id="9" w:name="_Toc141779525"/>
      <w:bookmarkStart w:id="10" w:name="_Toc141885139"/>
      <w:r>
        <w:t>2</w:t>
      </w:r>
      <w:r>
        <w:tab/>
      </w:r>
      <w:r w:rsidR="007E5242">
        <w:t>Commencement</w:t>
      </w:r>
      <w:bookmarkEnd w:id="7"/>
      <w:bookmarkEnd w:id="8"/>
      <w:bookmarkEnd w:id="9"/>
      <w:bookmarkEnd w:id="10"/>
    </w:p>
    <w:p w14:paraId="10D6A9CD" w14:textId="32E7577F" w:rsidR="007E5242" w:rsidRDefault="00F55312" w:rsidP="00053082">
      <w:r>
        <w:t xml:space="preserve">This policy </w:t>
      </w:r>
      <w:r w:rsidR="007E5242">
        <w:t>commences on</w:t>
      </w:r>
      <w:r w:rsidR="000E3743">
        <w:t xml:space="preserve"> </w:t>
      </w:r>
      <w:r w:rsidR="00BC210C">
        <w:t>1 September</w:t>
      </w:r>
      <w:r w:rsidR="000E3743">
        <w:t xml:space="preserve"> 2023</w:t>
      </w:r>
      <w:r w:rsidR="007E5242">
        <w:t>.</w:t>
      </w:r>
    </w:p>
    <w:p w14:paraId="163CDA18" w14:textId="3EABA032" w:rsidR="007E5242" w:rsidRDefault="00B40F41" w:rsidP="00B40F41">
      <w:pPr>
        <w:pStyle w:val="Heading4"/>
      </w:pPr>
      <w:bookmarkStart w:id="11" w:name="_Toc416263834"/>
      <w:bookmarkStart w:id="12" w:name="_Toc88138921"/>
      <w:bookmarkStart w:id="13" w:name="_Toc141779526"/>
      <w:bookmarkStart w:id="14" w:name="_Toc141885140"/>
      <w:r>
        <w:t>3</w:t>
      </w:r>
      <w:r>
        <w:tab/>
      </w:r>
      <w:r w:rsidR="007E5242">
        <w:t>Policy is binding</w:t>
      </w:r>
      <w:bookmarkEnd w:id="11"/>
      <w:bookmarkEnd w:id="12"/>
      <w:bookmarkEnd w:id="13"/>
      <w:bookmarkEnd w:id="14"/>
    </w:p>
    <w:p w14:paraId="37877C2C" w14:textId="664874B6" w:rsidR="007E5242" w:rsidRDefault="007E5242" w:rsidP="00193B82">
      <w:r>
        <w:t>Except to the extent that a contrary intention is expressed, this policy</w:t>
      </w:r>
      <w:r w:rsidR="00486849">
        <w:t xml:space="preserve"> </w:t>
      </w:r>
      <w:r>
        <w:t>binds the University, staff, students and affiliates.</w:t>
      </w:r>
    </w:p>
    <w:p w14:paraId="63B37953" w14:textId="58F22E94" w:rsidR="007E5242" w:rsidRPr="00B40F41" w:rsidRDefault="00B40F41" w:rsidP="00B40F41">
      <w:pPr>
        <w:pStyle w:val="Heading4"/>
      </w:pPr>
      <w:bookmarkStart w:id="15" w:name="_Toc416263835"/>
      <w:bookmarkStart w:id="16" w:name="_Toc88138922"/>
      <w:bookmarkStart w:id="17" w:name="_Toc141779527"/>
      <w:bookmarkStart w:id="18" w:name="_Toc141885141"/>
      <w:r w:rsidRPr="00B40F41">
        <w:t>4</w:t>
      </w:r>
      <w:r w:rsidR="00EC4BF3">
        <w:tab/>
      </w:r>
      <w:r w:rsidR="007E5242" w:rsidRPr="00B40F41">
        <w:t>Statement of intent</w:t>
      </w:r>
      <w:bookmarkEnd w:id="15"/>
      <w:bookmarkEnd w:id="16"/>
      <w:bookmarkEnd w:id="17"/>
      <w:bookmarkEnd w:id="18"/>
    </w:p>
    <w:p w14:paraId="77426115" w14:textId="13C5D452" w:rsidR="007E5242" w:rsidRDefault="007E5242" w:rsidP="00EC4BF3">
      <w:pPr>
        <w:pStyle w:val="NumberedFirstLevel"/>
        <w:numPr>
          <w:ilvl w:val="0"/>
          <w:numId w:val="0"/>
        </w:numPr>
        <w:ind w:left="567" w:hanging="567"/>
      </w:pPr>
      <w:r>
        <w:t>This policy:</w:t>
      </w:r>
    </w:p>
    <w:p w14:paraId="48934D1A" w14:textId="038187D8" w:rsidR="007E5242" w:rsidRDefault="007E5242" w:rsidP="00EC4BF3">
      <w:pPr>
        <w:pStyle w:val="NumberedSecondLevel"/>
      </w:pPr>
      <w:r>
        <w:t>states the University’s commitment to responsible research practice</w:t>
      </w:r>
      <w:r w:rsidR="00AE5661">
        <w:t xml:space="preserve"> in accordance with the</w:t>
      </w:r>
      <w:hyperlink r:id="rId12" w:history="1">
        <w:r w:rsidR="005123CF" w:rsidRPr="005123CF">
          <w:rPr>
            <w:rStyle w:val="Hyperlink"/>
          </w:rPr>
          <w:t xml:space="preserve"> </w:t>
        </w:r>
        <w:bookmarkStart w:id="19" w:name="_Hlk90543866"/>
        <w:r w:rsidR="005123CF" w:rsidRPr="005123CF">
          <w:rPr>
            <w:rStyle w:val="Hyperlink"/>
            <w:i/>
          </w:rPr>
          <w:t>Australian Research Code</w:t>
        </w:r>
        <w:bookmarkEnd w:id="19"/>
      </w:hyperlink>
      <w:r>
        <w:t>;</w:t>
      </w:r>
    </w:p>
    <w:p w14:paraId="5601BCA1" w14:textId="77777777" w:rsidR="007E5242" w:rsidRDefault="007E5242" w:rsidP="00EC4BF3">
      <w:pPr>
        <w:pStyle w:val="NumberedSecondLevel"/>
      </w:pPr>
      <w:r>
        <w:t>describes good research practice;</w:t>
      </w:r>
    </w:p>
    <w:p w14:paraId="1BAE52B1" w14:textId="77777777" w:rsidR="007E5242" w:rsidRDefault="007E5242" w:rsidP="00EC4BF3">
      <w:pPr>
        <w:pStyle w:val="NumberedSecondLevel"/>
      </w:pPr>
      <w:r>
        <w:t xml:space="preserve">promotes integrity in research; </w:t>
      </w:r>
    </w:p>
    <w:p w14:paraId="09A720DA" w14:textId="20512289" w:rsidR="007E5242" w:rsidRPr="0009418B" w:rsidRDefault="007E5242" w:rsidP="00DF3D87">
      <w:pPr>
        <w:pStyle w:val="NumberedSecondLevel"/>
      </w:pPr>
      <w:r w:rsidRPr="0009418B">
        <w:t>explains the University’s expectations of researchers</w:t>
      </w:r>
      <w:r w:rsidR="00AE5661">
        <w:t xml:space="preserve">, including their obligations to comply with this </w:t>
      </w:r>
      <w:r w:rsidR="004D735E">
        <w:t xml:space="preserve">policy </w:t>
      </w:r>
      <w:r w:rsidR="00AE5661">
        <w:t>and the</w:t>
      </w:r>
      <w:r w:rsidR="00DF3D87">
        <w:t xml:space="preserve"> </w:t>
      </w:r>
      <w:hyperlink r:id="rId13" w:history="1">
        <w:r w:rsidR="00DF3D87" w:rsidRPr="005123CF">
          <w:rPr>
            <w:rStyle w:val="Hyperlink"/>
            <w:i/>
          </w:rPr>
          <w:t>Australian Research Code</w:t>
        </w:r>
      </w:hyperlink>
      <w:r w:rsidRPr="0009418B">
        <w:t xml:space="preserve">; </w:t>
      </w:r>
    </w:p>
    <w:p w14:paraId="0D4EFEED" w14:textId="3DD49308" w:rsidR="009D3763" w:rsidRDefault="007E5242" w:rsidP="00EC4BF3">
      <w:pPr>
        <w:pStyle w:val="NumberedSecondLevel"/>
      </w:pPr>
      <w:r w:rsidRPr="0009418B">
        <w:t xml:space="preserve">sets out the process for dealing with allegations of </w:t>
      </w:r>
      <w:r w:rsidR="004848F1" w:rsidRPr="0009418B">
        <w:t>breaches of this policy</w:t>
      </w:r>
      <w:r w:rsidR="00F55312">
        <w:t xml:space="preserve"> </w:t>
      </w:r>
      <w:r w:rsidR="00BA6CC6">
        <w:t>and the</w:t>
      </w:r>
      <w:r w:rsidR="00DF3D87">
        <w:rPr>
          <w:i/>
        </w:rPr>
        <w:t xml:space="preserve"> </w:t>
      </w:r>
      <w:hyperlink r:id="rId14" w:history="1">
        <w:r w:rsidR="00DF3D87" w:rsidRPr="005123CF">
          <w:rPr>
            <w:rStyle w:val="Hyperlink"/>
            <w:i/>
          </w:rPr>
          <w:t>Australian Research Code</w:t>
        </w:r>
      </w:hyperlink>
      <w:r w:rsidR="009D3763">
        <w:t>; and</w:t>
      </w:r>
    </w:p>
    <w:p w14:paraId="6BA408C9" w14:textId="2459044D" w:rsidR="007E5242" w:rsidRPr="0009418B" w:rsidRDefault="009D3763" w:rsidP="00FB5413">
      <w:pPr>
        <w:pStyle w:val="NumberedSecondLevel"/>
        <w:keepNext/>
      </w:pPr>
      <w:r>
        <w:t>supports the University’s values of respect</w:t>
      </w:r>
      <w:r w:rsidR="00C50F7E">
        <w:t xml:space="preserve"> and</w:t>
      </w:r>
      <w:r>
        <w:t xml:space="preserve"> integrity, </w:t>
      </w:r>
      <w:r w:rsidR="00C50F7E">
        <w:t xml:space="preserve">and </w:t>
      </w:r>
      <w:r>
        <w:t>inclusion and diversity.</w:t>
      </w:r>
    </w:p>
    <w:p w14:paraId="403244F0" w14:textId="7079EFDF" w:rsidR="001B4B55" w:rsidRPr="001B4B55" w:rsidRDefault="001B4B55" w:rsidP="00EC4BF3">
      <w:pPr>
        <w:pStyle w:val="NormalNotes"/>
        <w:ind w:left="1134" w:hanging="567"/>
      </w:pPr>
      <w:bookmarkStart w:id="20" w:name="_Hlk103767717"/>
      <w:r w:rsidRPr="0009418B">
        <w:rPr>
          <w:b/>
        </w:rPr>
        <w:t>Note:</w:t>
      </w:r>
      <w:r w:rsidR="004D735E">
        <w:rPr>
          <w:b/>
        </w:rPr>
        <w:tab/>
      </w:r>
      <w:r w:rsidRPr="0009418B">
        <w:t>Additional obligations may apply to grant funded research, and researchers should check the terms of any applicable funding agreement or contract and the policies and guidelines of their funding bodies.</w:t>
      </w:r>
      <w:r w:rsidR="00C2231A">
        <w:t xml:space="preserve"> Researchers should also check local requirements before conducting research in countries other than Australia</w:t>
      </w:r>
      <w:r w:rsidR="00EC4BF3">
        <w:t>.</w:t>
      </w:r>
    </w:p>
    <w:p w14:paraId="0EF1ECB3" w14:textId="68547E48" w:rsidR="007E5242" w:rsidRDefault="00AA4C09" w:rsidP="00AA4C09">
      <w:pPr>
        <w:pStyle w:val="Heading4"/>
      </w:pPr>
      <w:bookmarkStart w:id="21" w:name="_Toc416263836"/>
      <w:bookmarkStart w:id="22" w:name="_Toc88138923"/>
      <w:bookmarkStart w:id="23" w:name="_Toc141779528"/>
      <w:bookmarkStart w:id="24" w:name="_Toc141885142"/>
      <w:bookmarkEnd w:id="20"/>
      <w:r>
        <w:t>5</w:t>
      </w:r>
      <w:r>
        <w:tab/>
      </w:r>
      <w:r w:rsidR="007E5242">
        <w:t>Application</w:t>
      </w:r>
      <w:bookmarkEnd w:id="21"/>
      <w:bookmarkEnd w:id="22"/>
      <w:bookmarkEnd w:id="23"/>
      <w:bookmarkEnd w:id="24"/>
    </w:p>
    <w:p w14:paraId="7212553C" w14:textId="326A4B23" w:rsidR="007E5242" w:rsidRDefault="007E5242" w:rsidP="00193B82">
      <w:r>
        <w:t>This policy applies to the University, staff, students and affiliates.</w:t>
      </w:r>
    </w:p>
    <w:p w14:paraId="445CC034" w14:textId="47BECF1A" w:rsidR="007E5242" w:rsidRPr="00AA4C09" w:rsidRDefault="00AA4C09" w:rsidP="00AA4C09">
      <w:pPr>
        <w:pStyle w:val="Heading4"/>
      </w:pPr>
      <w:bookmarkStart w:id="25" w:name="_Toc416263837"/>
      <w:bookmarkStart w:id="26" w:name="_Toc88138924"/>
      <w:bookmarkStart w:id="27" w:name="_Toc141779529"/>
      <w:bookmarkStart w:id="28" w:name="_Toc141885143"/>
      <w:r w:rsidRPr="00AA4C09">
        <w:lastRenderedPageBreak/>
        <w:t>6</w:t>
      </w:r>
      <w:r w:rsidRPr="00AA4C09">
        <w:tab/>
      </w:r>
      <w:r w:rsidR="007E5242" w:rsidRPr="00AA4C09">
        <w:t>Definitions</w:t>
      </w:r>
      <w:bookmarkEnd w:id="25"/>
      <w:bookmarkEnd w:id="26"/>
      <w:bookmarkEnd w:id="27"/>
      <w:bookmarkEnd w:id="28"/>
    </w:p>
    <w:tbl>
      <w:tblPr>
        <w:tblW w:w="7936" w:type="dxa"/>
        <w:tblLook w:val="00A0" w:firstRow="1" w:lastRow="0" w:firstColumn="1" w:lastColumn="0" w:noHBand="0" w:noVBand="0"/>
      </w:tblPr>
      <w:tblGrid>
        <w:gridCol w:w="1793"/>
        <w:gridCol w:w="6143"/>
      </w:tblGrid>
      <w:tr w:rsidR="007E5242" w14:paraId="09A5990B" w14:textId="77777777" w:rsidTr="004F5231">
        <w:trPr>
          <w:cantSplit/>
        </w:trPr>
        <w:tc>
          <w:tcPr>
            <w:tcW w:w="1793" w:type="dxa"/>
          </w:tcPr>
          <w:p w14:paraId="354669D3" w14:textId="77777777" w:rsidR="007E5242" w:rsidRPr="00193B82" w:rsidRDefault="007E5242" w:rsidP="00193B82">
            <w:pPr>
              <w:rPr>
                <w:b/>
                <w:bCs/>
              </w:rPr>
            </w:pPr>
            <w:r w:rsidRPr="00193B82">
              <w:rPr>
                <w:b/>
                <w:bCs/>
              </w:rPr>
              <w:t>affiliate</w:t>
            </w:r>
          </w:p>
        </w:tc>
        <w:tc>
          <w:tcPr>
            <w:tcW w:w="6143" w:type="dxa"/>
          </w:tcPr>
          <w:p w14:paraId="12CE5600" w14:textId="13651473" w:rsidR="00144352" w:rsidRPr="00D81D3B" w:rsidRDefault="007E5242" w:rsidP="00EA22A6">
            <w:pPr>
              <w:rPr>
                <w:sz w:val="18"/>
                <w:szCs w:val="18"/>
              </w:rPr>
            </w:pPr>
            <w:r>
              <w:t xml:space="preserve">has meaning given in the </w:t>
            </w:r>
            <w:hyperlink r:id="rId15" w:history="1">
              <w:r w:rsidR="004D444C">
                <w:rPr>
                  <w:rStyle w:val="Hyperlink"/>
                  <w:i/>
                </w:rPr>
                <w:t>Staff and Affiliates Code of Conduct 2021</w:t>
              </w:r>
            </w:hyperlink>
            <w:r>
              <w:rPr>
                <w:i/>
              </w:rPr>
              <w:t xml:space="preserve"> </w:t>
            </w:r>
            <w:r>
              <w:t>which at the date of this policy is:</w:t>
            </w:r>
            <w:r w:rsidR="00C75A9D">
              <w:t xml:space="preserve"> </w:t>
            </w:r>
            <w:r w:rsidR="00874375">
              <w:rPr>
                <w:sz w:val="18"/>
                <w:szCs w:val="18"/>
              </w:rPr>
              <w:t>m</w:t>
            </w:r>
            <w:r w:rsidR="00144352" w:rsidRPr="00D81D3B">
              <w:rPr>
                <w:sz w:val="18"/>
                <w:szCs w:val="18"/>
              </w:rPr>
              <w:t xml:space="preserve">eans a person appointed or engaged by the University to perform duties or functions on its behalf, including but not limited to: </w:t>
            </w:r>
          </w:p>
          <w:p w14:paraId="10C5F467" w14:textId="77777777" w:rsidR="00144352" w:rsidRPr="00D81D3B" w:rsidRDefault="00144352" w:rsidP="00144352">
            <w:pPr>
              <w:pStyle w:val="NormalDotPoint"/>
              <w:ind w:left="924" w:right="567" w:hanging="357"/>
              <w:rPr>
                <w:sz w:val="18"/>
                <w:szCs w:val="18"/>
              </w:rPr>
            </w:pPr>
            <w:r w:rsidRPr="00D81D3B">
              <w:rPr>
                <w:sz w:val="18"/>
                <w:szCs w:val="18"/>
              </w:rPr>
              <w:t>an honorary title holder engaged under the</w:t>
            </w:r>
            <w:r w:rsidRPr="00D81D3B">
              <w:rPr>
                <w:i/>
                <w:iCs/>
                <w:sz w:val="18"/>
                <w:szCs w:val="18"/>
              </w:rPr>
              <w:t xml:space="preserve"> </w:t>
            </w:r>
            <w:hyperlink r:id="rId16" w:history="1">
              <w:r w:rsidRPr="00D81D3B">
                <w:rPr>
                  <w:rStyle w:val="Hyperlink"/>
                  <w:i/>
                  <w:iCs/>
                  <w:sz w:val="18"/>
                  <w:szCs w:val="18"/>
                </w:rPr>
                <w:t>Honorary Titles Policy 2013</w:t>
              </w:r>
            </w:hyperlink>
            <w:r w:rsidRPr="00D81D3B">
              <w:rPr>
                <w:sz w:val="18"/>
                <w:szCs w:val="18"/>
              </w:rPr>
              <w:t xml:space="preserve">; </w:t>
            </w:r>
          </w:p>
          <w:p w14:paraId="153DC1F4" w14:textId="77777777" w:rsidR="00144352" w:rsidRPr="00D81D3B" w:rsidRDefault="00144352" w:rsidP="00144352">
            <w:pPr>
              <w:pStyle w:val="NormalDotPoint"/>
              <w:ind w:left="924" w:right="567" w:hanging="357"/>
              <w:rPr>
                <w:sz w:val="18"/>
                <w:szCs w:val="18"/>
              </w:rPr>
            </w:pPr>
            <w:r w:rsidRPr="00D81D3B">
              <w:rPr>
                <w:sz w:val="18"/>
                <w:szCs w:val="18"/>
              </w:rPr>
              <w:t xml:space="preserve">a consultant or contractor to the University; and </w:t>
            </w:r>
          </w:p>
          <w:p w14:paraId="7D465965" w14:textId="77777777" w:rsidR="00144352" w:rsidRDefault="00144352" w:rsidP="00144352">
            <w:pPr>
              <w:pStyle w:val="NormalDotPoint"/>
              <w:ind w:left="924" w:right="567" w:hanging="357"/>
              <w:rPr>
                <w:sz w:val="18"/>
                <w:szCs w:val="18"/>
              </w:rPr>
            </w:pPr>
            <w:r w:rsidRPr="00D81D3B">
              <w:rPr>
                <w:sz w:val="18"/>
                <w:szCs w:val="18"/>
              </w:rPr>
              <w:t xml:space="preserve">an office holder in a University entity, a member of any University committee, board or foundation. </w:t>
            </w:r>
          </w:p>
          <w:p w14:paraId="0EE07AE5" w14:textId="77777777" w:rsidR="00144352" w:rsidRPr="00D81D3B" w:rsidRDefault="00144352" w:rsidP="00144352">
            <w:pPr>
              <w:pStyle w:val="NormalDotPoint"/>
              <w:numPr>
                <w:ilvl w:val="0"/>
                <w:numId w:val="0"/>
              </w:numPr>
              <w:ind w:left="924" w:right="567"/>
              <w:rPr>
                <w:sz w:val="18"/>
                <w:szCs w:val="18"/>
              </w:rPr>
            </w:pPr>
          </w:p>
          <w:p w14:paraId="3BB0D344" w14:textId="54D758C4" w:rsidR="00144352" w:rsidRPr="00C20129" w:rsidRDefault="00144352" w:rsidP="00080F39">
            <w:pPr>
              <w:ind w:left="567"/>
            </w:pPr>
            <w:r w:rsidRPr="00D81D3B">
              <w:rPr>
                <w:sz w:val="18"/>
                <w:szCs w:val="18"/>
              </w:rPr>
              <w:t>An affiliate is not an employee of the University.</w:t>
            </w:r>
          </w:p>
        </w:tc>
      </w:tr>
      <w:tr w:rsidR="007E5242" w14:paraId="1C34D903" w14:textId="77777777" w:rsidTr="004F5231">
        <w:trPr>
          <w:cantSplit/>
        </w:trPr>
        <w:tc>
          <w:tcPr>
            <w:tcW w:w="1793" w:type="dxa"/>
          </w:tcPr>
          <w:p w14:paraId="30ECFD75" w14:textId="77777777" w:rsidR="007E5242" w:rsidRPr="002D7C6D" w:rsidRDefault="007E5242" w:rsidP="007E5242">
            <w:pPr>
              <w:pStyle w:val="Text"/>
              <w:rPr>
                <w:b/>
              </w:rPr>
            </w:pPr>
            <w:r>
              <w:rPr>
                <w:b/>
              </w:rPr>
              <w:t>animal</w:t>
            </w:r>
          </w:p>
        </w:tc>
        <w:tc>
          <w:tcPr>
            <w:tcW w:w="6143" w:type="dxa"/>
          </w:tcPr>
          <w:p w14:paraId="243C7F9F" w14:textId="77777777" w:rsidR="00D44372" w:rsidRDefault="00D44372" w:rsidP="00D44372">
            <w:pPr>
              <w:pStyle w:val="Text"/>
              <w:spacing w:after="60"/>
            </w:pPr>
            <w:r>
              <w:t>means any:</w:t>
            </w:r>
          </w:p>
          <w:p w14:paraId="3FF8B22E" w14:textId="77777777" w:rsidR="00D44372" w:rsidRDefault="00D44372" w:rsidP="00D44372">
            <w:pPr>
              <w:pStyle w:val="NormalDotPoint"/>
            </w:pPr>
            <w:r>
              <w:t xml:space="preserve">live non-human vertebrate (e.g. fish, amphibians, reptiles, birds, mammals, domestic animals, purpose-bred animals, livestock, wildlife); </w:t>
            </w:r>
          </w:p>
          <w:p w14:paraId="42D86A20" w14:textId="77777777" w:rsidR="00D44372" w:rsidRDefault="00D44372" w:rsidP="00D44372">
            <w:pPr>
              <w:pStyle w:val="NormalDotPoint"/>
            </w:pPr>
            <w:r>
              <w:t>cephalopod (e.g. octopus, cuttlefish, squid);</w:t>
            </w:r>
          </w:p>
          <w:p w14:paraId="036C182F" w14:textId="77777777" w:rsidR="00D44372" w:rsidRDefault="00D44372" w:rsidP="00D44372">
            <w:pPr>
              <w:pStyle w:val="NormalDotPoint"/>
            </w:pPr>
            <w:r>
              <w:t>animal at early stages of development, including:</w:t>
            </w:r>
          </w:p>
          <w:p w14:paraId="64E86C48" w14:textId="77777777" w:rsidR="00D44372" w:rsidRDefault="00D44372" w:rsidP="00D44372">
            <w:pPr>
              <w:pStyle w:val="Text"/>
              <w:numPr>
                <w:ilvl w:val="0"/>
                <w:numId w:val="36"/>
              </w:numPr>
              <w:spacing w:after="60"/>
              <w:ind w:left="714" w:hanging="357"/>
            </w:pPr>
            <w:r w:rsidRPr="00E72C84">
              <w:t>embryonic and foetal forms of mammals</w:t>
            </w:r>
            <w:r>
              <w:t>;</w:t>
            </w:r>
          </w:p>
          <w:p w14:paraId="438F029D" w14:textId="77777777" w:rsidR="00D44372" w:rsidRDefault="00D44372" w:rsidP="00D44372">
            <w:pPr>
              <w:pStyle w:val="Text"/>
              <w:numPr>
                <w:ilvl w:val="0"/>
                <w:numId w:val="36"/>
              </w:numPr>
              <w:spacing w:after="60"/>
              <w:ind w:left="714" w:hanging="357"/>
            </w:pPr>
            <w:r w:rsidRPr="00E72C84">
              <w:t>birds and reptiles that have progressed beyond half the gestation or incubation period</w:t>
            </w:r>
            <w:r>
              <w:t>;</w:t>
            </w:r>
          </w:p>
          <w:p w14:paraId="60640F8F" w14:textId="77777777" w:rsidR="00D44372" w:rsidRDefault="00D44372" w:rsidP="00D44372">
            <w:pPr>
              <w:pStyle w:val="Text"/>
              <w:numPr>
                <w:ilvl w:val="0"/>
                <w:numId w:val="36"/>
              </w:numPr>
              <w:spacing w:after="60"/>
              <w:ind w:left="714" w:hanging="357"/>
            </w:pPr>
            <w:r>
              <w:t>f</w:t>
            </w:r>
            <w:r w:rsidRPr="00E72C84">
              <w:t>ish and amphibia once they can feed independently</w:t>
            </w:r>
            <w:r>
              <w:t>;</w:t>
            </w:r>
            <w:r w:rsidRPr="00E72C84">
              <w:t xml:space="preserve"> and </w:t>
            </w:r>
          </w:p>
          <w:p w14:paraId="79B5C892" w14:textId="77777777" w:rsidR="00D44372" w:rsidRDefault="00D44372" w:rsidP="00D44372">
            <w:pPr>
              <w:pStyle w:val="Text"/>
              <w:numPr>
                <w:ilvl w:val="0"/>
                <w:numId w:val="36"/>
              </w:numPr>
              <w:spacing w:after="60"/>
              <w:ind w:left="714" w:hanging="357"/>
            </w:pPr>
            <w:r w:rsidRPr="00E72C84">
              <w:t>cephalopods at the point when they hatch.</w:t>
            </w:r>
          </w:p>
          <w:p w14:paraId="0EC44FC4" w14:textId="378ACEE7" w:rsidR="00D856AA" w:rsidRPr="00A85B17" w:rsidRDefault="00D44372" w:rsidP="00FB5413">
            <w:pPr>
              <w:pStyle w:val="NormalNotes"/>
            </w:pPr>
            <w:r w:rsidRPr="009C20F7">
              <w:rPr>
                <w:b/>
                <w:bCs/>
              </w:rPr>
              <w:t>Note</w:t>
            </w:r>
            <w:r>
              <w:t xml:space="preserve">:      </w:t>
            </w:r>
            <w:r w:rsidRPr="00E72C84">
              <w:t>If conducting research or teaching in Victoria, the definition also includes live adult decapod crustaceans (e.g. lobsters, crayfish, crabs)</w:t>
            </w:r>
            <w:r>
              <w:rPr>
                <w:rStyle w:val="markedcontent"/>
                <w:rFonts w:cs="Arial"/>
              </w:rPr>
              <w:t>.</w:t>
            </w:r>
          </w:p>
        </w:tc>
      </w:tr>
      <w:tr w:rsidR="00CF3EBA" w14:paraId="3917FFF5" w14:textId="77777777" w:rsidTr="004F5231">
        <w:trPr>
          <w:cantSplit/>
        </w:trPr>
        <w:tc>
          <w:tcPr>
            <w:tcW w:w="1793" w:type="dxa"/>
          </w:tcPr>
          <w:p w14:paraId="23A86DE9" w14:textId="7A7CAB65" w:rsidR="00CF3EBA" w:rsidRPr="00193B82" w:rsidRDefault="00CF3EBA" w:rsidP="00193B82">
            <w:pPr>
              <w:rPr>
                <w:b/>
                <w:bCs/>
              </w:rPr>
            </w:pPr>
            <w:r w:rsidRPr="00193B82">
              <w:rPr>
                <w:b/>
                <w:bCs/>
              </w:rPr>
              <w:t>Australian Research Code</w:t>
            </w:r>
          </w:p>
        </w:tc>
        <w:tc>
          <w:tcPr>
            <w:tcW w:w="6143" w:type="dxa"/>
          </w:tcPr>
          <w:p w14:paraId="0F8D418A" w14:textId="32228D7B" w:rsidR="00CF3EBA" w:rsidRPr="0009418B" w:rsidRDefault="00CF3EBA" w:rsidP="00193B82">
            <w:r w:rsidRPr="0009418B">
              <w:t xml:space="preserve">means the </w:t>
            </w:r>
            <w:hyperlink r:id="rId17" w:history="1">
              <w:r w:rsidRPr="00FE56A0">
                <w:rPr>
                  <w:rStyle w:val="Hyperlink"/>
                  <w:i/>
                </w:rPr>
                <w:t>Australian Code for the Responsible Conduct of Research</w:t>
              </w:r>
            </w:hyperlink>
            <w:r w:rsidRPr="0009418B">
              <w:rPr>
                <w:i/>
              </w:rPr>
              <w:t xml:space="preserve"> </w:t>
            </w:r>
            <w:r w:rsidRPr="0009418B">
              <w:t>as amended or replaced from time to time.</w:t>
            </w:r>
          </w:p>
        </w:tc>
      </w:tr>
      <w:tr w:rsidR="00CF3EBA" w14:paraId="77F61000" w14:textId="77777777" w:rsidTr="004F5231">
        <w:trPr>
          <w:cantSplit/>
        </w:trPr>
        <w:tc>
          <w:tcPr>
            <w:tcW w:w="1793" w:type="dxa"/>
          </w:tcPr>
          <w:p w14:paraId="1367F7C3" w14:textId="162FD9CB" w:rsidR="00CF3EBA" w:rsidRPr="00193B82" w:rsidRDefault="00CF3EBA" w:rsidP="00193B82">
            <w:pPr>
              <w:rPr>
                <w:b/>
                <w:bCs/>
              </w:rPr>
            </w:pPr>
            <w:r w:rsidRPr="00193B82">
              <w:rPr>
                <w:b/>
                <w:bCs/>
              </w:rPr>
              <w:t>breach of this policy</w:t>
            </w:r>
          </w:p>
        </w:tc>
        <w:tc>
          <w:tcPr>
            <w:tcW w:w="6143" w:type="dxa"/>
          </w:tcPr>
          <w:p w14:paraId="52127579" w14:textId="6E59B89F" w:rsidR="00D856AA" w:rsidRDefault="00DF3D87" w:rsidP="00193B82">
            <w:r>
              <w:t>m</w:t>
            </w:r>
            <w:r w:rsidR="00CF3EBA" w:rsidRPr="0009418B">
              <w:t>eans</w:t>
            </w:r>
            <w:r w:rsidR="00144352">
              <w:t xml:space="preserve"> one or more</w:t>
            </w:r>
            <w:r w:rsidR="00CF3EBA" w:rsidRPr="0009418B">
              <w:t xml:space="preserve"> failure</w:t>
            </w:r>
            <w:r w:rsidR="00144352">
              <w:t>s</w:t>
            </w:r>
            <w:r w:rsidR="00CF3EBA" w:rsidRPr="0009418B">
              <w:t xml:space="preserve"> to comply with the principles and responsibilities set out in this policy</w:t>
            </w:r>
            <w:r w:rsidR="00885198">
              <w:t xml:space="preserve">. </w:t>
            </w:r>
            <w:r w:rsidR="00144352">
              <w:t>S</w:t>
            </w:r>
            <w:r w:rsidR="00CF3EBA" w:rsidRPr="0009418B">
              <w:t>erious breach of this policy may constitute research misconduct</w:t>
            </w:r>
            <w:r w:rsidR="00A85464">
              <w:t>.</w:t>
            </w:r>
          </w:p>
          <w:p w14:paraId="16989E1A" w14:textId="147E9A2C" w:rsidR="00CF3EBA" w:rsidRPr="00EA30C4" w:rsidRDefault="00D856AA" w:rsidP="00FB5413">
            <w:pPr>
              <w:pStyle w:val="NormalNotes"/>
            </w:pPr>
            <w:r w:rsidRPr="00EA30C4">
              <w:rPr>
                <w:b/>
              </w:rPr>
              <w:t>Note:</w:t>
            </w:r>
            <w:r w:rsidRPr="00EA30C4">
              <w:tab/>
            </w:r>
            <w:r w:rsidR="00144352">
              <w:t xml:space="preserve">See clause 20. </w:t>
            </w:r>
            <w:r w:rsidR="00AF745A">
              <w:t xml:space="preserve">As </w:t>
            </w:r>
            <w:r w:rsidRPr="00EA30C4">
              <w:t xml:space="preserve">this policy </w:t>
            </w:r>
            <w:r w:rsidR="00AF745A">
              <w:t xml:space="preserve">requires researchers to </w:t>
            </w:r>
            <w:r w:rsidRPr="00EA30C4">
              <w:t xml:space="preserve">comply with the </w:t>
            </w:r>
            <w:hyperlink r:id="rId18" w:history="1">
              <w:r w:rsidRPr="00FB5413">
                <w:rPr>
                  <w:rStyle w:val="Hyperlink"/>
                  <w:i/>
                </w:rPr>
                <w:t>Australian Research Code</w:t>
              </w:r>
            </w:hyperlink>
            <w:r w:rsidR="00AF745A" w:rsidRPr="008F0FC2">
              <w:t>,</w:t>
            </w:r>
            <w:r w:rsidRPr="00EA30C4">
              <w:t xml:space="preserve"> any breaches of that Code will </w:t>
            </w:r>
            <w:r w:rsidR="00AF745A">
              <w:t xml:space="preserve">also </w:t>
            </w:r>
            <w:r w:rsidRPr="00EA30C4">
              <w:t>constitute a breach of this policy.</w:t>
            </w:r>
          </w:p>
        </w:tc>
      </w:tr>
      <w:tr w:rsidR="00CF3EBA" w14:paraId="06F7DC51" w14:textId="77777777" w:rsidTr="004F5231">
        <w:trPr>
          <w:cantSplit/>
        </w:trPr>
        <w:tc>
          <w:tcPr>
            <w:tcW w:w="1793" w:type="dxa"/>
          </w:tcPr>
          <w:p w14:paraId="32761485" w14:textId="77777777" w:rsidR="00CF3EBA" w:rsidRPr="0009418B" w:rsidRDefault="00CF3EBA" w:rsidP="00AC468A">
            <w:pPr>
              <w:pStyle w:val="Text"/>
              <w:rPr>
                <w:b/>
              </w:rPr>
            </w:pPr>
            <w:r w:rsidRPr="0009418B">
              <w:rPr>
                <w:b/>
              </w:rPr>
              <w:lastRenderedPageBreak/>
              <w:t>clinical trial</w:t>
            </w:r>
          </w:p>
        </w:tc>
        <w:tc>
          <w:tcPr>
            <w:tcW w:w="6143" w:type="dxa"/>
          </w:tcPr>
          <w:p w14:paraId="622FD09C" w14:textId="156A1BE3" w:rsidR="00DB38F5" w:rsidRPr="00FB5413" w:rsidRDefault="00DA028C" w:rsidP="00AC468A">
            <w:pPr>
              <w:pStyle w:val="Text"/>
              <w:spacing w:after="0"/>
            </w:pPr>
            <w:r w:rsidRPr="00FB5413">
              <w:t>h</w:t>
            </w:r>
            <w:r w:rsidR="00DB38F5" w:rsidRPr="00FB5413">
              <w:t xml:space="preserve">as the meaning given in the </w:t>
            </w:r>
            <w:hyperlink r:id="rId19" w:history="1">
              <w:r w:rsidR="004D0D2A" w:rsidRPr="00FB5413">
                <w:rPr>
                  <w:rStyle w:val="Hyperlink"/>
                  <w:i/>
                </w:rPr>
                <w:t>Clinical Trials Policy 2016</w:t>
              </w:r>
            </w:hyperlink>
            <w:r w:rsidR="00DB38F5" w:rsidRPr="00FB5413">
              <w:t>. At the date of this policy that is:</w:t>
            </w:r>
          </w:p>
          <w:p w14:paraId="4F729A72" w14:textId="77777777" w:rsidR="00DB38F5" w:rsidRPr="00193B82" w:rsidRDefault="00DB38F5" w:rsidP="00AC468A">
            <w:pPr>
              <w:pStyle w:val="Text"/>
              <w:spacing w:after="0"/>
              <w:rPr>
                <w:sz w:val="18"/>
                <w:szCs w:val="18"/>
              </w:rPr>
            </w:pPr>
          </w:p>
          <w:p w14:paraId="437DD9B1" w14:textId="6FE4F37A" w:rsidR="00F31692" w:rsidRPr="00193B82" w:rsidRDefault="00B8519B" w:rsidP="00FB5413">
            <w:pPr>
              <w:ind w:left="567" w:right="567"/>
              <w:rPr>
                <w:sz w:val="18"/>
                <w:szCs w:val="18"/>
              </w:rPr>
            </w:pPr>
            <w:r w:rsidRPr="00193B82">
              <w:rPr>
                <w:sz w:val="18"/>
                <w:szCs w:val="18"/>
              </w:rPr>
              <w:t>any research study that prospectively assigns human</w:t>
            </w:r>
            <w:r w:rsidR="00EE137A" w:rsidRPr="00193B82">
              <w:rPr>
                <w:sz w:val="18"/>
                <w:szCs w:val="18"/>
              </w:rPr>
              <w:t xml:space="preserve"> </w:t>
            </w:r>
            <w:r w:rsidRPr="00193B82">
              <w:rPr>
                <w:sz w:val="18"/>
                <w:szCs w:val="18"/>
              </w:rPr>
              <w:t>participants or groups of human</w:t>
            </w:r>
            <w:r w:rsidR="00DB38F5" w:rsidRPr="00193B82">
              <w:rPr>
                <w:sz w:val="18"/>
                <w:szCs w:val="18"/>
              </w:rPr>
              <w:t>s</w:t>
            </w:r>
            <w:r w:rsidRPr="00193B82">
              <w:rPr>
                <w:sz w:val="18"/>
                <w:szCs w:val="18"/>
              </w:rPr>
              <w:t xml:space="preserve"> to one or more health-related</w:t>
            </w:r>
            <w:r w:rsidR="00F31692" w:rsidRPr="00193B82">
              <w:rPr>
                <w:sz w:val="18"/>
                <w:szCs w:val="18"/>
              </w:rPr>
              <w:t xml:space="preserve"> interventions to evaluate the effects on health outcomes.</w:t>
            </w:r>
          </w:p>
          <w:p w14:paraId="45A74FC1" w14:textId="22BC9627" w:rsidR="005F0479" w:rsidRPr="00193B82" w:rsidRDefault="004A6063" w:rsidP="00FB5413">
            <w:pPr>
              <w:ind w:left="567" w:right="567"/>
              <w:rPr>
                <w:rFonts w:eastAsia="Calibri" w:cs="Times New Roman"/>
                <w:sz w:val="18"/>
                <w:szCs w:val="18"/>
              </w:rPr>
            </w:pPr>
            <w:r>
              <w:rPr>
                <w:rFonts w:eastAsia="Calibri" w:cs="Times New Roman"/>
                <w:sz w:val="18"/>
                <w:szCs w:val="18"/>
              </w:rPr>
              <w:t>Clinical trial</w:t>
            </w:r>
            <w:r w:rsidR="005F0479" w:rsidRPr="00193B82">
              <w:rPr>
                <w:rFonts w:eastAsia="Calibri" w:cs="Times New Roman"/>
                <w:sz w:val="18"/>
                <w:szCs w:val="18"/>
              </w:rPr>
              <w:t xml:space="preserve"> interventions include, but are not limited to:</w:t>
            </w:r>
          </w:p>
          <w:p w14:paraId="3EAB81F2" w14:textId="3550B787" w:rsidR="005F0479" w:rsidRPr="00193B82" w:rsidRDefault="005F0479" w:rsidP="00FB5413">
            <w:pPr>
              <w:pStyle w:val="NormalDotPoint"/>
              <w:ind w:left="567" w:right="567"/>
              <w:rPr>
                <w:sz w:val="18"/>
                <w:szCs w:val="18"/>
              </w:rPr>
            </w:pPr>
            <w:r w:rsidRPr="00193B82">
              <w:rPr>
                <w:sz w:val="18"/>
                <w:szCs w:val="18"/>
              </w:rPr>
              <w:t>experimental drugs</w:t>
            </w:r>
            <w:r w:rsidR="00DA028C" w:rsidRPr="00193B82">
              <w:rPr>
                <w:sz w:val="18"/>
                <w:szCs w:val="18"/>
              </w:rPr>
              <w:t>;</w:t>
            </w:r>
          </w:p>
          <w:p w14:paraId="54A4EACB" w14:textId="749D79B3" w:rsidR="005F0479" w:rsidRPr="00193B82" w:rsidRDefault="005F0479" w:rsidP="00FB5413">
            <w:pPr>
              <w:pStyle w:val="NormalDotPoint"/>
              <w:ind w:left="567" w:right="567"/>
              <w:rPr>
                <w:sz w:val="18"/>
                <w:szCs w:val="18"/>
              </w:rPr>
            </w:pPr>
            <w:r w:rsidRPr="00193B82">
              <w:rPr>
                <w:sz w:val="18"/>
                <w:szCs w:val="18"/>
              </w:rPr>
              <w:t>cells and other biological products</w:t>
            </w:r>
            <w:r w:rsidR="00DA028C" w:rsidRPr="00193B82">
              <w:rPr>
                <w:sz w:val="18"/>
                <w:szCs w:val="18"/>
              </w:rPr>
              <w:t>;</w:t>
            </w:r>
          </w:p>
          <w:p w14:paraId="55D04B55" w14:textId="5852C90D" w:rsidR="005F0479" w:rsidRPr="00193B82" w:rsidRDefault="005F0479" w:rsidP="00FB5413">
            <w:pPr>
              <w:pStyle w:val="NormalDotPoint"/>
              <w:ind w:left="567" w:right="567"/>
              <w:rPr>
                <w:sz w:val="18"/>
                <w:szCs w:val="18"/>
              </w:rPr>
            </w:pPr>
            <w:r w:rsidRPr="00193B82">
              <w:rPr>
                <w:sz w:val="18"/>
                <w:szCs w:val="18"/>
              </w:rPr>
              <w:t>vaccines</w:t>
            </w:r>
            <w:r w:rsidR="00DA028C" w:rsidRPr="00193B82">
              <w:rPr>
                <w:sz w:val="18"/>
                <w:szCs w:val="18"/>
              </w:rPr>
              <w:t>;</w:t>
            </w:r>
          </w:p>
          <w:p w14:paraId="32E6D0B3" w14:textId="7AF7EFD4" w:rsidR="005F0479" w:rsidRPr="00193B82" w:rsidRDefault="005F0479" w:rsidP="00FB5413">
            <w:pPr>
              <w:pStyle w:val="NormalDotPoint"/>
              <w:ind w:left="567" w:right="567"/>
              <w:rPr>
                <w:sz w:val="18"/>
                <w:szCs w:val="18"/>
              </w:rPr>
            </w:pPr>
            <w:r w:rsidRPr="00193B82">
              <w:rPr>
                <w:sz w:val="18"/>
                <w:szCs w:val="18"/>
              </w:rPr>
              <w:t>medical devices</w:t>
            </w:r>
            <w:r w:rsidR="00DA028C" w:rsidRPr="00193B82">
              <w:rPr>
                <w:sz w:val="18"/>
                <w:szCs w:val="18"/>
              </w:rPr>
              <w:t>;</w:t>
            </w:r>
          </w:p>
          <w:p w14:paraId="5BE12E2E" w14:textId="14B89EBD" w:rsidR="005F0479" w:rsidRPr="00193B82" w:rsidRDefault="005F0479" w:rsidP="00FB5413">
            <w:pPr>
              <w:pStyle w:val="NormalDotPoint"/>
              <w:ind w:left="567" w:right="567" w:hanging="357"/>
              <w:rPr>
                <w:sz w:val="18"/>
                <w:szCs w:val="18"/>
              </w:rPr>
            </w:pPr>
            <w:r w:rsidRPr="00193B82">
              <w:rPr>
                <w:sz w:val="18"/>
                <w:szCs w:val="18"/>
              </w:rPr>
              <w:t>surgical and other medical treatments and procedures</w:t>
            </w:r>
            <w:r w:rsidR="00DA028C" w:rsidRPr="00193B82">
              <w:rPr>
                <w:sz w:val="18"/>
                <w:szCs w:val="18"/>
              </w:rPr>
              <w:t>;</w:t>
            </w:r>
          </w:p>
          <w:p w14:paraId="68B57BAA" w14:textId="09AE82EB" w:rsidR="005F0479" w:rsidRPr="00193B82" w:rsidRDefault="005F0479" w:rsidP="00FB5413">
            <w:pPr>
              <w:pStyle w:val="NormalDotPoint"/>
              <w:ind w:left="567" w:right="567" w:hanging="357"/>
              <w:rPr>
                <w:sz w:val="18"/>
                <w:szCs w:val="18"/>
              </w:rPr>
            </w:pPr>
            <w:r w:rsidRPr="00193B82">
              <w:rPr>
                <w:sz w:val="18"/>
                <w:szCs w:val="18"/>
              </w:rPr>
              <w:t>psychotherapeutic and behavioural therapies</w:t>
            </w:r>
            <w:r w:rsidR="00DA028C" w:rsidRPr="00193B82">
              <w:rPr>
                <w:sz w:val="18"/>
                <w:szCs w:val="18"/>
              </w:rPr>
              <w:t>;</w:t>
            </w:r>
          </w:p>
          <w:p w14:paraId="15562A9D" w14:textId="06E12513" w:rsidR="005F0479" w:rsidRPr="00193B82" w:rsidRDefault="005F0479" w:rsidP="00FB5413">
            <w:pPr>
              <w:pStyle w:val="NormalDotPoint"/>
              <w:ind w:left="567" w:right="567" w:hanging="357"/>
              <w:rPr>
                <w:sz w:val="18"/>
                <w:szCs w:val="18"/>
              </w:rPr>
            </w:pPr>
            <w:r w:rsidRPr="00193B82">
              <w:rPr>
                <w:sz w:val="18"/>
                <w:szCs w:val="18"/>
              </w:rPr>
              <w:t>health-related service changes</w:t>
            </w:r>
            <w:r w:rsidR="00DA028C" w:rsidRPr="00193B82">
              <w:rPr>
                <w:sz w:val="18"/>
                <w:szCs w:val="18"/>
              </w:rPr>
              <w:t>;</w:t>
            </w:r>
          </w:p>
          <w:p w14:paraId="25AD7432" w14:textId="108E1691" w:rsidR="005F0479" w:rsidRPr="00193B82" w:rsidRDefault="005F0479" w:rsidP="00FB5413">
            <w:pPr>
              <w:pStyle w:val="NormalDotPoint"/>
              <w:ind w:left="567" w:right="567" w:hanging="357"/>
              <w:rPr>
                <w:sz w:val="18"/>
                <w:szCs w:val="18"/>
              </w:rPr>
            </w:pPr>
            <w:r w:rsidRPr="00193B82">
              <w:rPr>
                <w:sz w:val="18"/>
                <w:szCs w:val="18"/>
              </w:rPr>
              <w:t>health-related preventive care strategies</w:t>
            </w:r>
            <w:r w:rsidR="00DA028C" w:rsidRPr="00193B82">
              <w:rPr>
                <w:sz w:val="18"/>
                <w:szCs w:val="18"/>
              </w:rPr>
              <w:t>; and</w:t>
            </w:r>
          </w:p>
          <w:p w14:paraId="0A4F6D9F" w14:textId="77777777" w:rsidR="005F0479" w:rsidRPr="00193B82" w:rsidRDefault="005F0479" w:rsidP="00FB5413">
            <w:pPr>
              <w:pStyle w:val="NormalDotPoint"/>
              <w:ind w:left="567" w:right="567" w:hanging="357"/>
              <w:rPr>
                <w:sz w:val="18"/>
                <w:szCs w:val="18"/>
              </w:rPr>
            </w:pPr>
            <w:r w:rsidRPr="00193B82">
              <w:rPr>
                <w:sz w:val="18"/>
                <w:szCs w:val="18"/>
              </w:rPr>
              <w:t xml:space="preserve">health-related educational interventions. </w:t>
            </w:r>
          </w:p>
          <w:p w14:paraId="76FDF047" w14:textId="02361F33" w:rsidR="00B8519B" w:rsidRPr="00193B82" w:rsidRDefault="00B8519B" w:rsidP="00AC468A">
            <w:pPr>
              <w:pStyle w:val="Text"/>
              <w:spacing w:after="0"/>
              <w:rPr>
                <w:b/>
                <w:sz w:val="18"/>
                <w:szCs w:val="18"/>
              </w:rPr>
            </w:pPr>
          </w:p>
        </w:tc>
      </w:tr>
      <w:tr w:rsidR="00516F78" w14:paraId="6B8E03A0" w14:textId="77777777" w:rsidTr="004F5231">
        <w:trPr>
          <w:cantSplit/>
        </w:trPr>
        <w:tc>
          <w:tcPr>
            <w:tcW w:w="1793" w:type="dxa"/>
          </w:tcPr>
          <w:p w14:paraId="02854791" w14:textId="28C0BFFA" w:rsidR="00516F78" w:rsidRPr="00516F78" w:rsidRDefault="00FB5413" w:rsidP="00193B82">
            <w:pPr>
              <w:rPr>
                <w:b/>
                <w:bCs/>
              </w:rPr>
            </w:pPr>
            <w:r>
              <w:rPr>
                <w:b/>
                <w:bCs/>
              </w:rPr>
              <w:t>c</w:t>
            </w:r>
            <w:r w:rsidR="00516F78">
              <w:rPr>
                <w:b/>
                <w:bCs/>
              </w:rPr>
              <w:t>onflict of interest</w:t>
            </w:r>
            <w:r w:rsidR="00CE4FB0">
              <w:rPr>
                <w:b/>
                <w:bCs/>
              </w:rPr>
              <w:t>s</w:t>
            </w:r>
          </w:p>
        </w:tc>
        <w:tc>
          <w:tcPr>
            <w:tcW w:w="6143" w:type="dxa"/>
          </w:tcPr>
          <w:p w14:paraId="4E173661" w14:textId="1051046E" w:rsidR="005819A2" w:rsidRDefault="005819A2" w:rsidP="00193B82">
            <w:r>
              <w:t>In a research context, a conflict of interest</w:t>
            </w:r>
            <w:r w:rsidR="00FB5413">
              <w:t>s</w:t>
            </w:r>
            <w:r>
              <w:t xml:space="preserve"> may exist where there is a risk (whether actual, potential or perceived) that a researcher’s professional judgement or actions may be influenced by a personal, financial or other external interest or relationship.</w:t>
            </w:r>
          </w:p>
        </w:tc>
      </w:tr>
      <w:tr w:rsidR="00EE137A" w14:paraId="53FFC804" w14:textId="77777777" w:rsidTr="004F5231">
        <w:trPr>
          <w:cantSplit/>
        </w:trPr>
        <w:tc>
          <w:tcPr>
            <w:tcW w:w="1793" w:type="dxa"/>
          </w:tcPr>
          <w:p w14:paraId="25D4D259" w14:textId="5AF7E5CC" w:rsidR="00EE137A" w:rsidRPr="00193B82" w:rsidRDefault="00EE137A" w:rsidP="00193B82">
            <w:pPr>
              <w:rPr>
                <w:b/>
                <w:bCs/>
              </w:rPr>
            </w:pPr>
            <w:r w:rsidRPr="00193B82">
              <w:rPr>
                <w:b/>
                <w:bCs/>
              </w:rPr>
              <w:t xml:space="preserve">Dean </w:t>
            </w:r>
          </w:p>
        </w:tc>
        <w:tc>
          <w:tcPr>
            <w:tcW w:w="6143" w:type="dxa"/>
          </w:tcPr>
          <w:p w14:paraId="70966078" w14:textId="37A223E6" w:rsidR="00FB5413" w:rsidRDefault="00FB5413" w:rsidP="00FB5413">
            <w:r>
              <w:t>includes, as appropriate, an Executive Dean or Dean of a faculty, or a Head of School and Dean of a University school.</w:t>
            </w:r>
          </w:p>
        </w:tc>
      </w:tr>
      <w:tr w:rsidR="002126EA" w14:paraId="17169ED8" w14:textId="77777777" w:rsidTr="004F5231">
        <w:trPr>
          <w:cantSplit/>
        </w:trPr>
        <w:tc>
          <w:tcPr>
            <w:tcW w:w="1793" w:type="dxa"/>
          </w:tcPr>
          <w:p w14:paraId="730B1667" w14:textId="4F962946" w:rsidR="002126EA" w:rsidRPr="00193B82" w:rsidRDefault="002126EA" w:rsidP="00193B82">
            <w:pPr>
              <w:rPr>
                <w:b/>
                <w:bCs/>
              </w:rPr>
            </w:pPr>
            <w:r w:rsidRPr="00193B82">
              <w:rPr>
                <w:b/>
                <w:bCs/>
              </w:rPr>
              <w:t>delegate</w:t>
            </w:r>
          </w:p>
        </w:tc>
        <w:tc>
          <w:tcPr>
            <w:tcW w:w="6143" w:type="dxa"/>
          </w:tcPr>
          <w:p w14:paraId="38263A77" w14:textId="37D922F8" w:rsidR="002126EA" w:rsidRDefault="002126EA" w:rsidP="00DA028C">
            <w:r>
              <w:t>has the meaning given in the</w:t>
            </w:r>
            <w:hyperlink r:id="rId20" w:history="1">
              <w:r w:rsidRPr="00EE137A">
                <w:rPr>
                  <w:rStyle w:val="Hyperlink"/>
                  <w:i/>
                </w:rPr>
                <w:t xml:space="preserve"> </w:t>
              </w:r>
            </w:hyperlink>
            <w:hyperlink r:id="rId21" w:history="1">
              <w:r w:rsidR="00562C11" w:rsidRPr="00562C11">
                <w:rPr>
                  <w:rStyle w:val="Hyperlink"/>
                  <w:i/>
                </w:rPr>
                <w:t>University of Sydney (Delegations of Authority) Rule 2020</w:t>
              </w:r>
            </w:hyperlink>
            <w:r>
              <w:t>. At the date of this policy this is:</w:t>
            </w:r>
          </w:p>
          <w:p w14:paraId="0B675AE4" w14:textId="51F3B8BB" w:rsidR="002126EA" w:rsidRPr="002126EA" w:rsidRDefault="002126EA" w:rsidP="00A85464">
            <w:pPr>
              <w:ind w:left="567"/>
              <w:rPr>
                <w:sz w:val="18"/>
                <w:szCs w:val="18"/>
              </w:rPr>
            </w:pPr>
            <w:r>
              <w:rPr>
                <w:sz w:val="18"/>
                <w:szCs w:val="18"/>
              </w:rPr>
              <w:t>means an employee, member or committee of Senate or any other person or entity to whom or to which a delegation has been made by Senate</w:t>
            </w:r>
          </w:p>
        </w:tc>
      </w:tr>
      <w:tr w:rsidR="00CF3EBA" w14:paraId="03256384" w14:textId="77777777" w:rsidTr="004F5231">
        <w:trPr>
          <w:cantSplit/>
        </w:trPr>
        <w:tc>
          <w:tcPr>
            <w:tcW w:w="1793" w:type="dxa"/>
          </w:tcPr>
          <w:p w14:paraId="54AFBCFC" w14:textId="1201E878" w:rsidR="00CF3EBA" w:rsidRPr="00193B82" w:rsidRDefault="00CF3EBA" w:rsidP="00193B82">
            <w:pPr>
              <w:rPr>
                <w:b/>
                <w:bCs/>
              </w:rPr>
            </w:pPr>
            <w:r w:rsidRPr="00193B82">
              <w:rPr>
                <w:b/>
                <w:bCs/>
              </w:rPr>
              <w:t>designated officer</w:t>
            </w:r>
          </w:p>
        </w:tc>
        <w:tc>
          <w:tcPr>
            <w:tcW w:w="6143" w:type="dxa"/>
          </w:tcPr>
          <w:p w14:paraId="3AC1F31E" w14:textId="18FCD12E" w:rsidR="002126EA" w:rsidRDefault="00CF3EBA" w:rsidP="00DA028C">
            <w:r w:rsidRPr="00DA028C">
              <w:t>means</w:t>
            </w:r>
            <w:r w:rsidRPr="0009418B">
              <w:t xml:space="preserve"> the person or persons designated by the </w:t>
            </w:r>
            <w:r w:rsidR="00B8519B">
              <w:t>University</w:t>
            </w:r>
            <w:r w:rsidRPr="0009418B">
              <w:t xml:space="preserve"> under </w:t>
            </w:r>
            <w:r w:rsidRPr="002E4020">
              <w:t>clause 2</w:t>
            </w:r>
            <w:r w:rsidR="0010668E" w:rsidRPr="002E4020">
              <w:t>1</w:t>
            </w:r>
            <w:r w:rsidRPr="0009418B">
              <w:t xml:space="preserve"> of this policy to</w:t>
            </w:r>
            <w:r w:rsidR="002126EA">
              <w:t>:</w:t>
            </w:r>
          </w:p>
          <w:p w14:paraId="07CA47B7" w14:textId="0E4A2BB5" w:rsidR="002126EA" w:rsidRDefault="00CF3EBA" w:rsidP="00DA028C">
            <w:pPr>
              <w:pStyle w:val="NormalDotPoint"/>
            </w:pPr>
            <w:r w:rsidRPr="0009418B">
              <w:t>receive complaints about the conduct of research or potential breaches of this policy</w:t>
            </w:r>
            <w:r w:rsidR="002126EA">
              <w:t>;</w:t>
            </w:r>
            <w:r w:rsidRPr="0009418B">
              <w:t xml:space="preserve"> and </w:t>
            </w:r>
          </w:p>
          <w:p w14:paraId="3643A43E" w14:textId="77777777" w:rsidR="00CF3EBA" w:rsidRDefault="00CF3EBA" w:rsidP="00DA028C">
            <w:pPr>
              <w:pStyle w:val="NormalDotPoint"/>
            </w:pPr>
            <w:r w:rsidRPr="0009418B">
              <w:t xml:space="preserve">oversee their management and investigation where required. </w:t>
            </w:r>
          </w:p>
          <w:p w14:paraId="74F20136" w14:textId="22DDE916" w:rsidR="00DA028C" w:rsidRPr="0009418B" w:rsidRDefault="00DA028C" w:rsidP="00DA028C">
            <w:pPr>
              <w:pStyle w:val="NormalDotPoint"/>
              <w:numPr>
                <w:ilvl w:val="0"/>
                <w:numId w:val="0"/>
              </w:numPr>
              <w:ind w:left="360"/>
            </w:pPr>
          </w:p>
        </w:tc>
      </w:tr>
      <w:tr w:rsidR="00DA028C" w14:paraId="17E9959E" w14:textId="77777777" w:rsidTr="004F5231">
        <w:trPr>
          <w:cantSplit/>
        </w:trPr>
        <w:tc>
          <w:tcPr>
            <w:tcW w:w="1793" w:type="dxa"/>
          </w:tcPr>
          <w:p w14:paraId="79C00BB9" w14:textId="7861AA5C" w:rsidR="00DA028C" w:rsidRPr="00DA028C" w:rsidRDefault="00DA028C" w:rsidP="006E1B9D">
            <w:pPr>
              <w:rPr>
                <w:b/>
              </w:rPr>
            </w:pPr>
            <w:r w:rsidRPr="00DA028C">
              <w:rPr>
                <w:b/>
              </w:rPr>
              <w:t>DVC</w:t>
            </w:r>
            <w:r w:rsidR="00EE137A">
              <w:rPr>
                <w:b/>
              </w:rPr>
              <w:t>(R)</w:t>
            </w:r>
          </w:p>
        </w:tc>
        <w:tc>
          <w:tcPr>
            <w:tcW w:w="6143" w:type="dxa"/>
          </w:tcPr>
          <w:p w14:paraId="578EAF58" w14:textId="72C17E51" w:rsidR="00DA028C" w:rsidRPr="0009418B" w:rsidRDefault="00DA028C" w:rsidP="00DA028C">
            <w:r>
              <w:t xml:space="preserve">means Deputy Vice-Chancellor (Research). </w:t>
            </w:r>
          </w:p>
        </w:tc>
      </w:tr>
      <w:tr w:rsidR="00DA028C" w14:paraId="574ADB79" w14:textId="77777777" w:rsidTr="004F5231">
        <w:trPr>
          <w:cantSplit/>
        </w:trPr>
        <w:tc>
          <w:tcPr>
            <w:tcW w:w="1793" w:type="dxa"/>
          </w:tcPr>
          <w:p w14:paraId="7F794E33" w14:textId="77777777" w:rsidR="00DA028C" w:rsidRPr="00193B82" w:rsidRDefault="00DA028C" w:rsidP="00193B82">
            <w:pPr>
              <w:rPr>
                <w:b/>
                <w:bCs/>
              </w:rPr>
            </w:pPr>
            <w:r w:rsidRPr="00193B82">
              <w:rPr>
                <w:b/>
                <w:bCs/>
              </w:rPr>
              <w:t>Enterprise Agreement</w:t>
            </w:r>
          </w:p>
        </w:tc>
        <w:tc>
          <w:tcPr>
            <w:tcW w:w="6143" w:type="dxa"/>
          </w:tcPr>
          <w:p w14:paraId="6BB9F076" w14:textId="034D6724" w:rsidR="00DA028C" w:rsidRDefault="00DA028C" w:rsidP="00DA028C">
            <w:r>
              <w:t>means the</w:t>
            </w:r>
            <w:r w:rsidRPr="00A703B4">
              <w:t xml:space="preserve"> </w:t>
            </w:r>
            <w:hyperlink r:id="rId22" w:history="1">
              <w:r w:rsidRPr="006409C8">
                <w:rPr>
                  <w:rStyle w:val="Hyperlink"/>
                  <w:i/>
                </w:rPr>
                <w:t>University of Sydney Enterprise Agreement 2018-2021</w:t>
              </w:r>
            </w:hyperlink>
            <w:r>
              <w:t xml:space="preserve"> or any replacement agreement.</w:t>
            </w:r>
          </w:p>
        </w:tc>
      </w:tr>
      <w:tr w:rsidR="00EE137A" w14:paraId="6C772DE6" w14:textId="77777777" w:rsidTr="004F5231">
        <w:trPr>
          <w:cantSplit/>
        </w:trPr>
        <w:tc>
          <w:tcPr>
            <w:tcW w:w="1793" w:type="dxa"/>
          </w:tcPr>
          <w:p w14:paraId="794E2517" w14:textId="2E8E3791" w:rsidR="00EE137A" w:rsidRPr="00193B82" w:rsidRDefault="00EE137A" w:rsidP="00FB5413">
            <w:pPr>
              <w:keepNext/>
              <w:rPr>
                <w:b/>
                <w:bCs/>
              </w:rPr>
            </w:pPr>
            <w:r w:rsidRPr="00193B82">
              <w:rPr>
                <w:b/>
                <w:bCs/>
              </w:rPr>
              <w:t>executive supervisor</w:t>
            </w:r>
          </w:p>
        </w:tc>
        <w:tc>
          <w:tcPr>
            <w:tcW w:w="6143" w:type="dxa"/>
          </w:tcPr>
          <w:p w14:paraId="211F8A51" w14:textId="2D25FA68" w:rsidR="00EE137A" w:rsidRDefault="000013BB" w:rsidP="00DA028C">
            <w:r>
              <w:t>h</w:t>
            </w:r>
            <w:r w:rsidR="00EE137A">
              <w:t xml:space="preserve">as the meaning given in the </w:t>
            </w:r>
            <w:hyperlink r:id="rId23" w:history="1">
              <w:r w:rsidR="00EE137A" w:rsidRPr="00EE137A">
                <w:rPr>
                  <w:rStyle w:val="Hyperlink"/>
                  <w:i/>
                </w:rPr>
                <w:t>External Interests Policy 2010</w:t>
              </w:r>
            </w:hyperlink>
            <w:r w:rsidR="00A12265">
              <w:rPr>
                <w:i/>
              </w:rPr>
              <w:t>.</w:t>
            </w:r>
            <w:r w:rsidR="00EE137A">
              <w:rPr>
                <w:i/>
              </w:rPr>
              <w:t xml:space="preserve"> </w:t>
            </w:r>
            <w:r w:rsidR="00EE137A">
              <w:t>At the date of this policy this is:</w:t>
            </w:r>
          </w:p>
          <w:p w14:paraId="45F1E8A7" w14:textId="5AD120CB" w:rsidR="00EE137A" w:rsidRPr="00EE137A" w:rsidRDefault="00EE137A" w:rsidP="00EE137A">
            <w:pPr>
              <w:ind w:left="567" w:right="567"/>
              <w:rPr>
                <w:sz w:val="18"/>
                <w:szCs w:val="18"/>
              </w:rPr>
            </w:pPr>
            <w:r w:rsidRPr="00EE137A">
              <w:rPr>
                <w:sz w:val="18"/>
                <w:szCs w:val="18"/>
              </w:rPr>
              <w:t>means the relevant Dean,</w:t>
            </w:r>
            <w:r>
              <w:rPr>
                <w:sz w:val="18"/>
                <w:szCs w:val="18"/>
              </w:rPr>
              <w:t xml:space="preserve"> </w:t>
            </w:r>
            <w:r w:rsidRPr="00EE137A">
              <w:rPr>
                <w:sz w:val="18"/>
                <w:szCs w:val="18"/>
              </w:rPr>
              <w:t xml:space="preserve">Head of School and Dean (University </w:t>
            </w:r>
            <w:r>
              <w:rPr>
                <w:sz w:val="18"/>
                <w:szCs w:val="18"/>
              </w:rPr>
              <w:t>s</w:t>
            </w:r>
            <w:r w:rsidRPr="00EE137A">
              <w:rPr>
                <w:sz w:val="18"/>
                <w:szCs w:val="18"/>
              </w:rPr>
              <w:t>chool), Director or other chief officer of an administrative area, Deputy Vice</w:t>
            </w:r>
            <w:r>
              <w:rPr>
                <w:sz w:val="18"/>
                <w:szCs w:val="18"/>
              </w:rPr>
              <w:t>-</w:t>
            </w:r>
            <w:r w:rsidRPr="00EE137A">
              <w:rPr>
                <w:sz w:val="18"/>
                <w:szCs w:val="18"/>
              </w:rPr>
              <w:t>Chancellor</w:t>
            </w:r>
            <w:r>
              <w:rPr>
                <w:sz w:val="18"/>
                <w:szCs w:val="18"/>
              </w:rPr>
              <w:t xml:space="preserve"> </w:t>
            </w:r>
            <w:r w:rsidRPr="00EE137A">
              <w:rPr>
                <w:sz w:val="18"/>
                <w:szCs w:val="18"/>
              </w:rPr>
              <w:t>or Vice</w:t>
            </w:r>
            <w:r>
              <w:rPr>
                <w:sz w:val="18"/>
                <w:szCs w:val="18"/>
              </w:rPr>
              <w:t>-</w:t>
            </w:r>
            <w:r w:rsidRPr="00EE137A">
              <w:rPr>
                <w:sz w:val="18"/>
                <w:szCs w:val="18"/>
              </w:rPr>
              <w:t>Chancellor, as the case may be</w:t>
            </w:r>
            <w:r>
              <w:rPr>
                <w:sz w:val="18"/>
                <w:szCs w:val="18"/>
              </w:rPr>
              <w:t>.</w:t>
            </w:r>
          </w:p>
        </w:tc>
      </w:tr>
      <w:tr w:rsidR="00DA028C" w14:paraId="2C7F05AF" w14:textId="77777777" w:rsidTr="004F5231">
        <w:trPr>
          <w:cantSplit/>
        </w:trPr>
        <w:tc>
          <w:tcPr>
            <w:tcW w:w="1793" w:type="dxa"/>
          </w:tcPr>
          <w:p w14:paraId="0E14B958" w14:textId="786F8210" w:rsidR="00DA028C" w:rsidRPr="00193B82" w:rsidRDefault="00DA028C" w:rsidP="00193B82">
            <w:pPr>
              <w:rPr>
                <w:b/>
                <w:bCs/>
              </w:rPr>
            </w:pPr>
            <w:r w:rsidRPr="00193B82">
              <w:rPr>
                <w:b/>
                <w:bCs/>
              </w:rPr>
              <w:t>faculty</w:t>
            </w:r>
          </w:p>
        </w:tc>
        <w:tc>
          <w:tcPr>
            <w:tcW w:w="6143" w:type="dxa"/>
          </w:tcPr>
          <w:p w14:paraId="4C17149F" w14:textId="552D027A" w:rsidR="00DA028C" w:rsidRDefault="00FB5413" w:rsidP="00FB5413">
            <w:r>
              <w:t>m</w:t>
            </w:r>
            <w:r w:rsidR="00100AB1">
              <w:t>eans</w:t>
            </w:r>
            <w:r>
              <w:t xml:space="preserve">, as appropriate, </w:t>
            </w:r>
            <w:r w:rsidR="00100AB1">
              <w:t xml:space="preserve">a faculty </w:t>
            </w:r>
            <w:r>
              <w:t>or a University school.</w:t>
            </w:r>
          </w:p>
        </w:tc>
      </w:tr>
      <w:tr w:rsidR="00DA028C" w14:paraId="362443AA" w14:textId="77777777" w:rsidTr="004F5231">
        <w:trPr>
          <w:cantSplit/>
        </w:trPr>
        <w:tc>
          <w:tcPr>
            <w:tcW w:w="1793" w:type="dxa"/>
          </w:tcPr>
          <w:p w14:paraId="4BA4937D" w14:textId="0B6C12F9" w:rsidR="00DA028C" w:rsidRPr="00193B82" w:rsidRDefault="00DA028C" w:rsidP="00193B82">
            <w:pPr>
              <w:rPr>
                <w:b/>
                <w:bCs/>
              </w:rPr>
            </w:pPr>
            <w:r w:rsidRPr="00193B82">
              <w:rPr>
                <w:b/>
                <w:bCs/>
              </w:rPr>
              <w:lastRenderedPageBreak/>
              <w:t>human research</w:t>
            </w:r>
          </w:p>
        </w:tc>
        <w:tc>
          <w:tcPr>
            <w:tcW w:w="6143" w:type="dxa"/>
          </w:tcPr>
          <w:p w14:paraId="29607995" w14:textId="1B277A48" w:rsidR="00DA028C" w:rsidRPr="0009418B" w:rsidRDefault="00DA028C" w:rsidP="00193B82">
            <w:r w:rsidRPr="00DA028C">
              <w:t>means research involving human beings through</w:t>
            </w:r>
            <w:r w:rsidRPr="0009418B">
              <w:t>:</w:t>
            </w:r>
          </w:p>
          <w:p w14:paraId="75251B2C" w14:textId="77777777" w:rsidR="00DA028C" w:rsidRPr="0009418B" w:rsidRDefault="00DA028C" w:rsidP="00DA028C">
            <w:pPr>
              <w:pStyle w:val="NormalDotPoint"/>
            </w:pPr>
            <w:r w:rsidRPr="0009418B">
              <w:t>taking part in surveys, interviews or focus groups;</w:t>
            </w:r>
          </w:p>
          <w:p w14:paraId="2B906338" w14:textId="77777777" w:rsidR="00DA028C" w:rsidRPr="0009418B" w:rsidRDefault="00DA028C" w:rsidP="00DA028C">
            <w:pPr>
              <w:pStyle w:val="NormalDotPoint"/>
            </w:pPr>
            <w:r w:rsidRPr="0009418B">
              <w:t>undergoing psychological, physiological or medical testing or treatment;</w:t>
            </w:r>
          </w:p>
          <w:p w14:paraId="5D3B151D" w14:textId="77777777" w:rsidR="00DA028C" w:rsidRPr="0009418B" w:rsidRDefault="00DA028C" w:rsidP="00DA028C">
            <w:pPr>
              <w:pStyle w:val="NormalDotPoint"/>
            </w:pPr>
            <w:r w:rsidRPr="0009418B">
              <w:t>being observed by researchers;</w:t>
            </w:r>
          </w:p>
          <w:p w14:paraId="3EA5D519" w14:textId="3A76FB3C" w:rsidR="00DA028C" w:rsidRPr="0009418B" w:rsidRDefault="00DA028C" w:rsidP="00DA028C">
            <w:pPr>
              <w:pStyle w:val="NormalDotPoint"/>
            </w:pPr>
            <w:r w:rsidRPr="0009418B">
              <w:t>researchers having access to personal information or other materials, including information in existing sources or databases (published or unpublished); or</w:t>
            </w:r>
          </w:p>
          <w:p w14:paraId="243F52EC" w14:textId="77777777" w:rsidR="00DA028C" w:rsidRDefault="00DA028C" w:rsidP="00080F39">
            <w:pPr>
              <w:pStyle w:val="NormalDotPoint"/>
            </w:pPr>
            <w:r w:rsidRPr="0009418B">
              <w:t>the collection and use of body organs, tissues or fluids (e.g. skin, blood, urine, saliva, hair, bones, tumour and other biopsy specimens or exhaled breath).</w:t>
            </w:r>
          </w:p>
          <w:p w14:paraId="03BAF3B6" w14:textId="0AD4E419" w:rsidR="00080F39" w:rsidRPr="00080F39" w:rsidRDefault="00080F39" w:rsidP="00080F39">
            <w:pPr>
              <w:pStyle w:val="NormalDotPoint"/>
              <w:numPr>
                <w:ilvl w:val="0"/>
                <w:numId w:val="0"/>
              </w:numPr>
              <w:ind w:left="360"/>
            </w:pPr>
          </w:p>
        </w:tc>
      </w:tr>
      <w:tr w:rsidR="00790AA4" w14:paraId="54FD9DE1" w14:textId="77777777" w:rsidTr="004F5231">
        <w:trPr>
          <w:cantSplit/>
        </w:trPr>
        <w:tc>
          <w:tcPr>
            <w:tcW w:w="1793" w:type="dxa"/>
          </w:tcPr>
          <w:p w14:paraId="38120A8E" w14:textId="6168F48F" w:rsidR="00790AA4" w:rsidRDefault="00790AA4" w:rsidP="00193B82">
            <w:r w:rsidRPr="00562C11">
              <w:rPr>
                <w:b/>
                <w:bCs/>
              </w:rPr>
              <w:t>HREC</w:t>
            </w:r>
          </w:p>
        </w:tc>
        <w:tc>
          <w:tcPr>
            <w:tcW w:w="6143" w:type="dxa"/>
          </w:tcPr>
          <w:p w14:paraId="272BC3A7" w14:textId="3109331A" w:rsidR="00790AA4" w:rsidRPr="00DA028C" w:rsidRDefault="00C709EC" w:rsidP="00193B82">
            <w:r>
              <w:t>m</w:t>
            </w:r>
            <w:r w:rsidR="00790AA4">
              <w:t xml:space="preserve">eans </w:t>
            </w:r>
            <w:r>
              <w:t xml:space="preserve">registered </w:t>
            </w:r>
            <w:r w:rsidR="00790AA4">
              <w:t>Human Research Ethics Committee</w:t>
            </w:r>
            <w:r w:rsidR="00144352">
              <w:t xml:space="preserve"> registered by the </w:t>
            </w:r>
            <w:hyperlink r:id="rId24" w:history="1">
              <w:r w:rsidR="00144352" w:rsidRPr="00144352">
                <w:rPr>
                  <w:rStyle w:val="Hyperlink"/>
                </w:rPr>
                <w:t>National Health and Medical Research Council</w:t>
              </w:r>
            </w:hyperlink>
            <w:r>
              <w:t>.</w:t>
            </w:r>
          </w:p>
        </w:tc>
      </w:tr>
      <w:tr w:rsidR="00AA4C09" w14:paraId="0C228299" w14:textId="77777777" w:rsidTr="004F5231">
        <w:trPr>
          <w:cantSplit/>
        </w:trPr>
        <w:tc>
          <w:tcPr>
            <w:tcW w:w="1793" w:type="dxa"/>
          </w:tcPr>
          <w:p w14:paraId="7A0EEA65" w14:textId="220DFB1B" w:rsidR="00AA4C09" w:rsidRPr="00193B82" w:rsidRDefault="00AA4C09" w:rsidP="00193B82">
            <w:pPr>
              <w:rPr>
                <w:b/>
                <w:bCs/>
              </w:rPr>
            </w:pPr>
            <w:r w:rsidRPr="00193B82">
              <w:rPr>
                <w:b/>
                <w:bCs/>
              </w:rPr>
              <w:t>intellectual property</w:t>
            </w:r>
          </w:p>
        </w:tc>
        <w:tc>
          <w:tcPr>
            <w:tcW w:w="6143" w:type="dxa"/>
          </w:tcPr>
          <w:p w14:paraId="22DE0A4C" w14:textId="5AFFC881" w:rsidR="00AA4C09" w:rsidRPr="00030334" w:rsidRDefault="00AA4C09" w:rsidP="00AA4C09">
            <w:r w:rsidRPr="00030334">
              <w:t>has the meaning given to it in the</w:t>
            </w:r>
            <w:r w:rsidRPr="00030334">
              <w:rPr>
                <w:rStyle w:val="Hyperlink"/>
                <w:i/>
              </w:rPr>
              <w:t xml:space="preserve"> </w:t>
            </w:r>
            <w:hyperlink r:id="rId25" w:history="1">
              <w:r w:rsidRPr="00030334">
                <w:rPr>
                  <w:rStyle w:val="Hyperlink"/>
                  <w:i/>
                </w:rPr>
                <w:t>Intellectual Property Policy 2016</w:t>
              </w:r>
            </w:hyperlink>
            <w:r w:rsidRPr="00030334">
              <w:rPr>
                <w:i/>
              </w:rPr>
              <w:t>.</w:t>
            </w:r>
            <w:r w:rsidRPr="00030334">
              <w:t xml:space="preserve"> As at the date of </w:t>
            </w:r>
            <w:r w:rsidR="00F55312" w:rsidRPr="00030334">
              <w:t>this</w:t>
            </w:r>
            <w:r w:rsidR="00030334" w:rsidRPr="00030334">
              <w:t xml:space="preserve"> policy</w:t>
            </w:r>
            <w:r w:rsidRPr="00030334">
              <w:t>, that is:</w:t>
            </w:r>
          </w:p>
          <w:p w14:paraId="3B3DC97F" w14:textId="13AD6B16" w:rsidR="00AA4C09" w:rsidRDefault="00AA4C09" w:rsidP="004C7300">
            <w:pPr>
              <w:pStyle w:val="NormalDotPoint"/>
              <w:numPr>
                <w:ilvl w:val="0"/>
                <w:numId w:val="0"/>
              </w:numPr>
              <w:ind w:left="567" w:right="567"/>
              <w:rPr>
                <w:sz w:val="18"/>
                <w:szCs w:val="18"/>
              </w:rPr>
            </w:pPr>
            <w:r w:rsidRPr="00DA028C">
              <w:rPr>
                <w:sz w:val="18"/>
                <w:szCs w:val="18"/>
              </w:rPr>
              <w:t>includes rights (including, without limitation, rights of registration or application for registration) relating to:</w:t>
            </w:r>
          </w:p>
          <w:p w14:paraId="7EF1D3F9" w14:textId="77777777" w:rsidR="004C7300" w:rsidRPr="00DA028C" w:rsidRDefault="004C7300" w:rsidP="004C7300">
            <w:pPr>
              <w:pStyle w:val="NormalDotPoint"/>
              <w:numPr>
                <w:ilvl w:val="0"/>
                <w:numId w:val="0"/>
              </w:numPr>
              <w:ind w:left="567" w:right="567"/>
              <w:rPr>
                <w:sz w:val="18"/>
                <w:szCs w:val="18"/>
              </w:rPr>
            </w:pPr>
          </w:p>
          <w:p w14:paraId="4C67D657" w14:textId="77777777" w:rsidR="00AA4C09" w:rsidRPr="00DA028C" w:rsidRDefault="00AA4C09" w:rsidP="00FB5413">
            <w:pPr>
              <w:pStyle w:val="NormalDotPoint"/>
              <w:ind w:left="924" w:right="567" w:hanging="357"/>
              <w:rPr>
                <w:sz w:val="18"/>
                <w:szCs w:val="18"/>
              </w:rPr>
            </w:pPr>
            <w:r w:rsidRPr="00DA028C">
              <w:rPr>
                <w:sz w:val="18"/>
                <w:szCs w:val="18"/>
              </w:rPr>
              <w:t>literary (including computer programs), artistic, musical and scientific works;</w:t>
            </w:r>
          </w:p>
          <w:p w14:paraId="4696B334" w14:textId="77777777" w:rsidR="00AA4C09" w:rsidRPr="00DA028C" w:rsidRDefault="00AA4C09" w:rsidP="00FB5413">
            <w:pPr>
              <w:pStyle w:val="NormalDotPoint"/>
              <w:ind w:left="924" w:right="567" w:hanging="357"/>
              <w:rPr>
                <w:sz w:val="18"/>
                <w:szCs w:val="18"/>
              </w:rPr>
            </w:pPr>
            <w:r w:rsidRPr="00DA028C">
              <w:rPr>
                <w:sz w:val="18"/>
                <w:szCs w:val="18"/>
              </w:rPr>
              <w:t>multimedia subject matter;</w:t>
            </w:r>
          </w:p>
          <w:p w14:paraId="1E65A570" w14:textId="77777777" w:rsidR="00AA4C09" w:rsidRPr="00DA028C" w:rsidRDefault="00AA4C09" w:rsidP="00FB5413">
            <w:pPr>
              <w:pStyle w:val="NormalDotPoint"/>
              <w:ind w:left="924" w:right="567" w:hanging="357"/>
              <w:rPr>
                <w:sz w:val="18"/>
                <w:szCs w:val="18"/>
              </w:rPr>
            </w:pPr>
            <w:r w:rsidRPr="00DA028C">
              <w:rPr>
                <w:sz w:val="18"/>
                <w:szCs w:val="18"/>
              </w:rPr>
              <w:t>performances of performing artists, phonograms and broadcasts;</w:t>
            </w:r>
          </w:p>
          <w:p w14:paraId="3C888178" w14:textId="77777777" w:rsidR="00AA4C09" w:rsidRPr="00DA028C" w:rsidRDefault="00AA4C09" w:rsidP="00FB5413">
            <w:pPr>
              <w:pStyle w:val="NormalDotPoint"/>
              <w:ind w:left="924" w:right="567" w:hanging="357"/>
              <w:rPr>
                <w:sz w:val="18"/>
                <w:szCs w:val="18"/>
              </w:rPr>
            </w:pPr>
            <w:r w:rsidRPr="00DA028C">
              <w:rPr>
                <w:sz w:val="18"/>
                <w:szCs w:val="18"/>
              </w:rPr>
              <w:t>inventions in all fields of human endeavour;</w:t>
            </w:r>
          </w:p>
          <w:p w14:paraId="5BDBB2E2" w14:textId="77777777" w:rsidR="00AA4C09" w:rsidRPr="00DA028C" w:rsidRDefault="00AA4C09" w:rsidP="00FB5413">
            <w:pPr>
              <w:pStyle w:val="NormalDotPoint"/>
              <w:ind w:left="924" w:right="567" w:hanging="357"/>
              <w:rPr>
                <w:sz w:val="18"/>
                <w:szCs w:val="18"/>
              </w:rPr>
            </w:pPr>
            <w:r w:rsidRPr="00DA028C">
              <w:rPr>
                <w:sz w:val="18"/>
                <w:szCs w:val="18"/>
              </w:rPr>
              <w:t>scientific discoveries;</w:t>
            </w:r>
          </w:p>
          <w:p w14:paraId="166A5D39" w14:textId="77777777" w:rsidR="00AA4C09" w:rsidRPr="00DA028C" w:rsidRDefault="00AA4C09" w:rsidP="00FB5413">
            <w:pPr>
              <w:pStyle w:val="NormalDotPoint"/>
              <w:ind w:left="924" w:right="567" w:hanging="357"/>
              <w:rPr>
                <w:sz w:val="18"/>
                <w:szCs w:val="18"/>
              </w:rPr>
            </w:pPr>
            <w:r w:rsidRPr="00DA028C">
              <w:rPr>
                <w:sz w:val="18"/>
                <w:szCs w:val="18"/>
              </w:rPr>
              <w:t>industrial designs;</w:t>
            </w:r>
          </w:p>
          <w:p w14:paraId="09871460" w14:textId="77777777" w:rsidR="00AA4C09" w:rsidRPr="00DA028C" w:rsidRDefault="00AA4C09" w:rsidP="00FB5413">
            <w:pPr>
              <w:pStyle w:val="NormalDotPoint"/>
              <w:ind w:left="924" w:right="567" w:hanging="357"/>
              <w:rPr>
                <w:sz w:val="18"/>
                <w:szCs w:val="18"/>
              </w:rPr>
            </w:pPr>
            <w:r w:rsidRPr="00DA028C">
              <w:rPr>
                <w:sz w:val="18"/>
                <w:szCs w:val="18"/>
              </w:rPr>
              <w:t>trademarks, service marks and commercial names and designations;</w:t>
            </w:r>
          </w:p>
          <w:p w14:paraId="1E2550FD" w14:textId="77777777" w:rsidR="00AA4C09" w:rsidRPr="00DA028C" w:rsidRDefault="00AA4C09" w:rsidP="00FB5413">
            <w:pPr>
              <w:pStyle w:val="NormalDotPoint"/>
              <w:ind w:left="924" w:right="567" w:hanging="357"/>
              <w:rPr>
                <w:sz w:val="18"/>
                <w:szCs w:val="18"/>
              </w:rPr>
            </w:pPr>
            <w:r w:rsidRPr="00DA028C">
              <w:rPr>
                <w:sz w:val="18"/>
                <w:szCs w:val="18"/>
              </w:rPr>
              <w:t>plant varieties; and</w:t>
            </w:r>
          </w:p>
          <w:p w14:paraId="18A0B089" w14:textId="48FA35A6" w:rsidR="00AA4C09" w:rsidRPr="00DA028C" w:rsidRDefault="00AA4C09" w:rsidP="00FB5413">
            <w:pPr>
              <w:pStyle w:val="NormalDotPoint"/>
              <w:ind w:left="924" w:right="567" w:hanging="357"/>
              <w:rPr>
                <w:sz w:val="18"/>
                <w:szCs w:val="18"/>
              </w:rPr>
            </w:pPr>
            <w:r w:rsidRPr="00DA028C">
              <w:rPr>
                <w:sz w:val="18"/>
                <w:szCs w:val="18"/>
              </w:rPr>
              <w:t>circuit layouts</w:t>
            </w:r>
            <w:r w:rsidR="009C0C9C">
              <w:rPr>
                <w:sz w:val="18"/>
                <w:szCs w:val="18"/>
              </w:rPr>
              <w:t>.</w:t>
            </w:r>
          </w:p>
          <w:p w14:paraId="68C022B4" w14:textId="77777777" w:rsidR="00144352" w:rsidRDefault="00144352" w:rsidP="00030334">
            <w:pPr>
              <w:pStyle w:val="SecondLevel"/>
              <w:numPr>
                <w:ilvl w:val="0"/>
                <w:numId w:val="0"/>
              </w:numPr>
              <w:ind w:left="567" w:right="567"/>
              <w:rPr>
                <w:rFonts w:cs="Arial"/>
                <w:sz w:val="18"/>
                <w:szCs w:val="18"/>
              </w:rPr>
            </w:pPr>
          </w:p>
          <w:p w14:paraId="29430BA5" w14:textId="0B9D39D1" w:rsidR="00080F39" w:rsidRPr="00080F39" w:rsidRDefault="009C0C9C" w:rsidP="00FB5413">
            <w:pPr>
              <w:pStyle w:val="SecondLevel"/>
              <w:numPr>
                <w:ilvl w:val="0"/>
                <w:numId w:val="0"/>
              </w:numPr>
              <w:ind w:left="567" w:right="567"/>
              <w:rPr>
                <w:rFonts w:cs="Arial"/>
                <w:sz w:val="18"/>
                <w:szCs w:val="18"/>
              </w:rPr>
            </w:pPr>
            <w:r>
              <w:rPr>
                <w:rFonts w:cs="Arial"/>
                <w:sz w:val="18"/>
                <w:szCs w:val="18"/>
              </w:rPr>
              <w:t xml:space="preserve">It </w:t>
            </w:r>
            <w:r w:rsidR="00AA4C09" w:rsidRPr="00DA028C">
              <w:rPr>
                <w:rFonts w:cs="Arial"/>
                <w:sz w:val="18"/>
                <w:szCs w:val="18"/>
              </w:rPr>
              <w:t>does not include any moral right.</w:t>
            </w:r>
          </w:p>
        </w:tc>
      </w:tr>
      <w:tr w:rsidR="00DA028C" w14:paraId="6BB9AF94" w14:textId="77777777" w:rsidTr="004F5231">
        <w:trPr>
          <w:cantSplit/>
        </w:trPr>
        <w:tc>
          <w:tcPr>
            <w:tcW w:w="1793" w:type="dxa"/>
          </w:tcPr>
          <w:p w14:paraId="7A12CCE5" w14:textId="13D70373" w:rsidR="00DA028C" w:rsidRPr="00260524" w:rsidRDefault="00DA028C" w:rsidP="00193B82">
            <w:pPr>
              <w:rPr>
                <w:b/>
                <w:bCs/>
              </w:rPr>
            </w:pPr>
            <w:r w:rsidRPr="00260524">
              <w:rPr>
                <w:b/>
                <w:bCs/>
              </w:rPr>
              <w:t>investigation</w:t>
            </w:r>
          </w:p>
        </w:tc>
        <w:tc>
          <w:tcPr>
            <w:tcW w:w="6143" w:type="dxa"/>
          </w:tcPr>
          <w:p w14:paraId="3E4B599D" w14:textId="050679E9" w:rsidR="00DA028C" w:rsidRPr="00C37C22" w:rsidRDefault="00DA028C" w:rsidP="00DA028C">
            <w:r w:rsidRPr="0009418B">
              <w:t xml:space="preserve">means an investigation conducted in accordance with </w:t>
            </w:r>
            <w:r w:rsidRPr="002E4020">
              <w:t>clause 28</w:t>
            </w:r>
            <w:r w:rsidRPr="0009418B">
              <w:t xml:space="preserve"> of this policy following a preliminary assessment.</w:t>
            </w:r>
          </w:p>
        </w:tc>
      </w:tr>
      <w:tr w:rsidR="00B83974" w14:paraId="1D902977" w14:textId="77777777" w:rsidTr="004F5231">
        <w:trPr>
          <w:cantSplit/>
        </w:trPr>
        <w:tc>
          <w:tcPr>
            <w:tcW w:w="1793" w:type="dxa"/>
          </w:tcPr>
          <w:p w14:paraId="3C175A09" w14:textId="7F0345B8" w:rsidR="00B83974" w:rsidRPr="00260524" w:rsidRDefault="00B83974" w:rsidP="00193B82">
            <w:pPr>
              <w:rPr>
                <w:b/>
                <w:bCs/>
              </w:rPr>
            </w:pPr>
            <w:r w:rsidRPr="00260524">
              <w:rPr>
                <w:b/>
                <w:bCs/>
              </w:rPr>
              <w:t>lead researcher</w:t>
            </w:r>
          </w:p>
        </w:tc>
        <w:tc>
          <w:tcPr>
            <w:tcW w:w="6143" w:type="dxa"/>
          </w:tcPr>
          <w:p w14:paraId="66E5EBB3" w14:textId="30E6685B" w:rsidR="00B83974" w:rsidRPr="0009418B" w:rsidRDefault="00B83974" w:rsidP="00B83974">
            <w:r>
              <w:t xml:space="preserve">means the person responsible </w:t>
            </w:r>
            <w:r w:rsidRPr="00CA39E5">
              <w:t>for the intellectual, administrative and ethical aspects of a research</w:t>
            </w:r>
            <w:r>
              <w:t xml:space="preserve"> project. </w:t>
            </w:r>
          </w:p>
        </w:tc>
      </w:tr>
      <w:tr w:rsidR="00DA028C" w14:paraId="1BC9FF8D" w14:textId="77777777" w:rsidTr="004F5231">
        <w:trPr>
          <w:cantSplit/>
        </w:trPr>
        <w:tc>
          <w:tcPr>
            <w:tcW w:w="1793" w:type="dxa"/>
          </w:tcPr>
          <w:p w14:paraId="73C00432" w14:textId="77777777" w:rsidR="00DA028C" w:rsidRPr="00260524" w:rsidRDefault="00DA028C" w:rsidP="00260524">
            <w:pPr>
              <w:rPr>
                <w:b/>
                <w:bCs/>
              </w:rPr>
            </w:pPr>
            <w:r w:rsidRPr="00260524">
              <w:rPr>
                <w:b/>
                <w:bCs/>
              </w:rPr>
              <w:t>peer review</w:t>
            </w:r>
          </w:p>
        </w:tc>
        <w:tc>
          <w:tcPr>
            <w:tcW w:w="6143" w:type="dxa"/>
          </w:tcPr>
          <w:p w14:paraId="286DEA80" w14:textId="77777777" w:rsidR="00DA028C" w:rsidRDefault="00DA028C" w:rsidP="00260524">
            <w:r>
              <w:t>means impartial and independent assessment of research by others working in the same or a related field.</w:t>
            </w:r>
          </w:p>
        </w:tc>
      </w:tr>
      <w:tr w:rsidR="00DA028C" w14:paraId="77FB4A19" w14:textId="77777777" w:rsidTr="004F5231">
        <w:trPr>
          <w:cantSplit/>
        </w:trPr>
        <w:tc>
          <w:tcPr>
            <w:tcW w:w="1793" w:type="dxa"/>
          </w:tcPr>
          <w:p w14:paraId="2F5D8FE7" w14:textId="4AC2FF14" w:rsidR="00F1765B" w:rsidRPr="00260524" w:rsidRDefault="00F1765B" w:rsidP="00260524">
            <w:pPr>
              <w:rPr>
                <w:b/>
                <w:bCs/>
              </w:rPr>
            </w:pPr>
            <w:r>
              <w:rPr>
                <w:b/>
                <w:bCs/>
              </w:rPr>
              <w:t>plagiarism</w:t>
            </w:r>
          </w:p>
        </w:tc>
        <w:tc>
          <w:tcPr>
            <w:tcW w:w="6143" w:type="dxa"/>
          </w:tcPr>
          <w:p w14:paraId="336655EE" w14:textId="7CA06C78" w:rsidR="00F1765B" w:rsidRPr="006E7A15" w:rsidRDefault="00DA028C" w:rsidP="0029186A">
            <w:r>
              <w:t>means presenting another’s work as one’s own work by presenting, copying or reproducing it without appropriate acknowledgement of the source.</w:t>
            </w:r>
          </w:p>
        </w:tc>
      </w:tr>
      <w:tr w:rsidR="00FB5413" w14:paraId="67982570" w14:textId="77777777" w:rsidTr="004F5231">
        <w:trPr>
          <w:cantSplit/>
        </w:trPr>
        <w:tc>
          <w:tcPr>
            <w:tcW w:w="1793" w:type="dxa"/>
          </w:tcPr>
          <w:p w14:paraId="1052CF61" w14:textId="1DB5343B" w:rsidR="00FB5413" w:rsidRDefault="00FB5413" w:rsidP="00260524">
            <w:pPr>
              <w:rPr>
                <w:b/>
                <w:bCs/>
              </w:rPr>
            </w:pPr>
            <w:r>
              <w:rPr>
                <w:b/>
                <w:bCs/>
              </w:rPr>
              <w:lastRenderedPageBreak/>
              <w:t>procedural fairness</w:t>
            </w:r>
          </w:p>
        </w:tc>
        <w:tc>
          <w:tcPr>
            <w:tcW w:w="6143" w:type="dxa"/>
          </w:tcPr>
          <w:p w14:paraId="597A8EF3" w14:textId="77777777" w:rsidR="00FB5413" w:rsidRDefault="00FB5413" w:rsidP="00FB5413">
            <w:r w:rsidRPr="00030334">
              <w:t>has the meaning given in the</w:t>
            </w:r>
            <w:r>
              <w:t xml:space="preserve"> </w:t>
            </w:r>
            <w:hyperlink r:id="rId26" w:history="1">
              <w:r w:rsidRPr="00A50E49">
                <w:rPr>
                  <w:rStyle w:val="Hyperlink"/>
                  <w:i/>
                  <w:iCs/>
                </w:rPr>
                <w:t>Guide to managing and investigating potential breaches of the Australian Code for the Responsible Conduct of Research, 2018</w:t>
              </w:r>
            </w:hyperlink>
            <w:r>
              <w:t>. At the date of this policy, this is:</w:t>
            </w:r>
          </w:p>
          <w:p w14:paraId="53EA890A" w14:textId="4DCAE6C7" w:rsidR="00FB5413" w:rsidRPr="00FB5413" w:rsidRDefault="00FB5413" w:rsidP="00FB5413">
            <w:pPr>
              <w:ind w:left="567" w:right="567"/>
              <w:rPr>
                <w:sz w:val="18"/>
                <w:szCs w:val="18"/>
              </w:rPr>
            </w:pPr>
            <w:r w:rsidRPr="00FB5413">
              <w:rPr>
                <w:sz w:val="18"/>
                <w:szCs w:val="18"/>
              </w:rPr>
              <w:t>the principles of proportional, fair, impartial, timely, transparent and confidential, as defined in this guide.</w:t>
            </w:r>
          </w:p>
        </w:tc>
      </w:tr>
      <w:tr w:rsidR="00DA028C" w14:paraId="6DC33C01" w14:textId="77777777" w:rsidTr="004F5231">
        <w:trPr>
          <w:cantSplit/>
        </w:trPr>
        <w:tc>
          <w:tcPr>
            <w:tcW w:w="1793" w:type="dxa"/>
          </w:tcPr>
          <w:p w14:paraId="6F383920" w14:textId="236DF5E5" w:rsidR="00DA028C" w:rsidRPr="00260524" w:rsidRDefault="00DA028C" w:rsidP="00260524">
            <w:pPr>
              <w:rPr>
                <w:b/>
                <w:bCs/>
              </w:rPr>
            </w:pPr>
            <w:r w:rsidRPr="00260524">
              <w:rPr>
                <w:b/>
                <w:bCs/>
              </w:rPr>
              <w:t>preliminary assessment</w:t>
            </w:r>
          </w:p>
        </w:tc>
        <w:tc>
          <w:tcPr>
            <w:tcW w:w="6143" w:type="dxa"/>
          </w:tcPr>
          <w:p w14:paraId="0A67E4CC" w14:textId="77777777" w:rsidR="00DA028C" w:rsidRDefault="00DA028C" w:rsidP="00260524">
            <w:r w:rsidRPr="0009418B">
              <w:rPr>
                <w:rFonts w:cs="Arial"/>
              </w:rPr>
              <w:t>means</w:t>
            </w:r>
            <w:r w:rsidRPr="0009418B">
              <w:t xml:space="preserve"> the process undertaken to establish whether an alleged breach of this policy warrants further investigation. </w:t>
            </w:r>
          </w:p>
          <w:p w14:paraId="5AF46B3F" w14:textId="4FC51B42" w:rsidR="00B9620D" w:rsidRPr="003B6A84" w:rsidRDefault="00B9620D" w:rsidP="00FB5413">
            <w:pPr>
              <w:pStyle w:val="NormalNotes"/>
            </w:pPr>
            <w:r w:rsidRPr="003B6A84">
              <w:rPr>
                <w:b/>
                <w:bCs/>
              </w:rPr>
              <w:t>Note:</w:t>
            </w:r>
            <w:r w:rsidR="00454432">
              <w:rPr>
                <w:b/>
                <w:bCs/>
              </w:rPr>
              <w:tab/>
            </w:r>
            <w:r w:rsidRPr="003B6A84">
              <w:t xml:space="preserve">See </w:t>
            </w:r>
            <w:r w:rsidRPr="00FB5413">
              <w:t>clause</w:t>
            </w:r>
            <w:r w:rsidRPr="003B6A84">
              <w:t xml:space="preserve"> 24</w:t>
            </w:r>
          </w:p>
        </w:tc>
      </w:tr>
      <w:tr w:rsidR="00DA028C" w14:paraId="027E8473" w14:textId="77777777" w:rsidTr="004F5231">
        <w:trPr>
          <w:cantSplit/>
        </w:trPr>
        <w:tc>
          <w:tcPr>
            <w:tcW w:w="1793" w:type="dxa"/>
          </w:tcPr>
          <w:p w14:paraId="7E569B96" w14:textId="77777777" w:rsidR="00DA028C" w:rsidRDefault="00DA028C" w:rsidP="00260524">
            <w:r w:rsidRPr="00562C11">
              <w:rPr>
                <w:b/>
                <w:bCs/>
              </w:rPr>
              <w:t>research</w:t>
            </w:r>
          </w:p>
        </w:tc>
        <w:tc>
          <w:tcPr>
            <w:tcW w:w="6143" w:type="dxa"/>
          </w:tcPr>
          <w:p w14:paraId="24128ACE" w14:textId="77777777" w:rsidR="00260524" w:rsidRDefault="00DA028C" w:rsidP="00260524">
            <w:pPr>
              <w:rPr>
                <w:rFonts w:eastAsia="Times New Roman" w:cs="Arial"/>
              </w:rPr>
            </w:pPr>
            <w:r w:rsidRPr="00D2659A">
              <w:rPr>
                <w:rFonts w:eastAsia="Times New Roman" w:cs="Arial"/>
              </w:rPr>
              <w:t>means investigation undertaken to gain or advance knowledge, understanding and insight.</w:t>
            </w:r>
          </w:p>
          <w:p w14:paraId="2A50944B" w14:textId="7EEB4DBF" w:rsidR="00DA028C" w:rsidRPr="00260524" w:rsidRDefault="00DA028C" w:rsidP="00260524">
            <w:pPr>
              <w:pStyle w:val="NormalDotPoint"/>
            </w:pPr>
            <w:r w:rsidRPr="00260524">
              <w:t xml:space="preserve">It includes the creation of new knowledge and the use of existing knowledge in a new and creative way so as to generate new concepts, methodologies, inventions and understandings. This could include synthesis and analysis of previous research to the extent that it is new and creative. </w:t>
            </w:r>
          </w:p>
          <w:p w14:paraId="5B9BC918" w14:textId="45FAA467" w:rsidR="0060429B" w:rsidRPr="00765128" w:rsidRDefault="00DA028C" w:rsidP="00765128">
            <w:pPr>
              <w:pStyle w:val="NormalDotPoint"/>
              <w:spacing w:after="200"/>
              <w:ind w:left="357" w:hanging="357"/>
              <w:rPr>
                <w:i/>
              </w:rPr>
            </w:pPr>
            <w:r w:rsidRPr="00D2659A">
              <w:t>It does not include routine testing and routine analysis of materials, components and processes or the development of teaching materials or similar work.</w:t>
            </w:r>
          </w:p>
        </w:tc>
      </w:tr>
      <w:tr w:rsidR="00DA028C" w:rsidRPr="00F12138" w14:paraId="661F2993" w14:textId="77777777" w:rsidTr="004F5231">
        <w:trPr>
          <w:cantSplit/>
        </w:trPr>
        <w:tc>
          <w:tcPr>
            <w:tcW w:w="1793" w:type="dxa"/>
          </w:tcPr>
          <w:p w14:paraId="2BAD548C" w14:textId="3C88797E" w:rsidR="00DA028C" w:rsidRPr="00260524" w:rsidRDefault="00DA028C" w:rsidP="00260524">
            <w:pPr>
              <w:rPr>
                <w:b/>
                <w:bCs/>
              </w:rPr>
            </w:pPr>
            <w:r w:rsidRPr="00260524">
              <w:rPr>
                <w:b/>
                <w:bCs/>
              </w:rPr>
              <w:t>research integrity adviser</w:t>
            </w:r>
          </w:p>
        </w:tc>
        <w:tc>
          <w:tcPr>
            <w:tcW w:w="6143" w:type="dxa"/>
          </w:tcPr>
          <w:p w14:paraId="33913EB3" w14:textId="06F251E0" w:rsidR="00DA028C" w:rsidRPr="0009418B" w:rsidRDefault="00DA028C" w:rsidP="00260524">
            <w:r w:rsidRPr="0009418B">
              <w:t xml:space="preserve">means an individual appointed to promote the responsible conduct of research and provide advice to those with concerns or complaints about breaches of this policy. </w:t>
            </w:r>
          </w:p>
        </w:tc>
      </w:tr>
      <w:tr w:rsidR="00DA028C" w14:paraId="26304346" w14:textId="77777777" w:rsidTr="004F5231">
        <w:trPr>
          <w:cantSplit/>
        </w:trPr>
        <w:tc>
          <w:tcPr>
            <w:tcW w:w="1793" w:type="dxa"/>
          </w:tcPr>
          <w:p w14:paraId="4AABE460" w14:textId="77777777" w:rsidR="00DA028C" w:rsidRPr="00260524" w:rsidRDefault="00DA028C" w:rsidP="00260524">
            <w:pPr>
              <w:rPr>
                <w:b/>
                <w:bCs/>
              </w:rPr>
            </w:pPr>
            <w:r w:rsidRPr="00260524">
              <w:rPr>
                <w:b/>
                <w:bCs/>
              </w:rPr>
              <w:t>research trainee</w:t>
            </w:r>
          </w:p>
        </w:tc>
        <w:tc>
          <w:tcPr>
            <w:tcW w:w="6143" w:type="dxa"/>
          </w:tcPr>
          <w:p w14:paraId="5E95E705" w14:textId="5045EBD1" w:rsidR="00694BD1" w:rsidRDefault="0029186A" w:rsidP="00260524">
            <w:r>
              <w:t>i</w:t>
            </w:r>
            <w:r w:rsidR="00DA028C">
              <w:t>ncludes</w:t>
            </w:r>
            <w:r w:rsidR="00694BD1">
              <w:t>:</w:t>
            </w:r>
          </w:p>
          <w:p w14:paraId="47097E6E" w14:textId="77777777" w:rsidR="00694BD1" w:rsidRDefault="00964324" w:rsidP="00694BD1">
            <w:pPr>
              <w:pStyle w:val="ListParagraph"/>
              <w:numPr>
                <w:ilvl w:val="0"/>
                <w:numId w:val="35"/>
              </w:numPr>
            </w:pPr>
            <w:r>
              <w:t>early career researchers</w:t>
            </w:r>
            <w:r w:rsidR="00694BD1">
              <w:t>;</w:t>
            </w:r>
          </w:p>
          <w:p w14:paraId="1A8BC219" w14:textId="77777777" w:rsidR="00694BD1" w:rsidRDefault="00144352" w:rsidP="00694BD1">
            <w:pPr>
              <w:pStyle w:val="ListParagraph"/>
              <w:numPr>
                <w:ilvl w:val="0"/>
                <w:numId w:val="35"/>
              </w:numPr>
            </w:pPr>
            <w:r>
              <w:t>h</w:t>
            </w:r>
            <w:r w:rsidR="00964324">
              <w:t xml:space="preserve">igher </w:t>
            </w:r>
            <w:r>
              <w:t>d</w:t>
            </w:r>
            <w:r w:rsidR="00964324">
              <w:t xml:space="preserve">egree by </w:t>
            </w:r>
            <w:r>
              <w:t>r</w:t>
            </w:r>
            <w:r w:rsidR="00964324">
              <w:t xml:space="preserve">esearch (HDR) </w:t>
            </w:r>
            <w:r w:rsidR="006222D1">
              <w:t>students</w:t>
            </w:r>
            <w:r w:rsidR="00694BD1">
              <w:t>;</w:t>
            </w:r>
          </w:p>
          <w:p w14:paraId="648B8988" w14:textId="77777777" w:rsidR="00694BD1" w:rsidRDefault="00964324" w:rsidP="00694BD1">
            <w:pPr>
              <w:pStyle w:val="ListParagraph"/>
              <w:numPr>
                <w:ilvl w:val="0"/>
                <w:numId w:val="35"/>
              </w:numPr>
            </w:pPr>
            <w:r>
              <w:t>undergraduate students</w:t>
            </w:r>
            <w:r w:rsidR="00694BD1">
              <w:t>;</w:t>
            </w:r>
            <w:r>
              <w:t xml:space="preserve"> and </w:t>
            </w:r>
          </w:p>
          <w:p w14:paraId="3F652459" w14:textId="285874F4" w:rsidR="00DA028C" w:rsidRPr="00A630C8" w:rsidRDefault="00964324" w:rsidP="00694BD1">
            <w:pPr>
              <w:pStyle w:val="ListParagraph"/>
              <w:numPr>
                <w:ilvl w:val="0"/>
                <w:numId w:val="35"/>
              </w:numPr>
            </w:pPr>
            <w:r>
              <w:t>other</w:t>
            </w:r>
            <w:r w:rsidR="008D5771">
              <w:t xml:space="preserve"> inexperienced </w:t>
            </w:r>
            <w:r>
              <w:t>research</w:t>
            </w:r>
            <w:r w:rsidR="008D5771">
              <w:t>ers</w:t>
            </w:r>
            <w:r w:rsidR="00DA028C">
              <w:t>.</w:t>
            </w:r>
          </w:p>
        </w:tc>
      </w:tr>
      <w:tr w:rsidR="00DA028C" w14:paraId="63112E06" w14:textId="77777777" w:rsidTr="004F5231">
        <w:trPr>
          <w:cantSplit/>
        </w:trPr>
        <w:tc>
          <w:tcPr>
            <w:tcW w:w="1793" w:type="dxa"/>
          </w:tcPr>
          <w:p w14:paraId="24919F36" w14:textId="77777777" w:rsidR="00DA028C" w:rsidRPr="00260524" w:rsidRDefault="00DA028C" w:rsidP="00260524">
            <w:pPr>
              <w:rPr>
                <w:b/>
                <w:bCs/>
              </w:rPr>
            </w:pPr>
            <w:r w:rsidRPr="00260524">
              <w:rPr>
                <w:b/>
                <w:bCs/>
              </w:rPr>
              <w:t>researcher</w:t>
            </w:r>
          </w:p>
        </w:tc>
        <w:tc>
          <w:tcPr>
            <w:tcW w:w="6143" w:type="dxa"/>
          </w:tcPr>
          <w:p w14:paraId="019598BD" w14:textId="75E76D39" w:rsidR="00DA028C" w:rsidRPr="0009418B" w:rsidRDefault="00DA028C" w:rsidP="00260524">
            <w:r w:rsidRPr="0009418B">
              <w:t>means any staff member, student or affiliate</w:t>
            </w:r>
            <w:r w:rsidR="00E5696A">
              <w:t xml:space="preserve"> (including professors emer</w:t>
            </w:r>
            <w:r w:rsidR="00481584">
              <w:t>iti)</w:t>
            </w:r>
            <w:r w:rsidRPr="0009418B">
              <w:t xml:space="preserve"> who </w:t>
            </w:r>
            <w:r w:rsidR="003B6A84" w:rsidRPr="0009418B">
              <w:t>conducts</w:t>
            </w:r>
            <w:r w:rsidR="003B6A84">
              <w:t xml:space="preserve"> or</w:t>
            </w:r>
            <w:r>
              <w:t xml:space="preserve"> assists with the conduct of </w:t>
            </w:r>
            <w:r w:rsidRPr="0009418B">
              <w:t>research</w:t>
            </w:r>
            <w:r w:rsidR="00AB60F0">
              <w:t xml:space="preserve"> (including research trainees)</w:t>
            </w:r>
            <w:r w:rsidRPr="0009418B">
              <w:t xml:space="preserve">. </w:t>
            </w:r>
          </w:p>
        </w:tc>
      </w:tr>
      <w:tr w:rsidR="00DA028C" w14:paraId="55883AE7" w14:textId="77777777" w:rsidTr="004F5231">
        <w:trPr>
          <w:cantSplit/>
        </w:trPr>
        <w:tc>
          <w:tcPr>
            <w:tcW w:w="1793" w:type="dxa"/>
          </w:tcPr>
          <w:p w14:paraId="251F9232" w14:textId="77777777" w:rsidR="00DA028C" w:rsidRPr="00260524" w:rsidRDefault="00DA028C" w:rsidP="00260524">
            <w:pPr>
              <w:rPr>
                <w:b/>
                <w:bCs/>
              </w:rPr>
            </w:pPr>
            <w:r w:rsidRPr="00260524">
              <w:rPr>
                <w:b/>
                <w:bCs/>
              </w:rPr>
              <w:t>research misconduct</w:t>
            </w:r>
          </w:p>
        </w:tc>
        <w:tc>
          <w:tcPr>
            <w:tcW w:w="6143" w:type="dxa"/>
          </w:tcPr>
          <w:p w14:paraId="47384A53" w14:textId="232B3DF9" w:rsidR="00DA028C" w:rsidRPr="0009418B" w:rsidRDefault="00DA028C" w:rsidP="00260524">
            <w:r w:rsidRPr="0009418B">
              <w:t xml:space="preserve">has the meaning given in </w:t>
            </w:r>
            <w:r w:rsidRPr="00B11B1D">
              <w:t>clause 20 of</w:t>
            </w:r>
            <w:r w:rsidRPr="0009418B">
              <w:t xml:space="preserve"> this policy.</w:t>
            </w:r>
          </w:p>
        </w:tc>
      </w:tr>
      <w:tr w:rsidR="00DA028C" w14:paraId="76BCB2F5" w14:textId="77777777" w:rsidTr="004F5231">
        <w:trPr>
          <w:cantSplit/>
        </w:trPr>
        <w:tc>
          <w:tcPr>
            <w:tcW w:w="1793" w:type="dxa"/>
          </w:tcPr>
          <w:p w14:paraId="78698340" w14:textId="7414A971" w:rsidR="00DA028C" w:rsidRPr="002218A1" w:rsidRDefault="00DA028C" w:rsidP="00260524">
            <w:pPr>
              <w:rPr>
                <w:b/>
                <w:bCs/>
              </w:rPr>
            </w:pPr>
            <w:r w:rsidRPr="002218A1">
              <w:rPr>
                <w:b/>
                <w:bCs/>
              </w:rPr>
              <w:t>responsible executive officer</w:t>
            </w:r>
          </w:p>
        </w:tc>
        <w:tc>
          <w:tcPr>
            <w:tcW w:w="6143" w:type="dxa"/>
          </w:tcPr>
          <w:p w14:paraId="2014705E" w14:textId="77777777" w:rsidR="00260524" w:rsidRDefault="00DA028C" w:rsidP="00260524">
            <w:r w:rsidRPr="0009418B">
              <w:t>means the senior officer who has final responsibility for</w:t>
            </w:r>
            <w:r>
              <w:t>:</w:t>
            </w:r>
          </w:p>
          <w:p w14:paraId="313C030B" w14:textId="679A067D" w:rsidR="00260524" w:rsidRDefault="00DA028C" w:rsidP="00260524">
            <w:pPr>
              <w:pStyle w:val="NormalDotPoint"/>
            </w:pPr>
            <w:r w:rsidRPr="0009418B">
              <w:t>receiving reports of the outcomes of investigation</w:t>
            </w:r>
            <w:r w:rsidR="003F7FC6">
              <w:t>s</w:t>
            </w:r>
            <w:r w:rsidRPr="0009418B">
              <w:t xml:space="preserve"> of allegations of breaches of this policy</w:t>
            </w:r>
            <w:r>
              <w:t xml:space="preserve">; and </w:t>
            </w:r>
          </w:p>
          <w:p w14:paraId="02DD16B4" w14:textId="646CED58" w:rsidR="00DA028C" w:rsidRPr="0009418B" w:rsidRDefault="00DA028C" w:rsidP="00FB5413">
            <w:pPr>
              <w:pStyle w:val="NormalDotPoint"/>
            </w:pPr>
            <w:r>
              <w:t>deciding on the actions to be taken</w:t>
            </w:r>
            <w:r w:rsidRPr="0009418B">
              <w:t xml:space="preserve">. </w:t>
            </w:r>
          </w:p>
        </w:tc>
      </w:tr>
      <w:tr w:rsidR="00DA028C" w14:paraId="4FCC778C" w14:textId="77777777" w:rsidTr="004F5231">
        <w:trPr>
          <w:cantSplit/>
        </w:trPr>
        <w:tc>
          <w:tcPr>
            <w:tcW w:w="1793" w:type="dxa"/>
          </w:tcPr>
          <w:p w14:paraId="210961D4" w14:textId="2C1CF20F" w:rsidR="00DA028C" w:rsidRPr="00260524" w:rsidRDefault="00DA028C" w:rsidP="00260524">
            <w:pPr>
              <w:rPr>
                <w:b/>
                <w:bCs/>
              </w:rPr>
            </w:pPr>
            <w:r w:rsidRPr="00260524">
              <w:rPr>
                <w:b/>
                <w:bCs/>
              </w:rPr>
              <w:t>review officer</w:t>
            </w:r>
          </w:p>
        </w:tc>
        <w:tc>
          <w:tcPr>
            <w:tcW w:w="6143" w:type="dxa"/>
          </w:tcPr>
          <w:p w14:paraId="7FFAB3B1" w14:textId="1AF7D9A8" w:rsidR="00DA028C" w:rsidRPr="0009418B" w:rsidRDefault="00DA028C" w:rsidP="00260524">
            <w:r w:rsidRPr="0009418B">
              <w:t xml:space="preserve">means a person designated by the </w:t>
            </w:r>
            <w:r>
              <w:t>University</w:t>
            </w:r>
            <w:r w:rsidRPr="0009418B">
              <w:t xml:space="preserve"> to conduct a procedural review of </w:t>
            </w:r>
            <w:r w:rsidR="004041BA">
              <w:t xml:space="preserve">the management </w:t>
            </w:r>
            <w:r w:rsidRPr="0009418B">
              <w:t xml:space="preserve">of a complaint about </w:t>
            </w:r>
            <w:r>
              <w:t xml:space="preserve">alleged </w:t>
            </w:r>
            <w:r w:rsidRPr="0009418B">
              <w:t xml:space="preserve">breaches of this policy. </w:t>
            </w:r>
          </w:p>
        </w:tc>
      </w:tr>
      <w:tr w:rsidR="00DA028C" w14:paraId="19F512CA" w14:textId="77777777" w:rsidTr="004F5231">
        <w:trPr>
          <w:cantSplit/>
        </w:trPr>
        <w:tc>
          <w:tcPr>
            <w:tcW w:w="1793" w:type="dxa"/>
          </w:tcPr>
          <w:p w14:paraId="33FAD57F" w14:textId="77777777" w:rsidR="00DA028C" w:rsidRPr="00260524" w:rsidRDefault="00DA028C" w:rsidP="00260524">
            <w:pPr>
              <w:rPr>
                <w:b/>
                <w:bCs/>
              </w:rPr>
            </w:pPr>
            <w:r w:rsidRPr="00260524">
              <w:rPr>
                <w:b/>
                <w:bCs/>
              </w:rPr>
              <w:t>scientific purposes</w:t>
            </w:r>
          </w:p>
        </w:tc>
        <w:tc>
          <w:tcPr>
            <w:tcW w:w="6143" w:type="dxa"/>
          </w:tcPr>
          <w:p w14:paraId="38DD3989" w14:textId="77777777" w:rsidR="00DA028C" w:rsidRPr="002D7C6D" w:rsidRDefault="00DA028C" w:rsidP="00260524">
            <w:r w:rsidRPr="002D7C6D">
              <w:t xml:space="preserve">means </w:t>
            </w:r>
            <w:r>
              <w:t>all activities conducted with the aim of acquiring, developing or demonstrating knowledge or techniques in all areas of science including teaching (at primary, secondary, tertiary and post-graduate levels).</w:t>
            </w:r>
          </w:p>
        </w:tc>
      </w:tr>
      <w:tr w:rsidR="00DA028C" w14:paraId="25FED911" w14:textId="77777777" w:rsidTr="004F5231">
        <w:trPr>
          <w:cantSplit/>
        </w:trPr>
        <w:tc>
          <w:tcPr>
            <w:tcW w:w="1793" w:type="dxa"/>
          </w:tcPr>
          <w:p w14:paraId="3C98A140" w14:textId="04292F55" w:rsidR="00DA028C" w:rsidRDefault="00DA028C" w:rsidP="00260524">
            <w:r w:rsidRPr="002218A1">
              <w:rPr>
                <w:b/>
                <w:bCs/>
              </w:rPr>
              <w:lastRenderedPageBreak/>
              <w:t>tissue</w:t>
            </w:r>
          </w:p>
        </w:tc>
        <w:tc>
          <w:tcPr>
            <w:tcW w:w="6143" w:type="dxa"/>
          </w:tcPr>
          <w:p w14:paraId="0B61A082" w14:textId="2462AC2D" w:rsidR="002F1F1B" w:rsidRDefault="00DA028C" w:rsidP="00260524">
            <w:r w:rsidRPr="003D5AB4">
              <w:t>means an organ or part of a human body or any substance extracted from, or from part of, the human</w:t>
            </w:r>
            <w:r>
              <w:t xml:space="preserve"> body, including</w:t>
            </w:r>
            <w:r w:rsidR="002F1F1B">
              <w:t>:</w:t>
            </w:r>
          </w:p>
          <w:p w14:paraId="78740785" w14:textId="56077575" w:rsidR="00260524" w:rsidRDefault="00260524" w:rsidP="00260524">
            <w:pPr>
              <w:pStyle w:val="NormalDotPoint"/>
            </w:pPr>
            <w:r>
              <w:t>ova</w:t>
            </w:r>
            <w:r w:rsidR="002218A1">
              <w:t>;</w:t>
            </w:r>
          </w:p>
          <w:p w14:paraId="22AC1BF3" w14:textId="5750566A" w:rsidR="002F1F1B" w:rsidRDefault="002F1F1B" w:rsidP="00260524">
            <w:pPr>
              <w:pStyle w:val="NormalDotPoint"/>
            </w:pPr>
            <w:r>
              <w:t>s</w:t>
            </w:r>
            <w:r w:rsidRPr="003D5AB4">
              <w:t>emen</w:t>
            </w:r>
            <w:r>
              <w:t>;</w:t>
            </w:r>
          </w:p>
          <w:p w14:paraId="35484F50" w14:textId="59CF2770" w:rsidR="002F1F1B" w:rsidRDefault="002F1F1B" w:rsidP="00260524">
            <w:pPr>
              <w:pStyle w:val="NormalDotPoint"/>
            </w:pPr>
            <w:r>
              <w:t>u</w:t>
            </w:r>
            <w:r w:rsidR="00DA028C" w:rsidRPr="003D5AB4">
              <w:t>rine</w:t>
            </w:r>
            <w:r>
              <w:t>;</w:t>
            </w:r>
            <w:r w:rsidR="00DA028C" w:rsidRPr="003D5AB4">
              <w:t xml:space="preserve"> </w:t>
            </w:r>
          </w:p>
          <w:p w14:paraId="47F903CB" w14:textId="7B28E859" w:rsidR="002F1F1B" w:rsidRDefault="00DA028C" w:rsidP="00260524">
            <w:pPr>
              <w:pStyle w:val="NormalDotPoint"/>
            </w:pPr>
            <w:r w:rsidRPr="003D5AB4">
              <w:t>sputum</w:t>
            </w:r>
            <w:r w:rsidR="002F1F1B">
              <w:t>;</w:t>
            </w:r>
            <w:r w:rsidRPr="003D5AB4">
              <w:t xml:space="preserve"> </w:t>
            </w:r>
          </w:p>
          <w:p w14:paraId="7DF60B19" w14:textId="6B66976A" w:rsidR="002F1F1B" w:rsidRDefault="00DA028C" w:rsidP="00260524">
            <w:pPr>
              <w:pStyle w:val="NormalDotPoint"/>
            </w:pPr>
            <w:r w:rsidRPr="003D5AB4">
              <w:t>blood</w:t>
            </w:r>
            <w:r w:rsidR="002F1F1B">
              <w:t>;</w:t>
            </w:r>
            <w:r w:rsidRPr="003D5AB4">
              <w:t xml:space="preserve"> </w:t>
            </w:r>
          </w:p>
          <w:p w14:paraId="2EA0DF29" w14:textId="2680C76F" w:rsidR="002F1F1B" w:rsidRDefault="00144352" w:rsidP="00260524">
            <w:pPr>
              <w:pStyle w:val="NormalDotPoint"/>
            </w:pPr>
            <w:r>
              <w:t>foetal</w:t>
            </w:r>
            <w:r w:rsidR="00DA028C" w:rsidRPr="003D5AB4">
              <w:t xml:space="preserve"> tissue</w:t>
            </w:r>
            <w:r w:rsidR="002F1F1B">
              <w:t>; and</w:t>
            </w:r>
            <w:r w:rsidR="00DA028C" w:rsidRPr="003D5AB4">
              <w:t xml:space="preserve"> </w:t>
            </w:r>
          </w:p>
          <w:p w14:paraId="03200D35" w14:textId="7587DFE6" w:rsidR="002F1F1B" w:rsidRDefault="00DA028C" w:rsidP="00260524">
            <w:pPr>
              <w:pStyle w:val="NormalDotPoint"/>
            </w:pPr>
            <w:r w:rsidRPr="003D5AB4">
              <w:t xml:space="preserve">teeth. </w:t>
            </w:r>
          </w:p>
          <w:p w14:paraId="165436F9" w14:textId="77777777" w:rsidR="007C2E4E" w:rsidRDefault="00DA028C" w:rsidP="00260524">
            <w:r w:rsidRPr="003D5AB4">
              <w:t xml:space="preserve">For the purposes of this </w:t>
            </w:r>
            <w:r w:rsidR="00030334">
              <w:t>policy</w:t>
            </w:r>
            <w:r w:rsidRPr="003D5AB4">
              <w:t xml:space="preserve">, </w:t>
            </w:r>
            <w:r w:rsidR="00030334">
              <w:t>“</w:t>
            </w:r>
            <w:r w:rsidRPr="003D5AB4">
              <w:t>tissue</w:t>
            </w:r>
            <w:r w:rsidR="00030334">
              <w:t>”</w:t>
            </w:r>
            <w:r w:rsidRPr="003D5AB4">
              <w:t xml:space="preserve"> does not include cell lines or stem cells, the latter of which are subject to a separate and s</w:t>
            </w:r>
            <w:r w:rsidR="00DA4A0C">
              <w:t>pecialised regulatory framework.</w:t>
            </w:r>
          </w:p>
          <w:p w14:paraId="466EDC1B" w14:textId="1D5C290A" w:rsidR="006A471F" w:rsidRPr="0038034E" w:rsidRDefault="006A471F" w:rsidP="00FB5413">
            <w:pPr>
              <w:pStyle w:val="NormalNotes"/>
              <w:rPr>
                <w:szCs w:val="18"/>
              </w:rPr>
            </w:pPr>
            <w:r w:rsidRPr="008A555C">
              <w:rPr>
                <w:b/>
                <w:bCs/>
                <w:iCs/>
                <w:szCs w:val="18"/>
              </w:rPr>
              <w:t>Note:</w:t>
            </w:r>
            <w:r w:rsidR="00454432">
              <w:rPr>
                <w:szCs w:val="18"/>
              </w:rPr>
              <w:tab/>
            </w:r>
            <w:r w:rsidRPr="0038034E">
              <w:rPr>
                <w:szCs w:val="18"/>
              </w:rPr>
              <w:t xml:space="preserve">See </w:t>
            </w:r>
            <w:hyperlink r:id="rId27" w:history="1">
              <w:r w:rsidR="00F915E2" w:rsidRPr="00F915E2">
                <w:rPr>
                  <w:rStyle w:val="Hyperlink"/>
                  <w:i/>
                  <w:iCs/>
                  <w:szCs w:val="18"/>
                </w:rPr>
                <w:t>Research Involving Human Embryos Act 2002</w:t>
              </w:r>
            </w:hyperlink>
            <w:r w:rsidR="00F915E2">
              <w:rPr>
                <w:szCs w:val="18"/>
              </w:rPr>
              <w:t xml:space="preserve">; </w:t>
            </w:r>
            <w:hyperlink r:id="rId28" w:history="1">
              <w:r w:rsidRPr="0038034E">
                <w:rPr>
                  <w:rStyle w:val="Hyperlink"/>
                  <w:i/>
                  <w:iCs/>
                  <w:szCs w:val="18"/>
                </w:rPr>
                <w:t>Prohibition of Cloning Act 2002 (Cth)</w:t>
              </w:r>
            </w:hyperlink>
            <w:r w:rsidRPr="0038034E">
              <w:rPr>
                <w:szCs w:val="18"/>
              </w:rPr>
              <w:t xml:space="preserve">; </w:t>
            </w:r>
            <w:hyperlink r:id="rId29" w:history="1">
              <w:r w:rsidR="0038034E" w:rsidRPr="0038034E">
                <w:rPr>
                  <w:rStyle w:val="Hyperlink"/>
                  <w:szCs w:val="18"/>
                </w:rPr>
                <w:t xml:space="preserve">NHMRC </w:t>
              </w:r>
              <w:r w:rsidRPr="0038034E">
                <w:rPr>
                  <w:rStyle w:val="Hyperlink"/>
                  <w:i/>
                  <w:iCs/>
                  <w:szCs w:val="18"/>
                </w:rPr>
                <w:t xml:space="preserve">Ethical </w:t>
              </w:r>
              <w:r w:rsidR="0038034E" w:rsidRPr="0038034E">
                <w:rPr>
                  <w:rStyle w:val="Hyperlink"/>
                  <w:i/>
                  <w:iCs/>
                  <w:szCs w:val="18"/>
                </w:rPr>
                <w:t>g</w:t>
              </w:r>
              <w:r w:rsidRPr="0038034E">
                <w:rPr>
                  <w:rStyle w:val="Hyperlink"/>
                  <w:i/>
                  <w:iCs/>
                  <w:szCs w:val="18"/>
                </w:rPr>
                <w:t xml:space="preserve">uidelines on </w:t>
              </w:r>
              <w:r w:rsidR="0038034E" w:rsidRPr="0038034E">
                <w:rPr>
                  <w:rStyle w:val="Hyperlink"/>
                  <w:i/>
                  <w:iCs/>
                  <w:szCs w:val="18"/>
                </w:rPr>
                <w:t>the use of a</w:t>
              </w:r>
              <w:r w:rsidRPr="0038034E">
                <w:rPr>
                  <w:rStyle w:val="Hyperlink"/>
                  <w:i/>
                  <w:iCs/>
                  <w:szCs w:val="18"/>
                </w:rPr>
                <w:t xml:space="preserve">ssisted </w:t>
              </w:r>
              <w:r w:rsidR="0038034E" w:rsidRPr="0038034E">
                <w:rPr>
                  <w:rStyle w:val="Hyperlink"/>
                  <w:i/>
                  <w:iCs/>
                  <w:szCs w:val="18"/>
                </w:rPr>
                <w:t>r</w:t>
              </w:r>
              <w:r w:rsidRPr="0038034E">
                <w:rPr>
                  <w:rStyle w:val="Hyperlink"/>
                  <w:i/>
                  <w:iCs/>
                  <w:szCs w:val="18"/>
                </w:rPr>
                <w:t xml:space="preserve">eproductive </w:t>
              </w:r>
              <w:r w:rsidR="0038034E" w:rsidRPr="0038034E">
                <w:rPr>
                  <w:rStyle w:val="Hyperlink"/>
                  <w:i/>
                  <w:iCs/>
                  <w:szCs w:val="18"/>
                </w:rPr>
                <w:t>te</w:t>
              </w:r>
              <w:r w:rsidRPr="0038034E">
                <w:rPr>
                  <w:rStyle w:val="Hyperlink"/>
                  <w:i/>
                  <w:iCs/>
                  <w:szCs w:val="18"/>
                </w:rPr>
                <w:t>chnology</w:t>
              </w:r>
              <w:r w:rsidR="0038034E" w:rsidRPr="0038034E">
                <w:rPr>
                  <w:rStyle w:val="Hyperlink"/>
                  <w:i/>
                  <w:iCs/>
                  <w:szCs w:val="18"/>
                </w:rPr>
                <w:t xml:space="preserve"> 2017</w:t>
              </w:r>
            </w:hyperlink>
            <w:r w:rsidR="00F915E2">
              <w:rPr>
                <w:szCs w:val="18"/>
              </w:rPr>
              <w:t xml:space="preserve">; </w:t>
            </w:r>
            <w:hyperlink r:id="rId30" w:history="1">
              <w:r w:rsidR="00F915E2" w:rsidRPr="0038034E">
                <w:rPr>
                  <w:rStyle w:val="Hyperlink"/>
                  <w:szCs w:val="18"/>
                </w:rPr>
                <w:t>NHMRC Embryo Research Licensing Committee</w:t>
              </w:r>
            </w:hyperlink>
            <w:r w:rsidR="00F915E2">
              <w:rPr>
                <w:szCs w:val="18"/>
              </w:rPr>
              <w:t>.</w:t>
            </w:r>
          </w:p>
        </w:tc>
      </w:tr>
      <w:tr w:rsidR="00DA028C" w14:paraId="4EE54A33" w14:textId="77777777" w:rsidTr="004F5231">
        <w:trPr>
          <w:cantSplit/>
        </w:trPr>
        <w:tc>
          <w:tcPr>
            <w:tcW w:w="1793" w:type="dxa"/>
          </w:tcPr>
          <w:p w14:paraId="5AEE218C" w14:textId="1222A5DD" w:rsidR="00DA028C" w:rsidRPr="00260524" w:rsidRDefault="00DA028C" w:rsidP="00260524">
            <w:pPr>
              <w:rPr>
                <w:b/>
                <w:bCs/>
              </w:rPr>
            </w:pPr>
            <w:r w:rsidRPr="00260524">
              <w:rPr>
                <w:b/>
                <w:bCs/>
              </w:rPr>
              <w:t>tissue bank</w:t>
            </w:r>
          </w:p>
        </w:tc>
        <w:tc>
          <w:tcPr>
            <w:tcW w:w="6143" w:type="dxa"/>
          </w:tcPr>
          <w:p w14:paraId="7C89D60A" w14:textId="4DAB43B1" w:rsidR="000945F2" w:rsidRPr="002D7C6D" w:rsidRDefault="00DA028C" w:rsidP="00260524">
            <w:r>
              <w:t>means a collection of tissue</w:t>
            </w:r>
            <w:r w:rsidR="00910BBB">
              <w:t xml:space="preserve"> sample</w:t>
            </w:r>
            <w:r>
              <w:t>s held with the intention of distributing them to researchers (within and external to the University) upon request and for a variety of projects. Samples held in tissue banks are linked to donor personal and health information (such as diagnosis and patient age).</w:t>
            </w:r>
          </w:p>
        </w:tc>
      </w:tr>
      <w:tr w:rsidR="00DA4A0C" w14:paraId="79060F12" w14:textId="77777777" w:rsidTr="004F5231">
        <w:trPr>
          <w:cantSplit/>
        </w:trPr>
        <w:tc>
          <w:tcPr>
            <w:tcW w:w="1793" w:type="dxa"/>
          </w:tcPr>
          <w:p w14:paraId="0554BE76" w14:textId="6343E394" w:rsidR="00DA4A0C" w:rsidRPr="00260524" w:rsidRDefault="00DA4A0C" w:rsidP="00260524">
            <w:pPr>
              <w:rPr>
                <w:b/>
                <w:bCs/>
              </w:rPr>
            </w:pPr>
            <w:r w:rsidRPr="00260524">
              <w:rPr>
                <w:b/>
                <w:bCs/>
              </w:rPr>
              <w:t>tissue holdings</w:t>
            </w:r>
          </w:p>
        </w:tc>
        <w:tc>
          <w:tcPr>
            <w:tcW w:w="6143" w:type="dxa"/>
          </w:tcPr>
          <w:p w14:paraId="46BD8AAB" w14:textId="5DEFD08E" w:rsidR="00260524" w:rsidRDefault="00DA4A0C" w:rsidP="00260524">
            <w:r>
              <w:t>means tissue samples that</w:t>
            </w:r>
            <w:r w:rsidR="00E87AF4">
              <w:t xml:space="preserve"> have been given HREC approval to be</w:t>
            </w:r>
            <w:r w:rsidR="008F0FC2">
              <w:t xml:space="preserve"> held for project specific use</w:t>
            </w:r>
            <w:r w:rsidR="00260524">
              <w:t>.</w:t>
            </w:r>
          </w:p>
          <w:p w14:paraId="1F1B6533" w14:textId="3E3264E1" w:rsidR="00DA4A0C" w:rsidRDefault="00C80E69" w:rsidP="00FB5413">
            <w:pPr>
              <w:pStyle w:val="NormalNotes"/>
            </w:pPr>
            <w:r w:rsidRPr="00C80E69">
              <w:rPr>
                <w:b/>
                <w:bCs/>
              </w:rPr>
              <w:t>Note:</w:t>
            </w:r>
            <w:r w:rsidR="00454432">
              <w:tab/>
            </w:r>
            <w:r w:rsidR="00260524">
              <w:t>HREC approval only permits these tissues to be used in specific projects that were fully described at the time of collection.</w:t>
            </w:r>
          </w:p>
        </w:tc>
      </w:tr>
    </w:tbl>
    <w:p w14:paraId="7C1FE9AD" w14:textId="77777777" w:rsidR="00FB5413" w:rsidRDefault="00FB5413" w:rsidP="006C6D6E">
      <w:pPr>
        <w:pStyle w:val="Heading2"/>
      </w:pPr>
      <w:bookmarkStart w:id="29" w:name="_Toc4051276"/>
      <w:bookmarkStart w:id="30" w:name="_Toc7441710"/>
      <w:bookmarkStart w:id="31" w:name="_Toc88138925"/>
    </w:p>
    <w:p w14:paraId="1B5160F0" w14:textId="241CB386" w:rsidR="007E5242" w:rsidRPr="006C6D6E" w:rsidRDefault="006C6D6E" w:rsidP="006C6D6E">
      <w:pPr>
        <w:pStyle w:val="Heading2"/>
      </w:pPr>
      <w:bookmarkStart w:id="32" w:name="_Toc141779530"/>
      <w:bookmarkStart w:id="33" w:name="_Toc141885144"/>
      <w:r w:rsidRPr="006C6D6E">
        <w:t>PART 1 – PROPER CONDUCT OF RESEARCH</w:t>
      </w:r>
      <w:bookmarkEnd w:id="29"/>
      <w:bookmarkEnd w:id="30"/>
      <w:bookmarkEnd w:id="31"/>
      <w:bookmarkEnd w:id="32"/>
      <w:bookmarkEnd w:id="33"/>
    </w:p>
    <w:p w14:paraId="1C00924F" w14:textId="3FF8BC30" w:rsidR="007E5242" w:rsidRPr="006C6D6E" w:rsidRDefault="00870682" w:rsidP="00870682">
      <w:pPr>
        <w:pStyle w:val="Heading4"/>
      </w:pPr>
      <w:bookmarkStart w:id="34" w:name="_Toc416263838"/>
      <w:bookmarkStart w:id="35" w:name="_Toc88138926"/>
      <w:bookmarkStart w:id="36" w:name="_Toc141779531"/>
      <w:bookmarkStart w:id="37" w:name="_Toc141885145"/>
      <w:r>
        <w:t>7</w:t>
      </w:r>
      <w:r>
        <w:tab/>
      </w:r>
      <w:r w:rsidR="007E5242" w:rsidRPr="006C6D6E">
        <w:t>Principles of responsible research</w:t>
      </w:r>
      <w:bookmarkEnd w:id="34"/>
      <w:r w:rsidR="00E228CC" w:rsidRPr="006C6D6E">
        <w:t xml:space="preserve"> conduct</w:t>
      </w:r>
      <w:bookmarkEnd w:id="35"/>
      <w:bookmarkEnd w:id="36"/>
      <w:bookmarkEnd w:id="37"/>
    </w:p>
    <w:p w14:paraId="5CF9A03D" w14:textId="2A9D3E88" w:rsidR="007E5242" w:rsidRPr="00870682" w:rsidRDefault="007E5242" w:rsidP="00FB5413">
      <w:pPr>
        <w:pStyle w:val="NumberedFirstLevel"/>
        <w:numPr>
          <w:ilvl w:val="1"/>
          <w:numId w:val="37"/>
        </w:numPr>
      </w:pPr>
      <w:r w:rsidRPr="00870682">
        <w:t xml:space="preserve">Responsible research </w:t>
      </w:r>
      <w:r w:rsidR="00E228CC" w:rsidRPr="00870682">
        <w:t xml:space="preserve">conduct </w:t>
      </w:r>
      <w:r w:rsidRPr="00870682">
        <w:t>is characterised by</w:t>
      </w:r>
      <w:r w:rsidR="00030334">
        <w:t xml:space="preserve"> the following</w:t>
      </w:r>
      <w:r w:rsidR="00055CCB">
        <w:t>:</w:t>
      </w:r>
    </w:p>
    <w:p w14:paraId="6BF5FE0F" w14:textId="25E7BCA8" w:rsidR="001B1C85" w:rsidRPr="0009418B" w:rsidRDefault="00665122" w:rsidP="003E589A">
      <w:pPr>
        <w:pStyle w:val="NumberedSecondLevel"/>
      </w:pPr>
      <w:r>
        <w:rPr>
          <w:b/>
          <w:bCs/>
        </w:rPr>
        <w:t>h</w:t>
      </w:r>
      <w:r w:rsidR="00866CBD" w:rsidRPr="0009418B">
        <w:rPr>
          <w:b/>
          <w:bCs/>
        </w:rPr>
        <w:t xml:space="preserve">onesty </w:t>
      </w:r>
      <w:r w:rsidR="00866CBD" w:rsidRPr="0009418B">
        <w:t>in develop</w:t>
      </w:r>
      <w:r w:rsidR="00030334">
        <w:t>ing</w:t>
      </w:r>
      <w:r w:rsidR="00866CBD" w:rsidRPr="0009418B">
        <w:t>, undertaking and reporting research</w:t>
      </w:r>
      <w:r w:rsidR="004947F0">
        <w:t>, including</w:t>
      </w:r>
      <w:r w:rsidR="008F0FC2">
        <w:t xml:space="preserve"> </w:t>
      </w:r>
      <w:r w:rsidR="00DD2C91">
        <w:t>p</w:t>
      </w:r>
      <w:r w:rsidR="00866CBD" w:rsidRPr="0009418B">
        <w:t>resent</w:t>
      </w:r>
      <w:r w:rsidR="001B1C85" w:rsidRPr="0009418B">
        <w:t>ing</w:t>
      </w:r>
      <w:r w:rsidR="00866CBD" w:rsidRPr="0009418B">
        <w:t xml:space="preserve"> information truthfully and accurately in proposing, conducting and reporting research</w:t>
      </w:r>
      <w:r w:rsidR="00765304">
        <w:t>;</w:t>
      </w:r>
      <w:r w:rsidR="00866CBD" w:rsidRPr="0009418B">
        <w:t xml:space="preserve"> </w:t>
      </w:r>
    </w:p>
    <w:p w14:paraId="61CA55E6" w14:textId="349615FC" w:rsidR="003E589A" w:rsidRDefault="003E589A" w:rsidP="009D7CAA">
      <w:pPr>
        <w:pStyle w:val="NumberedSecondLevel"/>
      </w:pPr>
      <w:r>
        <w:rPr>
          <w:b/>
          <w:bCs/>
        </w:rPr>
        <w:t>r</w:t>
      </w:r>
      <w:r w:rsidR="00866CBD" w:rsidRPr="0009418B">
        <w:rPr>
          <w:b/>
          <w:bCs/>
        </w:rPr>
        <w:t xml:space="preserve">igour </w:t>
      </w:r>
      <w:r w:rsidR="00866CBD" w:rsidRPr="0009418B">
        <w:t>in develop</w:t>
      </w:r>
      <w:r w:rsidR="00030334">
        <w:t>ing</w:t>
      </w:r>
      <w:r w:rsidR="00866CBD" w:rsidRPr="0009418B">
        <w:t>, undertaking and reporting research</w:t>
      </w:r>
      <w:r w:rsidR="004947F0">
        <w:t>, including</w:t>
      </w:r>
      <w:r w:rsidR="009D7CAA">
        <w:t xml:space="preserve"> </w:t>
      </w:r>
      <w:r w:rsidR="00DD2C91">
        <w:t>u</w:t>
      </w:r>
      <w:r w:rsidR="00866CBD" w:rsidRPr="0009418B">
        <w:t>nderpin</w:t>
      </w:r>
      <w:r w:rsidR="001B1C85" w:rsidRPr="0009418B">
        <w:t>ning</w:t>
      </w:r>
      <w:r w:rsidR="00866CBD" w:rsidRPr="0009418B">
        <w:t xml:space="preserve"> research </w:t>
      </w:r>
      <w:r w:rsidR="00B724CF">
        <w:t>by</w:t>
      </w:r>
      <w:r>
        <w:t>:</w:t>
      </w:r>
    </w:p>
    <w:p w14:paraId="7EE53D5A" w14:textId="51159EA1" w:rsidR="003E589A" w:rsidRDefault="00866CBD" w:rsidP="003E589A">
      <w:pPr>
        <w:pStyle w:val="NumberedThirdLevel"/>
      </w:pPr>
      <w:r w:rsidRPr="0009418B">
        <w:t>attention to detail</w:t>
      </w:r>
      <w:r w:rsidR="003E589A">
        <w:t>;</w:t>
      </w:r>
    </w:p>
    <w:p w14:paraId="6A17C605" w14:textId="3420EE31" w:rsidR="003E589A" w:rsidRDefault="00866CBD" w:rsidP="003E589A">
      <w:pPr>
        <w:pStyle w:val="NumberedThirdLevel"/>
      </w:pPr>
      <w:r w:rsidRPr="0009418B">
        <w:t>robust methodology</w:t>
      </w:r>
      <w:r w:rsidR="003E589A">
        <w:t>; and</w:t>
      </w:r>
      <w:r w:rsidRPr="0009418B">
        <w:t xml:space="preserve"> </w:t>
      </w:r>
    </w:p>
    <w:p w14:paraId="1B0F88DE" w14:textId="0AE09334" w:rsidR="001B1C85" w:rsidRPr="0009418B" w:rsidRDefault="00866CBD" w:rsidP="003E589A">
      <w:pPr>
        <w:pStyle w:val="NumberedThirdLevel"/>
      </w:pPr>
      <w:r w:rsidRPr="0009418B">
        <w:t>avoiding or acknowledging biases</w:t>
      </w:r>
      <w:r w:rsidR="00765304">
        <w:t>;</w:t>
      </w:r>
      <w:r w:rsidR="00DD2C91" w:rsidRPr="0009418B">
        <w:t xml:space="preserve"> </w:t>
      </w:r>
    </w:p>
    <w:p w14:paraId="4DDCD45E" w14:textId="6E5EAEAE" w:rsidR="001B1C85" w:rsidRPr="0009418B" w:rsidRDefault="003E589A" w:rsidP="00870682">
      <w:pPr>
        <w:pStyle w:val="NumberedSecondLevel"/>
      </w:pPr>
      <w:r>
        <w:rPr>
          <w:b/>
          <w:bCs/>
        </w:rPr>
        <w:t>t</w:t>
      </w:r>
      <w:r w:rsidR="00866CBD" w:rsidRPr="0009418B">
        <w:rPr>
          <w:b/>
          <w:bCs/>
        </w:rPr>
        <w:t xml:space="preserve">ransparency </w:t>
      </w:r>
      <w:r w:rsidR="00866CBD" w:rsidRPr="0009418B">
        <w:t>in declaring interests and reporting research methodology, data and findings</w:t>
      </w:r>
      <w:r w:rsidR="004947F0">
        <w:t>, including</w:t>
      </w:r>
      <w:r w:rsidR="00DD2C91">
        <w:t>:</w:t>
      </w:r>
    </w:p>
    <w:p w14:paraId="5DD1EED8" w14:textId="12EA9863" w:rsidR="001B1C85" w:rsidRPr="0009418B" w:rsidRDefault="00DD2C91" w:rsidP="00870682">
      <w:pPr>
        <w:pStyle w:val="NumberedThirdLevel"/>
      </w:pPr>
      <w:r w:rsidRPr="00F63747">
        <w:t>s</w:t>
      </w:r>
      <w:r w:rsidR="001B1C85" w:rsidRPr="00F63747">
        <w:t xml:space="preserve">haring </w:t>
      </w:r>
      <w:r w:rsidR="00866CBD" w:rsidRPr="0009418B">
        <w:t>and communicat</w:t>
      </w:r>
      <w:r w:rsidR="001B1C85" w:rsidRPr="0009418B">
        <w:t>ing</w:t>
      </w:r>
      <w:r w:rsidR="00866CBD" w:rsidRPr="0009418B">
        <w:t xml:space="preserve"> research methodology, data and findings openly, responsibly and accurately</w:t>
      </w:r>
      <w:r>
        <w:t>;</w:t>
      </w:r>
      <w:r w:rsidR="00866CBD" w:rsidRPr="0009418B">
        <w:t xml:space="preserve"> </w:t>
      </w:r>
      <w:r w:rsidR="004947F0">
        <w:t>and</w:t>
      </w:r>
    </w:p>
    <w:p w14:paraId="34D0B3D1" w14:textId="566D8E40" w:rsidR="001B1C85" w:rsidRPr="0009418B" w:rsidRDefault="00DD2C91" w:rsidP="00870682">
      <w:pPr>
        <w:pStyle w:val="NumberedThirdLevel"/>
      </w:pPr>
      <w:r>
        <w:lastRenderedPageBreak/>
        <w:t>d</w:t>
      </w:r>
      <w:r w:rsidR="00E228CC" w:rsidRPr="0009418B">
        <w:t>i</w:t>
      </w:r>
      <w:r w:rsidR="00866CBD" w:rsidRPr="0009418B">
        <w:t>sclos</w:t>
      </w:r>
      <w:r w:rsidR="001B1C85" w:rsidRPr="0009418B">
        <w:t>ing</w:t>
      </w:r>
      <w:r w:rsidR="00866CBD" w:rsidRPr="0009418B">
        <w:t xml:space="preserve"> and manag</w:t>
      </w:r>
      <w:r w:rsidR="001B1C85" w:rsidRPr="0009418B">
        <w:t>ing</w:t>
      </w:r>
      <w:r w:rsidR="00866CBD" w:rsidRPr="0009418B">
        <w:t xml:space="preserve"> conflicts of interest</w:t>
      </w:r>
      <w:r w:rsidR="00765304">
        <w:t>;</w:t>
      </w:r>
      <w:r w:rsidR="00866CBD" w:rsidRPr="0009418B">
        <w:t xml:space="preserve"> </w:t>
      </w:r>
    </w:p>
    <w:p w14:paraId="465A83F2" w14:textId="41604418" w:rsidR="00E228CC" w:rsidRPr="0009418B" w:rsidRDefault="003E589A" w:rsidP="00870682">
      <w:pPr>
        <w:pStyle w:val="NumberedSecondLevel"/>
      </w:pPr>
      <w:r>
        <w:rPr>
          <w:b/>
          <w:bCs/>
        </w:rPr>
        <w:t>f</w:t>
      </w:r>
      <w:r w:rsidR="00866CBD" w:rsidRPr="0009418B">
        <w:rPr>
          <w:b/>
          <w:bCs/>
        </w:rPr>
        <w:t xml:space="preserve">airness </w:t>
      </w:r>
      <w:r w:rsidR="00866CBD" w:rsidRPr="0009418B">
        <w:t>in the treatment of others</w:t>
      </w:r>
      <w:r w:rsidR="00DD2C91">
        <w:t>, including</w:t>
      </w:r>
      <w:r w:rsidR="00E228CC" w:rsidRPr="0009418B">
        <w:t>:</w:t>
      </w:r>
      <w:r w:rsidR="00866CBD" w:rsidRPr="0009418B">
        <w:t xml:space="preserve"> </w:t>
      </w:r>
    </w:p>
    <w:p w14:paraId="3A7FA134" w14:textId="615876AB" w:rsidR="001B1C85" w:rsidRPr="0009418B" w:rsidRDefault="00DD2C91" w:rsidP="00870682">
      <w:pPr>
        <w:pStyle w:val="NumberedThirdLevel"/>
      </w:pPr>
      <w:r>
        <w:t>t</w:t>
      </w:r>
      <w:r w:rsidRPr="0009418B">
        <w:t xml:space="preserve">reating </w:t>
      </w:r>
      <w:r w:rsidR="00866CBD" w:rsidRPr="0009418B">
        <w:t>fellow researchers and others involved in the research fairly and with respect</w:t>
      </w:r>
      <w:r>
        <w:t>;</w:t>
      </w:r>
      <w:r w:rsidR="00866CBD" w:rsidRPr="0009418B">
        <w:t xml:space="preserve"> </w:t>
      </w:r>
    </w:p>
    <w:p w14:paraId="2D3D3097" w14:textId="7A90F20A" w:rsidR="001B1C85" w:rsidRPr="0009418B" w:rsidRDefault="00DD2C91" w:rsidP="00870682">
      <w:pPr>
        <w:pStyle w:val="NumberedThirdLevel"/>
      </w:pPr>
      <w:r>
        <w:t>a</w:t>
      </w:r>
      <w:r w:rsidR="00866CBD" w:rsidRPr="0009418B">
        <w:t>ppropriately referenc</w:t>
      </w:r>
      <w:r w:rsidR="00E228CC" w:rsidRPr="0009418B">
        <w:t>ing</w:t>
      </w:r>
      <w:r w:rsidR="00866CBD" w:rsidRPr="0009418B">
        <w:t xml:space="preserve"> and cit</w:t>
      </w:r>
      <w:r w:rsidR="00E228CC" w:rsidRPr="0009418B">
        <w:t>ing</w:t>
      </w:r>
      <w:r w:rsidR="00866CBD" w:rsidRPr="0009418B">
        <w:t xml:space="preserve"> the work of others</w:t>
      </w:r>
      <w:r w:rsidR="004947F0">
        <w:t>;</w:t>
      </w:r>
      <w:r>
        <w:t xml:space="preserve"> and</w:t>
      </w:r>
      <w:r w:rsidR="00866CBD" w:rsidRPr="0009418B">
        <w:t xml:space="preserve"> </w:t>
      </w:r>
    </w:p>
    <w:p w14:paraId="6931C2C3" w14:textId="581D7ECA" w:rsidR="00E228CC" w:rsidRPr="0009418B" w:rsidRDefault="00DD2C91" w:rsidP="00870682">
      <w:pPr>
        <w:pStyle w:val="NumberedThirdLevel"/>
      </w:pPr>
      <w:r>
        <w:t>g</w:t>
      </w:r>
      <w:r w:rsidR="00866CBD" w:rsidRPr="0009418B">
        <w:t>iv</w:t>
      </w:r>
      <w:r w:rsidR="00E228CC" w:rsidRPr="0009418B">
        <w:t>ing</w:t>
      </w:r>
      <w:r w:rsidR="00866CBD" w:rsidRPr="0009418B">
        <w:t xml:space="preserve"> credit, including authorship where appropriate, to those who have contributed to the research</w:t>
      </w:r>
      <w:r w:rsidR="00765304">
        <w:t>;</w:t>
      </w:r>
      <w:r w:rsidR="00866CBD" w:rsidRPr="0009418B">
        <w:t xml:space="preserve"> </w:t>
      </w:r>
    </w:p>
    <w:p w14:paraId="26DDD008" w14:textId="2521225D" w:rsidR="00E228CC" w:rsidRPr="0009418B" w:rsidRDefault="003E589A" w:rsidP="00870682">
      <w:pPr>
        <w:pStyle w:val="NumberedSecondLevel"/>
      </w:pPr>
      <w:r>
        <w:rPr>
          <w:b/>
          <w:bCs/>
        </w:rPr>
        <w:t>r</w:t>
      </w:r>
      <w:r w:rsidR="00866CBD" w:rsidRPr="0009418B">
        <w:rPr>
          <w:b/>
          <w:bCs/>
        </w:rPr>
        <w:t xml:space="preserve">espect </w:t>
      </w:r>
      <w:r w:rsidR="00866CBD" w:rsidRPr="0009418B">
        <w:t>for research participants, the wider community, animals and the environment</w:t>
      </w:r>
      <w:r w:rsidR="00DD2C91">
        <w:t>, including</w:t>
      </w:r>
      <w:r w:rsidR="00E228CC" w:rsidRPr="0009418B">
        <w:t>:</w:t>
      </w:r>
      <w:r w:rsidR="00866CBD" w:rsidRPr="0009418B">
        <w:t xml:space="preserve"> </w:t>
      </w:r>
    </w:p>
    <w:p w14:paraId="27AC1DD9" w14:textId="048F965D" w:rsidR="007B7312" w:rsidRDefault="00DD2C91" w:rsidP="00870682">
      <w:pPr>
        <w:pStyle w:val="NumberedThirdLevel"/>
      </w:pPr>
      <w:r>
        <w:t>t</w:t>
      </w:r>
      <w:r w:rsidRPr="0009418B">
        <w:t xml:space="preserve">reating </w:t>
      </w:r>
      <w:r w:rsidR="00866CBD" w:rsidRPr="0009418B">
        <w:t>human participants and communities that are affected by the research with care and respect</w:t>
      </w:r>
      <w:r w:rsidR="007B7312">
        <w:t>;</w:t>
      </w:r>
      <w:r w:rsidR="00866CBD" w:rsidRPr="0009418B">
        <w:t xml:space="preserve"> </w:t>
      </w:r>
    </w:p>
    <w:p w14:paraId="22188EA4" w14:textId="0EB3ED87" w:rsidR="001B1C85" w:rsidRPr="0009418B" w:rsidRDefault="00866CBD" w:rsidP="00870682">
      <w:pPr>
        <w:pStyle w:val="NumberedThirdLevel"/>
      </w:pPr>
      <w:r w:rsidRPr="0009418B">
        <w:t>giving appropriate consideration to the needs of minority groups or vulnerable people</w:t>
      </w:r>
      <w:r w:rsidR="00DD2C91">
        <w:t>;</w:t>
      </w:r>
    </w:p>
    <w:p w14:paraId="6D985FD0" w14:textId="44C32DA6" w:rsidR="001B1C85" w:rsidRPr="0009418B" w:rsidRDefault="00DD2C91" w:rsidP="00870682">
      <w:pPr>
        <w:pStyle w:val="NumberedThirdLevel"/>
      </w:pPr>
      <w:r>
        <w:t>e</w:t>
      </w:r>
      <w:r w:rsidRPr="0009418B">
        <w:t xml:space="preserve">nsuring </w:t>
      </w:r>
      <w:r w:rsidR="00866CBD" w:rsidRPr="0009418B">
        <w:t>that respect underpins all decisions and actions related to the care and use of animals in research</w:t>
      </w:r>
      <w:r>
        <w:t>;</w:t>
      </w:r>
      <w:r w:rsidR="004947F0">
        <w:t xml:space="preserve"> and </w:t>
      </w:r>
    </w:p>
    <w:p w14:paraId="38940AC2" w14:textId="0A82233C" w:rsidR="00E228CC" w:rsidRPr="0009418B" w:rsidRDefault="00DD2C91" w:rsidP="00870682">
      <w:pPr>
        <w:pStyle w:val="NumberedThirdLevel"/>
      </w:pPr>
      <w:r>
        <w:t>m</w:t>
      </w:r>
      <w:r w:rsidRPr="0009418B">
        <w:t xml:space="preserve">inimising </w:t>
      </w:r>
      <w:r w:rsidR="00866CBD" w:rsidRPr="0009418B">
        <w:t>adverse effects of the research on the environment</w:t>
      </w:r>
      <w:r w:rsidR="00765304">
        <w:t>;</w:t>
      </w:r>
      <w:r w:rsidRPr="0009418B">
        <w:t xml:space="preserve"> </w:t>
      </w:r>
    </w:p>
    <w:p w14:paraId="7E99F071" w14:textId="033014DE" w:rsidR="00E228CC" w:rsidRPr="0009418B" w:rsidRDefault="003E589A" w:rsidP="00870682">
      <w:pPr>
        <w:pStyle w:val="NumberedSecondLevel"/>
      </w:pPr>
      <w:r>
        <w:rPr>
          <w:b/>
          <w:bCs/>
        </w:rPr>
        <w:t>r</w:t>
      </w:r>
      <w:r w:rsidR="00866CBD" w:rsidRPr="0009418B">
        <w:rPr>
          <w:b/>
          <w:bCs/>
        </w:rPr>
        <w:t>ecogni</w:t>
      </w:r>
      <w:r w:rsidR="004947F0">
        <w:rPr>
          <w:b/>
          <w:bCs/>
        </w:rPr>
        <w:t>sing</w:t>
      </w:r>
      <w:r w:rsidR="00866CBD" w:rsidRPr="0009418B">
        <w:t xml:space="preserve"> the right of Aboriginal and Torres Strait Islander peoples to be engaged in research that affects or is of particular significance to them</w:t>
      </w:r>
      <w:r w:rsidR="004947F0">
        <w:t>, including</w:t>
      </w:r>
      <w:r w:rsidR="00E228CC" w:rsidRPr="0009418B">
        <w:t>:</w:t>
      </w:r>
    </w:p>
    <w:p w14:paraId="18550308" w14:textId="494EA463" w:rsidR="001B1C85" w:rsidRPr="0009418B" w:rsidRDefault="00DD2C91" w:rsidP="00870682">
      <w:pPr>
        <w:pStyle w:val="NumberedThirdLevel"/>
      </w:pPr>
      <w:r>
        <w:t>r</w:t>
      </w:r>
      <w:r w:rsidRPr="0009418B">
        <w:t>ecognising</w:t>
      </w:r>
      <w:r w:rsidR="00866CBD" w:rsidRPr="0009418B">
        <w:t>, valu</w:t>
      </w:r>
      <w:r w:rsidR="001128D1" w:rsidRPr="0009418B">
        <w:t>ing</w:t>
      </w:r>
      <w:r w:rsidR="00866CBD" w:rsidRPr="0009418B">
        <w:t xml:space="preserve"> and respect</w:t>
      </w:r>
      <w:r w:rsidR="001128D1" w:rsidRPr="0009418B">
        <w:t>ing</w:t>
      </w:r>
      <w:r w:rsidR="00866CBD" w:rsidRPr="0009418B">
        <w:t xml:space="preserve"> the diversity, heritage, knowledge, cultural property and connection to land of Aboriginal and Torres Strait Islander peoples</w:t>
      </w:r>
      <w:r>
        <w:t>;</w:t>
      </w:r>
      <w:r w:rsidRPr="0009418B">
        <w:t xml:space="preserve"> </w:t>
      </w:r>
    </w:p>
    <w:p w14:paraId="1F0D26AA" w14:textId="7AD4A886" w:rsidR="001B1C85" w:rsidRPr="0009418B" w:rsidRDefault="00DD2C91" w:rsidP="00870682">
      <w:pPr>
        <w:pStyle w:val="NumberedThirdLevel"/>
      </w:pPr>
      <w:r>
        <w:t>e</w:t>
      </w:r>
      <w:r w:rsidRPr="0009418B">
        <w:t xml:space="preserve">ngaging </w:t>
      </w:r>
      <w:r w:rsidR="00866CBD" w:rsidRPr="0009418B">
        <w:t xml:space="preserve">with Aboriginal and Torres Strait Islander peoples </w:t>
      </w:r>
      <w:r w:rsidR="003E589A">
        <w:t>prior to research being undertaken</w:t>
      </w:r>
      <w:r w:rsidR="00866CBD" w:rsidRPr="0009418B">
        <w:t>, so that they freely make decisions about their involvement</w:t>
      </w:r>
      <w:r>
        <w:t>;</w:t>
      </w:r>
      <w:r w:rsidRPr="0009418B">
        <w:t xml:space="preserve"> </w:t>
      </w:r>
      <w:r w:rsidR="009D7CAA">
        <w:t>and</w:t>
      </w:r>
    </w:p>
    <w:p w14:paraId="7DB05A88" w14:textId="1EC96A48" w:rsidR="00030C6E" w:rsidRDefault="00DD2C91" w:rsidP="00870682">
      <w:pPr>
        <w:pStyle w:val="NumberedThirdLevel"/>
      </w:pPr>
      <w:r>
        <w:t>r</w:t>
      </w:r>
      <w:r w:rsidRPr="0009418B">
        <w:t xml:space="preserve">eporting </w:t>
      </w:r>
      <w:r w:rsidR="00866CBD" w:rsidRPr="0009418B">
        <w:t>to Aboriginal and Torres Strait Islander peoples the outcomes of research in which they have engaged</w:t>
      </w:r>
      <w:r w:rsidR="00765304">
        <w:t>;</w:t>
      </w:r>
    </w:p>
    <w:p w14:paraId="5AAF5476" w14:textId="669D3C46" w:rsidR="00E228CC" w:rsidRPr="00030C6E" w:rsidRDefault="003E589A" w:rsidP="007B0646">
      <w:pPr>
        <w:pStyle w:val="NumberedSecondLevel"/>
      </w:pPr>
      <w:r>
        <w:rPr>
          <w:b/>
        </w:rPr>
        <w:t>a</w:t>
      </w:r>
      <w:r w:rsidR="00866CBD" w:rsidRPr="00030C6E">
        <w:rPr>
          <w:b/>
        </w:rPr>
        <w:t>ccountability</w:t>
      </w:r>
      <w:r w:rsidR="00866CBD" w:rsidRPr="00030C6E">
        <w:t xml:space="preserve"> for the development, undertaking and reporting of research</w:t>
      </w:r>
      <w:r w:rsidR="004947F0" w:rsidRPr="00030C6E">
        <w:t>, including</w:t>
      </w:r>
      <w:r w:rsidR="00DD2C91" w:rsidRPr="00030C6E">
        <w:t>:</w:t>
      </w:r>
    </w:p>
    <w:p w14:paraId="6B91C040" w14:textId="5DC16162" w:rsidR="001B1C85" w:rsidRPr="0009418B" w:rsidRDefault="00DD2C91" w:rsidP="00870682">
      <w:pPr>
        <w:pStyle w:val="NumberedThirdLevel"/>
      </w:pPr>
      <w:r>
        <w:t>c</w:t>
      </w:r>
      <w:r w:rsidRPr="0009418B">
        <w:t xml:space="preserve">omplying </w:t>
      </w:r>
      <w:r w:rsidR="00866CBD" w:rsidRPr="0009418B">
        <w:t>with relevant legislation, policies and guidelines</w:t>
      </w:r>
      <w:r>
        <w:t>;</w:t>
      </w:r>
    </w:p>
    <w:p w14:paraId="764F09D7" w14:textId="4F87A7FF" w:rsidR="001B1C85" w:rsidRPr="0009418B" w:rsidRDefault="00C60C81" w:rsidP="00870682">
      <w:pPr>
        <w:pStyle w:val="NumberedThirdLevel"/>
      </w:pPr>
      <w:r>
        <w:t>appropriate management</w:t>
      </w:r>
      <w:r w:rsidR="00866CBD" w:rsidRPr="0009418B">
        <w:t xml:space="preserve"> of public resources </w:t>
      </w:r>
      <w:r>
        <w:t>t</w:t>
      </w:r>
      <w:r w:rsidR="00866CBD" w:rsidRPr="0009418B">
        <w:t>o conduct research</w:t>
      </w:r>
      <w:r w:rsidR="00DD2C91">
        <w:t>;</w:t>
      </w:r>
      <w:r w:rsidR="004947F0">
        <w:t xml:space="preserve"> and</w:t>
      </w:r>
    </w:p>
    <w:p w14:paraId="3C165741" w14:textId="2EF89000" w:rsidR="00E228CC" w:rsidRPr="0009418B" w:rsidRDefault="00DD2C91" w:rsidP="00870682">
      <w:pPr>
        <w:pStyle w:val="NumberedThirdLevel"/>
      </w:pPr>
      <w:r>
        <w:t>c</w:t>
      </w:r>
      <w:r w:rsidRPr="0009418B">
        <w:t xml:space="preserve">onsidering </w:t>
      </w:r>
      <w:r w:rsidR="00866CBD" w:rsidRPr="0009418B">
        <w:t>the consequences and outcomes of research prior to its communication</w:t>
      </w:r>
      <w:r w:rsidR="00765304">
        <w:t>;</w:t>
      </w:r>
    </w:p>
    <w:p w14:paraId="65AF384D" w14:textId="391E290B" w:rsidR="00E228CC" w:rsidRPr="0009418B" w:rsidRDefault="003E589A" w:rsidP="009D7CAA">
      <w:pPr>
        <w:pStyle w:val="NumberedSecondLevel"/>
      </w:pPr>
      <w:r>
        <w:rPr>
          <w:b/>
          <w:bCs/>
        </w:rPr>
        <w:t>p</w:t>
      </w:r>
      <w:r w:rsidR="00866CBD" w:rsidRPr="0009418B">
        <w:rPr>
          <w:b/>
          <w:bCs/>
        </w:rPr>
        <w:t xml:space="preserve">romotion </w:t>
      </w:r>
      <w:r w:rsidR="00866CBD" w:rsidRPr="0009418B">
        <w:t>of responsible research practices</w:t>
      </w:r>
      <w:r w:rsidR="004947F0">
        <w:t>, including</w:t>
      </w:r>
      <w:r w:rsidR="00DD2C91">
        <w:t>:</w:t>
      </w:r>
      <w:r w:rsidR="00866CBD" w:rsidRPr="0009418B">
        <w:t xml:space="preserve"> </w:t>
      </w:r>
    </w:p>
    <w:p w14:paraId="263753FF" w14:textId="5D5713F4" w:rsidR="00866CBD" w:rsidRPr="0009418B" w:rsidRDefault="00DD2C91" w:rsidP="00212E6F">
      <w:pPr>
        <w:pStyle w:val="ThirdLevel"/>
        <w:numPr>
          <w:ilvl w:val="3"/>
          <w:numId w:val="7"/>
        </w:numPr>
      </w:pPr>
      <w:r>
        <w:t>p</w:t>
      </w:r>
      <w:r w:rsidRPr="0009418B">
        <w:t xml:space="preserve">romoting </w:t>
      </w:r>
      <w:r w:rsidR="00866CBD" w:rsidRPr="0009418B">
        <w:t>and foster</w:t>
      </w:r>
      <w:r w:rsidR="001128D1" w:rsidRPr="0009418B">
        <w:t>ing</w:t>
      </w:r>
      <w:r w:rsidR="00866CBD" w:rsidRPr="0009418B">
        <w:t xml:space="preserve"> a research culture and environment that supports the responsible conduct of research. </w:t>
      </w:r>
    </w:p>
    <w:p w14:paraId="4EA349BB" w14:textId="77777777" w:rsidR="007E5242" w:rsidRDefault="007E5242" w:rsidP="007B7312">
      <w:pPr>
        <w:pStyle w:val="NumberedFirstLevel"/>
        <w:keepNext/>
      </w:pPr>
      <w:r>
        <w:t>The University acknowledges its responsibility to:</w:t>
      </w:r>
    </w:p>
    <w:p w14:paraId="5444EE97" w14:textId="70A5500E" w:rsidR="001128D1" w:rsidRPr="00870682" w:rsidRDefault="001128D1" w:rsidP="00870682">
      <w:pPr>
        <w:pStyle w:val="NumberedSecondLevel"/>
      </w:pPr>
      <w:r w:rsidRPr="00870682">
        <w:t>e</w:t>
      </w:r>
      <w:r w:rsidR="00866CBD" w:rsidRPr="00870682">
        <w:t>stablish and maintain good governance and management practices for responsible research conduct</w:t>
      </w:r>
      <w:r w:rsidR="004947F0" w:rsidRPr="00870682">
        <w:t xml:space="preserve">; </w:t>
      </w:r>
    </w:p>
    <w:p w14:paraId="642D79ED" w14:textId="67BFB49C" w:rsidR="001128D1" w:rsidRPr="00870682" w:rsidRDefault="001128D1" w:rsidP="00870682">
      <w:pPr>
        <w:pStyle w:val="NumberedSecondLevel"/>
      </w:pPr>
      <w:r w:rsidRPr="00870682">
        <w:t>i</w:t>
      </w:r>
      <w:r w:rsidR="00866CBD" w:rsidRPr="00870682">
        <w:t>dentify and comply with relevant laws, regulations, guidelines and policies related to the conduct of research</w:t>
      </w:r>
      <w:r w:rsidR="004947F0" w:rsidRPr="00870682">
        <w:t>;</w:t>
      </w:r>
      <w:r w:rsidR="00866CBD" w:rsidRPr="00870682">
        <w:t xml:space="preserve"> </w:t>
      </w:r>
    </w:p>
    <w:p w14:paraId="04FA1A2A" w14:textId="663A927D" w:rsidR="001128D1" w:rsidRPr="00870682" w:rsidRDefault="001128D1" w:rsidP="00870682">
      <w:pPr>
        <w:pStyle w:val="NumberedSecondLevel"/>
      </w:pPr>
      <w:r w:rsidRPr="00870682">
        <w:t>d</w:t>
      </w:r>
      <w:r w:rsidR="00866CBD" w:rsidRPr="00870682">
        <w:t>evelop and maintain the currency and ready availability of a suite of policies and procedures which ensure that institutional practices are consistent with the principles and responsibilities of the</w:t>
      </w:r>
      <w:r w:rsidR="007B7312">
        <w:t xml:space="preserve"> </w:t>
      </w:r>
      <w:hyperlink r:id="rId31" w:history="1">
        <w:r w:rsidR="007B7312" w:rsidRPr="0029487B">
          <w:rPr>
            <w:rStyle w:val="Hyperlink"/>
            <w:i/>
          </w:rPr>
          <w:t xml:space="preserve">Australian </w:t>
        </w:r>
        <w:r w:rsidR="0029487B" w:rsidRPr="0029487B">
          <w:rPr>
            <w:rStyle w:val="Hyperlink"/>
            <w:i/>
          </w:rPr>
          <w:t>R</w:t>
        </w:r>
        <w:r w:rsidR="007B7312" w:rsidRPr="0029487B">
          <w:rPr>
            <w:rStyle w:val="Hyperlink"/>
            <w:i/>
          </w:rPr>
          <w:t>e</w:t>
        </w:r>
        <w:r w:rsidR="0029487B" w:rsidRPr="0029487B">
          <w:rPr>
            <w:rStyle w:val="Hyperlink"/>
            <w:i/>
          </w:rPr>
          <w:t>search Code</w:t>
        </w:r>
      </w:hyperlink>
      <w:r w:rsidR="004947F0" w:rsidRPr="00870682">
        <w:t>;</w:t>
      </w:r>
    </w:p>
    <w:p w14:paraId="621150DB" w14:textId="1CBDF5EE" w:rsidR="001128D1" w:rsidRPr="00870682" w:rsidRDefault="00890EAB" w:rsidP="00870682">
      <w:pPr>
        <w:pStyle w:val="NumberedSecondLevel"/>
      </w:pPr>
      <w:r w:rsidRPr="00870682">
        <w:lastRenderedPageBreak/>
        <w:t>p</w:t>
      </w:r>
      <w:r w:rsidR="001128D1" w:rsidRPr="00870682">
        <w:t xml:space="preserve">rovide </w:t>
      </w:r>
      <w:r w:rsidR="00866CBD" w:rsidRPr="00870682">
        <w:t>ongoing training and education that promotes and supports responsible research conduct for all researchers and those in other relevant roles</w:t>
      </w:r>
      <w:r w:rsidR="004947F0" w:rsidRPr="00870682">
        <w:t>;</w:t>
      </w:r>
      <w:r w:rsidR="00870682">
        <w:t xml:space="preserve"> </w:t>
      </w:r>
    </w:p>
    <w:p w14:paraId="6CD0D036" w14:textId="5EC9D705" w:rsidR="001128D1" w:rsidRPr="00870682" w:rsidRDefault="00890EAB" w:rsidP="00870682">
      <w:pPr>
        <w:pStyle w:val="NumberedSecondLevel"/>
      </w:pPr>
      <w:r w:rsidRPr="00870682">
        <w:t>e</w:t>
      </w:r>
      <w:r w:rsidR="00866CBD" w:rsidRPr="00870682">
        <w:t>nsure supervisors of research trainees have the appropriate skills, qualifications and resources</w:t>
      </w:r>
      <w:r w:rsidR="004947F0" w:rsidRPr="00870682">
        <w:t xml:space="preserve">; </w:t>
      </w:r>
    </w:p>
    <w:p w14:paraId="2602DC8F" w14:textId="685D3518" w:rsidR="00890EAB" w:rsidRPr="00870682" w:rsidRDefault="00890EAB" w:rsidP="00870682">
      <w:pPr>
        <w:pStyle w:val="NumberedSecondLevel"/>
      </w:pPr>
      <w:r w:rsidRPr="00870682">
        <w:t>i</w:t>
      </w:r>
      <w:r w:rsidR="00866CBD" w:rsidRPr="00870682">
        <w:t xml:space="preserve">dentify and train </w:t>
      </w:r>
      <w:r w:rsidR="0029487B">
        <w:t>r</w:t>
      </w:r>
      <w:r w:rsidR="00866CBD" w:rsidRPr="00870682">
        <w:t xml:space="preserve">esearch </w:t>
      </w:r>
      <w:r w:rsidR="0029487B">
        <w:t>i</w:t>
      </w:r>
      <w:r w:rsidR="00866CBD" w:rsidRPr="00870682">
        <w:t xml:space="preserve">ntegrity </w:t>
      </w:r>
      <w:r w:rsidR="0029487B">
        <w:t>a</w:t>
      </w:r>
      <w:r w:rsidR="00866CBD" w:rsidRPr="00870682">
        <w:t>dvis</w:t>
      </w:r>
      <w:r w:rsidR="0029487B">
        <w:t>e</w:t>
      </w:r>
      <w:r w:rsidR="00866CBD" w:rsidRPr="00870682">
        <w:t>rs who assist in the promotion and fostering of responsible research conduct and provide advice to those with concerns about potential breaches of th</w:t>
      </w:r>
      <w:r w:rsidRPr="00870682">
        <w:t>is policy</w:t>
      </w:r>
      <w:r w:rsidR="004947F0" w:rsidRPr="00870682">
        <w:t xml:space="preserve">; </w:t>
      </w:r>
    </w:p>
    <w:p w14:paraId="225F1D61" w14:textId="4E8E10DB" w:rsidR="00C834B9" w:rsidRPr="00870682" w:rsidRDefault="00890EAB" w:rsidP="00870682">
      <w:pPr>
        <w:pStyle w:val="NumberedSecondLevel"/>
      </w:pPr>
      <w:r w:rsidRPr="00870682">
        <w:t>s</w:t>
      </w:r>
      <w:r w:rsidR="00866CBD" w:rsidRPr="00870682">
        <w:t>upport the responsible dissemination of research findings</w:t>
      </w:r>
      <w:r w:rsidRPr="00870682">
        <w:t>, and</w:t>
      </w:r>
      <w:r w:rsidR="00866CBD" w:rsidRPr="00870682">
        <w:t xml:space="preserve"> </w:t>
      </w:r>
      <w:r w:rsidRPr="00870682">
        <w:t>w</w:t>
      </w:r>
      <w:r w:rsidR="00866CBD" w:rsidRPr="00870682">
        <w:t>here necessary, take action to correct the record in a timely manner</w:t>
      </w:r>
      <w:r w:rsidR="004947F0" w:rsidRPr="00870682">
        <w:t xml:space="preserve">; </w:t>
      </w:r>
    </w:p>
    <w:p w14:paraId="7EB6AE38" w14:textId="3B2981B2" w:rsidR="00C834B9" w:rsidRPr="00870682" w:rsidRDefault="00C834B9" w:rsidP="00870682">
      <w:pPr>
        <w:pStyle w:val="NumberedSecondLevel"/>
      </w:pPr>
      <w:r w:rsidRPr="00870682">
        <w:t>p</w:t>
      </w:r>
      <w:r w:rsidR="00866CBD" w:rsidRPr="00870682">
        <w:t>rovide access to facilities for the safe and secure storage and management of research data, records and primary materials and, where possible and appropriate, allow access and reference</w:t>
      </w:r>
      <w:r w:rsidR="004947F0" w:rsidRPr="00870682">
        <w:t xml:space="preserve">; </w:t>
      </w:r>
    </w:p>
    <w:p w14:paraId="0E24DBE2" w14:textId="186382B3" w:rsidR="00C834B9" w:rsidRPr="00870682" w:rsidRDefault="00C834B9" w:rsidP="00870682">
      <w:pPr>
        <w:pStyle w:val="NumberedSecondLevel"/>
      </w:pPr>
      <w:r w:rsidRPr="00870682">
        <w:t>f</w:t>
      </w:r>
      <w:r w:rsidR="00866CBD" w:rsidRPr="00870682">
        <w:t>acilitate the prevention and detection of potential breaches of th</w:t>
      </w:r>
      <w:r w:rsidRPr="00870682">
        <w:t>is policy</w:t>
      </w:r>
      <w:r w:rsidR="004947F0" w:rsidRPr="00870682">
        <w:t xml:space="preserve">; </w:t>
      </w:r>
    </w:p>
    <w:p w14:paraId="0794A276" w14:textId="3C99CAFE" w:rsidR="00C834B9" w:rsidRPr="00870682" w:rsidRDefault="00C834B9" w:rsidP="00870682">
      <w:pPr>
        <w:pStyle w:val="NumberedSecondLevel"/>
      </w:pPr>
      <w:r w:rsidRPr="00870682">
        <w:t>p</w:t>
      </w:r>
      <w:r w:rsidR="00866CBD" w:rsidRPr="00870682">
        <w:t>rovide mechanisms to receive concerns or complaints about potential breaches of th</w:t>
      </w:r>
      <w:r w:rsidRPr="00870682">
        <w:t>is policy and to i</w:t>
      </w:r>
      <w:r w:rsidR="00866CBD" w:rsidRPr="00870682">
        <w:t>nvestigate and resolve potential breaches</w:t>
      </w:r>
      <w:r w:rsidR="004947F0" w:rsidRPr="00870682">
        <w:t xml:space="preserve">; </w:t>
      </w:r>
    </w:p>
    <w:p w14:paraId="45203698" w14:textId="18E5956D" w:rsidR="00C834B9" w:rsidRPr="00870682" w:rsidRDefault="007473B5" w:rsidP="00870682">
      <w:pPr>
        <w:pStyle w:val="NumberedSecondLevel"/>
      </w:pPr>
      <w:r w:rsidRPr="00870682">
        <w:t>provide a</w:t>
      </w:r>
      <w:r w:rsidR="00866CBD" w:rsidRPr="00870682">
        <w:t xml:space="preserve"> process for managing and investigating concerns or complaints about potential breaches </w:t>
      </w:r>
      <w:r w:rsidRPr="00870682">
        <w:t xml:space="preserve">which </w:t>
      </w:r>
      <w:r w:rsidR="00866CBD" w:rsidRPr="00870682">
        <w:t>is timely, effective and in accord with procedural fairness</w:t>
      </w:r>
      <w:r w:rsidR="004947F0" w:rsidRPr="00870682">
        <w:t>;</w:t>
      </w:r>
    </w:p>
    <w:p w14:paraId="396570F8" w14:textId="616CD7DA" w:rsidR="00C834B9" w:rsidRPr="00870682" w:rsidRDefault="00C834B9" w:rsidP="00870682">
      <w:pPr>
        <w:pStyle w:val="NumberedSecondLevel"/>
      </w:pPr>
      <w:r w:rsidRPr="00870682">
        <w:t>s</w:t>
      </w:r>
      <w:r w:rsidR="00866CBD" w:rsidRPr="00870682">
        <w:t>upport the welfare of all parties involved in an investigation of a potential breach of th</w:t>
      </w:r>
      <w:r w:rsidRPr="00870682">
        <w:t>is policy</w:t>
      </w:r>
      <w:r w:rsidR="004947F0" w:rsidRPr="00870682">
        <w:t xml:space="preserve">; </w:t>
      </w:r>
    </w:p>
    <w:p w14:paraId="42E43D5E" w14:textId="2149C854" w:rsidR="00866CBD" w:rsidRPr="00870682" w:rsidRDefault="00C834B9" w:rsidP="00870682">
      <w:pPr>
        <w:pStyle w:val="NumberedSecondLevel"/>
      </w:pPr>
      <w:r w:rsidRPr="00870682">
        <w:t>b</w:t>
      </w:r>
      <w:r w:rsidR="00866CBD" w:rsidRPr="00870682">
        <w:t xml:space="preserve">ase findings of investigations on the balance of probabilities and </w:t>
      </w:r>
      <w:r w:rsidR="00B306F6">
        <w:t xml:space="preserve">take </w:t>
      </w:r>
      <w:r w:rsidR="00B3329E">
        <w:t>the appropriate</w:t>
      </w:r>
      <w:r w:rsidR="00866CBD" w:rsidRPr="00870682">
        <w:t xml:space="preserve"> actions </w:t>
      </w:r>
      <w:r w:rsidR="00B3329E">
        <w:t xml:space="preserve">that </w:t>
      </w:r>
      <w:r w:rsidR="00866CBD" w:rsidRPr="00870682">
        <w:t>are commensurate with the seriousness of the breach</w:t>
      </w:r>
      <w:r w:rsidR="00BC6E76" w:rsidRPr="00870682">
        <w:t>; and</w:t>
      </w:r>
    </w:p>
    <w:p w14:paraId="4C708AC4" w14:textId="31049FCE" w:rsidR="00BC6E76" w:rsidRPr="00870682" w:rsidRDefault="0050247A" w:rsidP="00870682">
      <w:pPr>
        <w:pStyle w:val="NumberedSecondLevel"/>
      </w:pPr>
      <w:r w:rsidRPr="00870682">
        <w:t>s</w:t>
      </w:r>
      <w:r w:rsidR="00BC6E76" w:rsidRPr="00870682">
        <w:t>upport</w:t>
      </w:r>
      <w:r w:rsidR="002717BC" w:rsidRPr="00870682">
        <w:t xml:space="preserve"> </w:t>
      </w:r>
      <w:r w:rsidR="00340A93" w:rsidRPr="00870682">
        <w:t>the development of</w:t>
      </w:r>
      <w:r w:rsidR="00BC6E76" w:rsidRPr="00870682">
        <w:t xml:space="preserve"> </w:t>
      </w:r>
      <w:r w:rsidR="007A5CCF" w:rsidRPr="00870682">
        <w:t>Aboriginal and Torres Strait Islander research capacity and capability.</w:t>
      </w:r>
    </w:p>
    <w:p w14:paraId="2FD6F161" w14:textId="67A7E27C" w:rsidR="007E5242" w:rsidRPr="00870682" w:rsidRDefault="00870682" w:rsidP="00870682">
      <w:pPr>
        <w:pStyle w:val="Heading4"/>
      </w:pPr>
      <w:bookmarkStart w:id="38" w:name="_Toc416263839"/>
      <w:bookmarkStart w:id="39" w:name="_Toc88138927"/>
      <w:bookmarkStart w:id="40" w:name="_Toc141779532"/>
      <w:bookmarkStart w:id="41" w:name="_Toc141885146"/>
      <w:r>
        <w:t>8</w:t>
      </w:r>
      <w:r>
        <w:tab/>
      </w:r>
      <w:r w:rsidR="007E5242" w:rsidRPr="00870682">
        <w:t>General responsibilities of researchers</w:t>
      </w:r>
      <w:bookmarkEnd w:id="38"/>
      <w:bookmarkEnd w:id="39"/>
      <w:bookmarkEnd w:id="40"/>
      <w:bookmarkEnd w:id="41"/>
    </w:p>
    <w:p w14:paraId="314834DE" w14:textId="31E0E962" w:rsidR="001A47B8" w:rsidRDefault="00D55A02" w:rsidP="00212E6F">
      <w:pPr>
        <w:pStyle w:val="NumberedFirstLevel"/>
        <w:numPr>
          <w:ilvl w:val="1"/>
          <w:numId w:val="8"/>
        </w:numPr>
      </w:pPr>
      <w:r>
        <w:t xml:space="preserve">The responsibilities of researchers under this policy include a requirement to comply with the </w:t>
      </w:r>
      <w:hyperlink r:id="rId32" w:history="1">
        <w:r w:rsidRPr="0029487B">
          <w:rPr>
            <w:rStyle w:val="Hyperlink"/>
            <w:i/>
          </w:rPr>
          <w:t xml:space="preserve">Australian </w:t>
        </w:r>
      </w:hyperlink>
      <w:r w:rsidR="00842542">
        <w:rPr>
          <w:rStyle w:val="Hyperlink"/>
          <w:i/>
        </w:rPr>
        <w:t>Research Code</w:t>
      </w:r>
      <w:r w:rsidR="00CF053B">
        <w:t>.</w:t>
      </w:r>
    </w:p>
    <w:p w14:paraId="63F6EBA8" w14:textId="7AA1EE84" w:rsidR="007E5242" w:rsidRPr="00862FFB" w:rsidRDefault="007E5242" w:rsidP="00870682">
      <w:pPr>
        <w:pStyle w:val="NumberedFirstLevel"/>
      </w:pPr>
      <w:r w:rsidRPr="00862FFB">
        <w:t>Researchers must foster and maintain high standards of responsible research.</w:t>
      </w:r>
      <w:r w:rsidR="00D6002B">
        <w:t xml:space="preserve"> This includes:</w:t>
      </w:r>
      <w:r w:rsidRPr="00862FFB">
        <w:t xml:space="preserve"> </w:t>
      </w:r>
    </w:p>
    <w:p w14:paraId="327754EA" w14:textId="364BBC12" w:rsidR="00185C9E" w:rsidRDefault="007E5242" w:rsidP="00870682">
      <w:pPr>
        <w:pStyle w:val="NumberedSecondLevel"/>
      </w:pPr>
      <w:r w:rsidRPr="008D3022">
        <w:t>respecting the rights of those affected by their research</w:t>
      </w:r>
      <w:r w:rsidR="00185C9E">
        <w:t>;</w:t>
      </w:r>
    </w:p>
    <w:p w14:paraId="127AE079" w14:textId="46F23ACF" w:rsidR="00C80E69" w:rsidRDefault="00C80E69" w:rsidP="00765304">
      <w:pPr>
        <w:pStyle w:val="NormalNotes"/>
        <w:ind w:left="1287" w:hanging="153"/>
      </w:pPr>
      <w:r w:rsidRPr="00C80E69">
        <w:rPr>
          <w:b/>
          <w:bCs/>
        </w:rPr>
        <w:t>Note</w:t>
      </w:r>
      <w:r>
        <w:t>:</w:t>
      </w:r>
      <w:r>
        <w:tab/>
        <w:t xml:space="preserve">See subclauses </w:t>
      </w:r>
      <w:r w:rsidRPr="00C80E69">
        <w:t>8(</w:t>
      </w:r>
      <w:r w:rsidR="00B13AFD">
        <w:t>3</w:t>
      </w:r>
      <w:r w:rsidRPr="00C80E69">
        <w:t>)</w:t>
      </w:r>
      <w:r w:rsidR="00765304">
        <w:t xml:space="preserve"> to </w:t>
      </w:r>
      <w:r w:rsidRPr="00C80E69">
        <w:t>8(7).</w:t>
      </w:r>
    </w:p>
    <w:p w14:paraId="34314A16" w14:textId="5ADDC820" w:rsidR="008D3022" w:rsidRPr="008D3022" w:rsidRDefault="008D3022" w:rsidP="00870682">
      <w:pPr>
        <w:pStyle w:val="NumberedSecondLevel"/>
      </w:pPr>
      <w:r w:rsidRPr="008D3022">
        <w:t>supporting a culture of responsible research conduct at the University and in their field of practice</w:t>
      </w:r>
      <w:r w:rsidR="00E20345">
        <w:t>;</w:t>
      </w:r>
      <w:r w:rsidRPr="008D3022">
        <w:t xml:space="preserve"> </w:t>
      </w:r>
    </w:p>
    <w:p w14:paraId="116D7AE0" w14:textId="61611128" w:rsidR="00185C9E" w:rsidRPr="008D3022" w:rsidRDefault="00863089" w:rsidP="00870682">
      <w:pPr>
        <w:pStyle w:val="NumberedSecondLevel"/>
      </w:pPr>
      <w:r>
        <w:t>p</w:t>
      </w:r>
      <w:r w:rsidR="008D3022" w:rsidRPr="008D3022">
        <w:t>roviding guidance and mentorship on responsible research conduct to other researchers or research trainees under their supervision and, where appropriate, monitoring their conduct</w:t>
      </w:r>
      <w:r w:rsidR="00E20345">
        <w:t>;</w:t>
      </w:r>
      <w:r w:rsidR="008D3022" w:rsidRPr="008D3022">
        <w:t xml:space="preserve"> </w:t>
      </w:r>
    </w:p>
    <w:p w14:paraId="1B6F4FDE" w14:textId="11B04475" w:rsidR="00185C9E" w:rsidRPr="00185C9E" w:rsidRDefault="00185C9E" w:rsidP="00765304">
      <w:pPr>
        <w:pStyle w:val="NormalNotes"/>
        <w:ind w:left="1287" w:hanging="153"/>
      </w:pPr>
      <w:r w:rsidRPr="00185C9E">
        <w:rPr>
          <w:b/>
        </w:rPr>
        <w:t>Note:</w:t>
      </w:r>
      <w:r w:rsidR="0029487B">
        <w:tab/>
      </w:r>
      <w:r w:rsidR="00D6002B">
        <w:t>S</w:t>
      </w:r>
      <w:r w:rsidRPr="00185C9E">
        <w:t>ee clause</w:t>
      </w:r>
      <w:r w:rsidR="00F3580E">
        <w:t xml:space="preserve"> 10</w:t>
      </w:r>
      <w:r w:rsidR="00870682">
        <w:t>.</w:t>
      </w:r>
    </w:p>
    <w:p w14:paraId="7A49CFDA" w14:textId="77777777" w:rsidR="00611172" w:rsidRDefault="00863089" w:rsidP="00870682">
      <w:pPr>
        <w:pStyle w:val="NumberedSecondLevel"/>
      </w:pPr>
      <w:r>
        <w:t>u</w:t>
      </w:r>
      <w:r w:rsidR="008D3022" w:rsidRPr="008D3022">
        <w:t>ndertaking and promoting education and training in responsible research conduct</w:t>
      </w:r>
      <w:r w:rsidR="00BB1B42">
        <w:t>, as well as any other training relevant to their research</w:t>
      </w:r>
      <w:r w:rsidR="00E20345">
        <w:t>;</w:t>
      </w:r>
      <w:r w:rsidR="008D3022" w:rsidRPr="008D3022">
        <w:t xml:space="preserve"> </w:t>
      </w:r>
    </w:p>
    <w:p w14:paraId="7D46401D" w14:textId="2C463CFA" w:rsidR="00E15F67" w:rsidRPr="0009418B" w:rsidRDefault="00863089" w:rsidP="00870682">
      <w:pPr>
        <w:pStyle w:val="NumberedSecondLevel"/>
      </w:pPr>
      <w:r>
        <w:lastRenderedPageBreak/>
        <w:t>c</w:t>
      </w:r>
      <w:r w:rsidR="008D3022" w:rsidRPr="008D3022">
        <w:t xml:space="preserve">omplying with the relevant laws, regulations, </w:t>
      </w:r>
      <w:r w:rsidR="00185C9E" w:rsidRPr="0009418B">
        <w:t>professional</w:t>
      </w:r>
      <w:r w:rsidR="00CF29DC">
        <w:t xml:space="preserve"> or </w:t>
      </w:r>
      <w:r w:rsidR="008D3022" w:rsidRPr="0009418B">
        <w:t xml:space="preserve">disciplinary standards, ethics guidelines and </w:t>
      </w:r>
      <w:r w:rsidRPr="0009418B">
        <w:t>University</w:t>
      </w:r>
      <w:r w:rsidR="008D3022" w:rsidRPr="0009418B">
        <w:t xml:space="preserve"> policies related to responsible research conduct</w:t>
      </w:r>
      <w:r w:rsidR="00E15F67" w:rsidRPr="0009418B">
        <w:t>;</w:t>
      </w:r>
    </w:p>
    <w:p w14:paraId="0E530D1A" w14:textId="7C145773" w:rsidR="008D3022" w:rsidRPr="0009418B" w:rsidRDefault="00FA4C05" w:rsidP="00870682">
      <w:pPr>
        <w:pStyle w:val="NumberedSecondLevel"/>
      </w:pPr>
      <w:r>
        <w:t>obtaining</w:t>
      </w:r>
      <w:r w:rsidR="008D3022" w:rsidRPr="0009418B">
        <w:t xml:space="preserve"> </w:t>
      </w:r>
      <w:r w:rsidR="007822FC" w:rsidRPr="0009418B">
        <w:t xml:space="preserve">ethics and any other necessary </w:t>
      </w:r>
      <w:r w:rsidR="008D3022" w:rsidRPr="0009418B">
        <w:t xml:space="preserve">approvals </w:t>
      </w:r>
      <w:r w:rsidR="00E963DB">
        <w:t>b</w:t>
      </w:r>
      <w:r w:rsidR="00863089" w:rsidRPr="0009418B">
        <w:t xml:space="preserve">efore </w:t>
      </w:r>
      <w:r w:rsidR="000B5013">
        <w:t>conducting</w:t>
      </w:r>
      <w:r w:rsidR="000B5013" w:rsidRPr="0009418B">
        <w:t xml:space="preserve"> </w:t>
      </w:r>
      <w:r w:rsidR="008D3022" w:rsidRPr="0009418B">
        <w:t>research, and that conditions of any approvals are adhered to during the course of research</w:t>
      </w:r>
      <w:r w:rsidR="00E20345" w:rsidRPr="0009418B">
        <w:t>;</w:t>
      </w:r>
    </w:p>
    <w:p w14:paraId="4CE5EAC4" w14:textId="0995EFFF" w:rsidR="00E15F67" w:rsidRPr="0009418B" w:rsidRDefault="00E15F67" w:rsidP="00765304">
      <w:pPr>
        <w:pStyle w:val="NormalNotes"/>
        <w:ind w:left="1287" w:hanging="153"/>
      </w:pPr>
      <w:r w:rsidRPr="0009418B">
        <w:rPr>
          <w:b/>
        </w:rPr>
        <w:t>Note:</w:t>
      </w:r>
      <w:r w:rsidR="0029487B">
        <w:tab/>
      </w:r>
      <w:r w:rsidR="005C7C62">
        <w:t>S</w:t>
      </w:r>
      <w:r w:rsidRPr="0009418B">
        <w:t xml:space="preserve">ee </w:t>
      </w:r>
      <w:r w:rsidR="005C7C62">
        <w:t>sub</w:t>
      </w:r>
      <w:r w:rsidRPr="0009418B">
        <w:t>clauses 8(</w:t>
      </w:r>
      <w:r w:rsidR="004741F3">
        <w:t>3</w:t>
      </w:r>
      <w:r w:rsidRPr="0009418B">
        <w:t>) and 8(</w:t>
      </w:r>
      <w:r w:rsidR="004741F3">
        <w:t>4</w:t>
      </w:r>
      <w:r w:rsidRPr="0009418B">
        <w:t>)</w:t>
      </w:r>
      <w:r w:rsidR="008303EE" w:rsidRPr="0009418B">
        <w:t>.</w:t>
      </w:r>
    </w:p>
    <w:p w14:paraId="345366BB" w14:textId="07ED9400" w:rsidR="00185C9E" w:rsidRPr="0009418B" w:rsidRDefault="00E963DB" w:rsidP="00870682">
      <w:pPr>
        <w:pStyle w:val="NumberedSecondLevel"/>
      </w:pPr>
      <w:r>
        <w:t>applying</w:t>
      </w:r>
      <w:r w:rsidR="008D3022" w:rsidRPr="0009418B">
        <w:t xml:space="preserve"> the ethics principles of research merit and integrity, justice, beneficence and respect to human research</w:t>
      </w:r>
      <w:r w:rsidR="00185C9E" w:rsidRPr="0009418B">
        <w:t xml:space="preserve">; </w:t>
      </w:r>
    </w:p>
    <w:p w14:paraId="3C57C43A" w14:textId="63259227" w:rsidR="008D3022" w:rsidRPr="00185C9E" w:rsidRDefault="00185C9E" w:rsidP="00765304">
      <w:pPr>
        <w:pStyle w:val="NormalNotes"/>
        <w:ind w:left="1854"/>
      </w:pPr>
      <w:r w:rsidRPr="00185C9E">
        <w:rPr>
          <w:b/>
        </w:rPr>
        <w:t>Note:</w:t>
      </w:r>
      <w:r w:rsidR="0029487B">
        <w:tab/>
      </w:r>
      <w:r w:rsidR="005C7C62">
        <w:t>S</w:t>
      </w:r>
      <w:r w:rsidRPr="00185C9E">
        <w:t xml:space="preserve">ee </w:t>
      </w:r>
      <w:r w:rsidR="005C7C62">
        <w:t>sub</w:t>
      </w:r>
      <w:r w:rsidRPr="00185C9E">
        <w:t>clauses 8(</w:t>
      </w:r>
      <w:r w:rsidR="00D33201">
        <w:t>3</w:t>
      </w:r>
      <w:r w:rsidRPr="00185C9E">
        <w:t>), 8(5), 8(6)</w:t>
      </w:r>
      <w:r w:rsidR="00D33201">
        <w:t>, 8(7)</w:t>
      </w:r>
      <w:r w:rsidRPr="00185C9E">
        <w:t xml:space="preserve"> and 8(</w:t>
      </w:r>
      <w:r w:rsidR="00D33201">
        <w:t>8</w:t>
      </w:r>
      <w:r w:rsidRPr="00185C9E">
        <w:t>)</w:t>
      </w:r>
      <w:r w:rsidR="007822FC">
        <w:t>.</w:t>
      </w:r>
    </w:p>
    <w:p w14:paraId="661E0CEC" w14:textId="633B839F" w:rsidR="007822FC" w:rsidRDefault="009B34BB" w:rsidP="00870682">
      <w:pPr>
        <w:pStyle w:val="NumberedSecondLevel"/>
      </w:pPr>
      <w:r>
        <w:t>e</w:t>
      </w:r>
      <w:r w:rsidR="008D3022" w:rsidRPr="008D3022">
        <w:t>ngag</w:t>
      </w:r>
      <w:r>
        <w:t>ing</w:t>
      </w:r>
      <w:r w:rsidR="008D3022" w:rsidRPr="008D3022">
        <w:t xml:space="preserve"> with Aboriginal and Torres Strait Islander peoples and respect</w:t>
      </w:r>
      <w:r w:rsidR="00E20345">
        <w:t>ing</w:t>
      </w:r>
      <w:r w:rsidR="008D3022" w:rsidRPr="008D3022">
        <w:t xml:space="preserve"> their legal rights and local laws, customs and protocols</w:t>
      </w:r>
      <w:r w:rsidR="007822FC">
        <w:t>;</w:t>
      </w:r>
    </w:p>
    <w:p w14:paraId="178130F7" w14:textId="3364CF90" w:rsidR="007822FC" w:rsidRPr="007822FC" w:rsidRDefault="007822FC" w:rsidP="00765304">
      <w:pPr>
        <w:pStyle w:val="NormalNotes"/>
        <w:ind w:left="1854"/>
      </w:pPr>
      <w:r w:rsidRPr="00185C9E">
        <w:rPr>
          <w:b/>
        </w:rPr>
        <w:t>Note:</w:t>
      </w:r>
      <w:r w:rsidR="0029487B">
        <w:tab/>
      </w:r>
      <w:r w:rsidR="005C7C62">
        <w:t>S</w:t>
      </w:r>
      <w:r w:rsidRPr="00185C9E">
        <w:t xml:space="preserve">ee </w:t>
      </w:r>
      <w:r w:rsidR="005C7C62">
        <w:t>sub</w:t>
      </w:r>
      <w:r w:rsidRPr="00185C9E">
        <w:t>clause</w:t>
      </w:r>
      <w:r>
        <w:t xml:space="preserve"> </w:t>
      </w:r>
      <w:r w:rsidRPr="00185C9E">
        <w:t>8(</w:t>
      </w:r>
      <w:r w:rsidR="00DC40C3">
        <w:t>7</w:t>
      </w:r>
      <w:r w:rsidRPr="00185C9E">
        <w:t>)</w:t>
      </w:r>
      <w:r>
        <w:t>.</w:t>
      </w:r>
    </w:p>
    <w:p w14:paraId="56A9ECE1" w14:textId="77777777" w:rsidR="00D01A6D" w:rsidRDefault="008D3022" w:rsidP="00870682">
      <w:pPr>
        <w:pStyle w:val="NumberedSecondLevel"/>
      </w:pPr>
      <w:r w:rsidRPr="008D3022">
        <w:t>at all stages of research involving animals</w:t>
      </w:r>
      <w:r w:rsidR="007822FC">
        <w:t xml:space="preserve">, </w:t>
      </w:r>
      <w:r w:rsidR="00D01A6D">
        <w:t xml:space="preserve">giving </w:t>
      </w:r>
      <w:r w:rsidR="007822FC">
        <w:t>consideration to</w:t>
      </w:r>
      <w:r w:rsidR="00D01A6D">
        <w:t>:</w:t>
      </w:r>
    </w:p>
    <w:p w14:paraId="043CD26B" w14:textId="77777777" w:rsidR="00D01A6D" w:rsidRDefault="007822FC" w:rsidP="00D01A6D">
      <w:pPr>
        <w:pStyle w:val="NumberedThirdLevel"/>
      </w:pPr>
      <w:r>
        <w:t xml:space="preserve"> replacing animals with other methods, </w:t>
      </w:r>
    </w:p>
    <w:p w14:paraId="1F8E2968" w14:textId="77777777" w:rsidR="00D01A6D" w:rsidRDefault="007822FC" w:rsidP="00D01A6D">
      <w:pPr>
        <w:pStyle w:val="NumberedThirdLevel"/>
      </w:pPr>
      <w:r>
        <w:t xml:space="preserve">reducing the number of animals used, </w:t>
      </w:r>
    </w:p>
    <w:p w14:paraId="07CA8BA2" w14:textId="77777777" w:rsidR="000917CD" w:rsidRDefault="007822FC" w:rsidP="00D01A6D">
      <w:pPr>
        <w:pStyle w:val="NumberedThirdLevel"/>
      </w:pPr>
      <w:r>
        <w:t xml:space="preserve">refining </w:t>
      </w:r>
      <w:r w:rsidRPr="007822FC">
        <w:t>techniques used to minimise the adverse impact on anima</w:t>
      </w:r>
      <w:r>
        <w:t xml:space="preserve">ls </w:t>
      </w:r>
      <w:r w:rsidR="008D3022" w:rsidRPr="008D3022">
        <w:t>and</w:t>
      </w:r>
      <w:r w:rsidR="000917CD">
        <w:t>;</w:t>
      </w:r>
    </w:p>
    <w:p w14:paraId="0D9ACA28" w14:textId="7AD091A2" w:rsidR="008D3022" w:rsidRDefault="008D3022" w:rsidP="00D01A6D">
      <w:pPr>
        <w:pStyle w:val="NumberedThirdLevel"/>
      </w:pPr>
      <w:r w:rsidRPr="008D3022">
        <w:t>support</w:t>
      </w:r>
      <w:r w:rsidR="00EB585F">
        <w:t>ing</w:t>
      </w:r>
      <w:r w:rsidRPr="008D3022">
        <w:t xml:space="preserve"> the welfare and wellbeing of animals</w:t>
      </w:r>
      <w:r w:rsidR="00E20345">
        <w:t>;</w:t>
      </w:r>
      <w:r w:rsidRPr="008D3022">
        <w:t xml:space="preserve"> </w:t>
      </w:r>
    </w:p>
    <w:p w14:paraId="182FCF6F" w14:textId="3D7BA8A5" w:rsidR="00EB585F" w:rsidRDefault="00EB585F" w:rsidP="00765304">
      <w:pPr>
        <w:pStyle w:val="NormalNotes"/>
        <w:ind w:left="1854"/>
        <w:rPr>
          <w:rStyle w:val="Hyperlink"/>
          <w:szCs w:val="18"/>
        </w:rPr>
      </w:pPr>
      <w:r w:rsidRPr="00EB585F">
        <w:rPr>
          <w:b/>
          <w:szCs w:val="18"/>
        </w:rPr>
        <w:t>Note</w:t>
      </w:r>
      <w:r w:rsidR="007822FC">
        <w:rPr>
          <w:b/>
          <w:szCs w:val="18"/>
        </w:rPr>
        <w:t>:</w:t>
      </w:r>
      <w:r w:rsidR="0029487B">
        <w:rPr>
          <w:b/>
          <w:szCs w:val="18"/>
        </w:rPr>
        <w:tab/>
      </w:r>
      <w:r w:rsidR="005C7C62">
        <w:rPr>
          <w:szCs w:val="18"/>
        </w:rPr>
        <w:t>S</w:t>
      </w:r>
      <w:r w:rsidR="00E15F67" w:rsidRPr="00E15F67">
        <w:rPr>
          <w:szCs w:val="18"/>
        </w:rPr>
        <w:t xml:space="preserve">ee </w:t>
      </w:r>
      <w:r w:rsidR="005C7C62">
        <w:rPr>
          <w:szCs w:val="18"/>
        </w:rPr>
        <w:t>sub</w:t>
      </w:r>
      <w:r w:rsidR="00E15F67" w:rsidRPr="00E15F67">
        <w:rPr>
          <w:szCs w:val="18"/>
        </w:rPr>
        <w:t>clause 8(</w:t>
      </w:r>
      <w:r w:rsidR="002477A3">
        <w:rPr>
          <w:szCs w:val="18"/>
        </w:rPr>
        <w:t>4</w:t>
      </w:r>
      <w:r w:rsidR="00E15F67" w:rsidRPr="00E15F67">
        <w:rPr>
          <w:szCs w:val="18"/>
        </w:rPr>
        <w:t xml:space="preserve">) and </w:t>
      </w:r>
      <w:hyperlink r:id="rId33" w:history="1">
        <w:r w:rsidRPr="00EB585F">
          <w:rPr>
            <w:rStyle w:val="Hyperlink"/>
            <w:i/>
            <w:szCs w:val="18"/>
          </w:rPr>
          <w:t>Animal Research Act 1985 (NSW)</w:t>
        </w:r>
      </w:hyperlink>
      <w:r w:rsidR="0029487B">
        <w:rPr>
          <w:rStyle w:val="Hyperlink"/>
          <w:i/>
          <w:szCs w:val="18"/>
        </w:rPr>
        <w:t>;</w:t>
      </w:r>
      <w:r w:rsidRPr="00EB585F">
        <w:rPr>
          <w:szCs w:val="18"/>
        </w:rPr>
        <w:t xml:space="preserve"> </w:t>
      </w:r>
      <w:hyperlink r:id="rId34" w:history="1">
        <w:r w:rsidRPr="00EB585F">
          <w:rPr>
            <w:rStyle w:val="Hyperlink"/>
            <w:i/>
            <w:szCs w:val="18"/>
          </w:rPr>
          <w:t>Animal Research Regulation 2010 (NSW</w:t>
        </w:r>
        <w:r w:rsidR="006E13C9">
          <w:rPr>
            <w:rStyle w:val="Hyperlink"/>
            <w:i/>
            <w:szCs w:val="18"/>
          </w:rPr>
          <w:t>)</w:t>
        </w:r>
        <w:r w:rsidR="0029487B">
          <w:rPr>
            <w:rStyle w:val="Hyperlink"/>
            <w:i/>
            <w:szCs w:val="18"/>
          </w:rPr>
          <w:t>;</w:t>
        </w:r>
        <w:r w:rsidRPr="00B23A7F">
          <w:t xml:space="preserve"> </w:t>
        </w:r>
      </w:hyperlink>
      <w:bookmarkStart w:id="42" w:name="_Hlk88125490"/>
      <w:r w:rsidR="00A85464">
        <w:fldChar w:fldCharType="begin"/>
      </w:r>
      <w:r w:rsidR="00A85464">
        <w:instrText xml:space="preserve"> HYPERLINK "https://nhmrc.gov.au/about-us/publications/australian-code-care-and-use-animals-scientific-purposes" </w:instrText>
      </w:r>
      <w:r w:rsidR="00A85464">
        <w:fldChar w:fldCharType="separate"/>
      </w:r>
      <w:r w:rsidR="00B74256">
        <w:rPr>
          <w:rStyle w:val="Hyperlink"/>
          <w:i/>
          <w:szCs w:val="18"/>
        </w:rPr>
        <w:t>Australian c</w:t>
      </w:r>
      <w:r w:rsidRPr="000210C4">
        <w:rPr>
          <w:rStyle w:val="Hyperlink"/>
          <w:i/>
          <w:szCs w:val="18"/>
        </w:rPr>
        <w:t xml:space="preserve">ode for the </w:t>
      </w:r>
      <w:r w:rsidR="0029487B">
        <w:rPr>
          <w:rStyle w:val="Hyperlink"/>
          <w:i/>
          <w:szCs w:val="18"/>
        </w:rPr>
        <w:t>c</w:t>
      </w:r>
      <w:r w:rsidRPr="000210C4">
        <w:rPr>
          <w:rStyle w:val="Hyperlink"/>
          <w:i/>
          <w:szCs w:val="18"/>
        </w:rPr>
        <w:t xml:space="preserve">are and </w:t>
      </w:r>
      <w:r w:rsidR="0029487B">
        <w:rPr>
          <w:rStyle w:val="Hyperlink"/>
          <w:i/>
          <w:szCs w:val="18"/>
        </w:rPr>
        <w:t>u</w:t>
      </w:r>
      <w:r w:rsidRPr="000210C4">
        <w:rPr>
          <w:rStyle w:val="Hyperlink"/>
          <w:i/>
          <w:szCs w:val="18"/>
        </w:rPr>
        <w:t xml:space="preserve">se of </w:t>
      </w:r>
      <w:r w:rsidR="0029487B">
        <w:rPr>
          <w:rStyle w:val="Hyperlink"/>
          <w:i/>
          <w:szCs w:val="18"/>
        </w:rPr>
        <w:t>a</w:t>
      </w:r>
      <w:r w:rsidRPr="000210C4">
        <w:rPr>
          <w:rStyle w:val="Hyperlink"/>
          <w:i/>
          <w:szCs w:val="18"/>
        </w:rPr>
        <w:t xml:space="preserve">nimals for </w:t>
      </w:r>
      <w:r w:rsidR="0029487B">
        <w:rPr>
          <w:rStyle w:val="Hyperlink"/>
          <w:i/>
          <w:szCs w:val="18"/>
        </w:rPr>
        <w:t>s</w:t>
      </w:r>
      <w:r w:rsidRPr="000210C4">
        <w:rPr>
          <w:rStyle w:val="Hyperlink"/>
          <w:i/>
          <w:szCs w:val="18"/>
        </w:rPr>
        <w:t xml:space="preserve">cientific </w:t>
      </w:r>
      <w:r w:rsidR="0029487B">
        <w:rPr>
          <w:rStyle w:val="Hyperlink"/>
          <w:i/>
          <w:szCs w:val="18"/>
        </w:rPr>
        <w:t>p</w:t>
      </w:r>
      <w:r w:rsidRPr="000210C4">
        <w:rPr>
          <w:rStyle w:val="Hyperlink"/>
          <w:i/>
          <w:szCs w:val="18"/>
        </w:rPr>
        <w:t>urposes</w:t>
      </w:r>
      <w:r w:rsidR="0029487B">
        <w:rPr>
          <w:rStyle w:val="Hyperlink"/>
          <w:i/>
          <w:szCs w:val="18"/>
        </w:rPr>
        <w:t>.</w:t>
      </w:r>
      <w:r w:rsidR="003E7B24">
        <w:rPr>
          <w:rStyle w:val="Hyperlink"/>
          <w:i/>
          <w:szCs w:val="18"/>
        </w:rPr>
        <w:t xml:space="preserve"> </w:t>
      </w:r>
      <w:r w:rsidR="00A85464">
        <w:rPr>
          <w:rStyle w:val="Hyperlink"/>
          <w:i/>
          <w:szCs w:val="18"/>
        </w:rPr>
        <w:fldChar w:fldCharType="end"/>
      </w:r>
      <w:bookmarkEnd w:id="42"/>
    </w:p>
    <w:p w14:paraId="0074B96D" w14:textId="35D68109" w:rsidR="008D3022" w:rsidRPr="008D3022" w:rsidRDefault="00E20345" w:rsidP="00870682">
      <w:pPr>
        <w:pStyle w:val="NumberedSecondLevel"/>
      </w:pPr>
      <w:r>
        <w:t>a</w:t>
      </w:r>
      <w:r w:rsidR="008D3022" w:rsidRPr="008D3022">
        <w:t>dopt</w:t>
      </w:r>
      <w:r>
        <w:t>ing</w:t>
      </w:r>
      <w:r w:rsidR="008D3022" w:rsidRPr="008D3022">
        <w:t xml:space="preserve"> methods appropriate to the aims of the research and ensur</w:t>
      </w:r>
      <w:r>
        <w:t>ing</w:t>
      </w:r>
      <w:r w:rsidR="008D3022" w:rsidRPr="008D3022">
        <w:t xml:space="preserve"> that conclusions are justified by the results</w:t>
      </w:r>
      <w:r w:rsidR="00A877C5">
        <w:t>;</w:t>
      </w:r>
    </w:p>
    <w:p w14:paraId="1C5C43A1" w14:textId="75BF4A17" w:rsidR="00E15F67" w:rsidRDefault="00E20345" w:rsidP="00870682">
      <w:pPr>
        <w:pStyle w:val="NumberedSecondLevel"/>
      </w:pPr>
      <w:r>
        <w:t>r</w:t>
      </w:r>
      <w:r w:rsidR="008D3022" w:rsidRPr="008D3022">
        <w:t>etain</w:t>
      </w:r>
      <w:r>
        <w:t>ing</w:t>
      </w:r>
      <w:r w:rsidR="008D3022" w:rsidRPr="008D3022">
        <w:t xml:space="preserve"> clear, accurate, secure and complete records of all research including research data and primary materials</w:t>
      </w:r>
      <w:r>
        <w:t>, and</w:t>
      </w:r>
      <w:r w:rsidR="008D3022" w:rsidRPr="008D3022">
        <w:t xml:space="preserve"> </w:t>
      </w:r>
      <w:r>
        <w:t>w</w:t>
      </w:r>
      <w:r w:rsidR="008D3022" w:rsidRPr="008D3022">
        <w:t>here possible and appropriate, allow</w:t>
      </w:r>
      <w:r w:rsidR="002A57E1">
        <w:t>ing</w:t>
      </w:r>
      <w:r w:rsidR="008D3022" w:rsidRPr="008D3022">
        <w:t xml:space="preserve"> access and reference to these by interested parties</w:t>
      </w:r>
      <w:r w:rsidR="00E15F67">
        <w:t>;</w:t>
      </w:r>
    </w:p>
    <w:p w14:paraId="18EA35A2" w14:textId="77BAB6AD" w:rsidR="008D3022" w:rsidRPr="008D3022" w:rsidRDefault="00E15F67" w:rsidP="00765304">
      <w:pPr>
        <w:pStyle w:val="NormalNotes"/>
        <w:ind w:left="1854"/>
      </w:pPr>
      <w:r w:rsidRPr="00185C9E">
        <w:rPr>
          <w:b/>
        </w:rPr>
        <w:t>Note:</w:t>
      </w:r>
      <w:r w:rsidR="0029487B">
        <w:tab/>
      </w:r>
      <w:r w:rsidR="005C7C62">
        <w:t>S</w:t>
      </w:r>
      <w:r w:rsidRPr="00185C9E">
        <w:t xml:space="preserve">ee clause </w:t>
      </w:r>
      <w:r>
        <w:t>9</w:t>
      </w:r>
      <w:r w:rsidR="0097475D">
        <w:t xml:space="preserve"> and </w:t>
      </w:r>
      <w:hyperlink r:id="rId35" w:history="1">
        <w:r w:rsidR="0097475D" w:rsidRPr="00637760">
          <w:rPr>
            <w:rStyle w:val="Hyperlink"/>
            <w:i/>
          </w:rPr>
          <w:t>Research Data Management Policy 2014</w:t>
        </w:r>
      </w:hyperlink>
      <w:r w:rsidR="0097475D">
        <w:rPr>
          <w:rStyle w:val="Hyperlink"/>
          <w:i/>
        </w:rPr>
        <w:t xml:space="preserve">,  </w:t>
      </w:r>
      <w:hyperlink r:id="rId36" w:history="1">
        <w:r w:rsidR="0097475D" w:rsidRPr="00E212C5">
          <w:rPr>
            <w:rStyle w:val="Hyperlink"/>
            <w:i/>
          </w:rPr>
          <w:t>Research Data Management Procedures 2015</w:t>
        </w:r>
      </w:hyperlink>
    </w:p>
    <w:p w14:paraId="715FC284" w14:textId="3E0182C3" w:rsidR="00EB585F" w:rsidRDefault="00E20345" w:rsidP="00870682">
      <w:pPr>
        <w:pStyle w:val="NumberedSecondLevel"/>
      </w:pPr>
      <w:r>
        <w:t>d</w:t>
      </w:r>
      <w:r w:rsidR="008D3022" w:rsidRPr="008D3022">
        <w:t>isseminat</w:t>
      </w:r>
      <w:r>
        <w:t>ing</w:t>
      </w:r>
      <w:r w:rsidR="008D3022" w:rsidRPr="008D3022">
        <w:t xml:space="preserve"> research findings responsibly, accurately and broadly</w:t>
      </w:r>
      <w:r>
        <w:t>, and</w:t>
      </w:r>
      <w:r w:rsidR="008D3022" w:rsidRPr="008D3022">
        <w:t xml:space="preserve"> </w:t>
      </w:r>
      <w:r>
        <w:t>w</w:t>
      </w:r>
      <w:r w:rsidR="008D3022" w:rsidRPr="008D3022">
        <w:t>here necessary, tak</w:t>
      </w:r>
      <w:r>
        <w:t>ing</w:t>
      </w:r>
      <w:r w:rsidR="008D3022" w:rsidRPr="008D3022">
        <w:t xml:space="preserve"> action to correct the record in a timely manner</w:t>
      </w:r>
      <w:r w:rsidR="00A877C5">
        <w:t>;</w:t>
      </w:r>
    </w:p>
    <w:p w14:paraId="5BF4CECF" w14:textId="3649C723" w:rsidR="008D3022" w:rsidRPr="00EB585F" w:rsidRDefault="00EB585F" w:rsidP="00765304">
      <w:pPr>
        <w:pStyle w:val="NormalNotes"/>
        <w:ind w:left="1854"/>
        <w:rPr>
          <w:szCs w:val="18"/>
        </w:rPr>
      </w:pPr>
      <w:r w:rsidRPr="00EB585F">
        <w:rPr>
          <w:b/>
          <w:szCs w:val="18"/>
        </w:rPr>
        <w:t>Note:</w:t>
      </w:r>
      <w:r w:rsidRPr="00EB585F">
        <w:rPr>
          <w:b/>
          <w:szCs w:val="18"/>
        </w:rPr>
        <w:tab/>
      </w:r>
      <w:r w:rsidRPr="00EB585F">
        <w:rPr>
          <w:szCs w:val="18"/>
        </w:rPr>
        <w:t xml:space="preserve">See </w:t>
      </w:r>
      <w:r w:rsidR="00E15F67">
        <w:rPr>
          <w:szCs w:val="18"/>
        </w:rPr>
        <w:t xml:space="preserve">clause 11 and </w:t>
      </w:r>
      <w:hyperlink r:id="rId37" w:history="1">
        <w:r w:rsidRPr="00EB585F">
          <w:rPr>
            <w:rStyle w:val="Hyperlink"/>
            <w:i/>
            <w:szCs w:val="18"/>
          </w:rPr>
          <w:t>Public Comment Polic</w:t>
        </w:r>
        <w:r w:rsidRPr="00EB585F">
          <w:rPr>
            <w:rStyle w:val="Hyperlink"/>
            <w:szCs w:val="18"/>
          </w:rPr>
          <w:t>y</w:t>
        </w:r>
      </w:hyperlink>
      <w:r w:rsidR="0029487B">
        <w:rPr>
          <w:rStyle w:val="Hyperlink"/>
          <w:szCs w:val="18"/>
        </w:rPr>
        <w:t>;</w:t>
      </w:r>
      <w:r w:rsidRPr="00EB585F">
        <w:rPr>
          <w:szCs w:val="18"/>
        </w:rPr>
        <w:t xml:space="preserve"> </w:t>
      </w:r>
      <w:hyperlink r:id="rId38" w:history="1">
        <w:r w:rsidR="0078686C">
          <w:rPr>
            <w:rStyle w:val="Hyperlink"/>
            <w:i/>
            <w:szCs w:val="18"/>
          </w:rPr>
          <w:t>Charter of Freedom of Speech and Academic Freedom</w:t>
        </w:r>
      </w:hyperlink>
      <w:r w:rsidR="0029487B">
        <w:rPr>
          <w:rStyle w:val="Hyperlink"/>
          <w:i/>
          <w:szCs w:val="18"/>
        </w:rPr>
        <w:t>;</w:t>
      </w:r>
      <w:r w:rsidR="00870682" w:rsidRPr="00F64C80">
        <w:rPr>
          <w:rStyle w:val="Hyperlink"/>
          <w:i/>
          <w:szCs w:val="18"/>
          <w:u w:val="none"/>
        </w:rPr>
        <w:t xml:space="preserve"> </w:t>
      </w:r>
      <w:hyperlink r:id="rId39" w:history="1">
        <w:r w:rsidRPr="00A12265">
          <w:rPr>
            <w:rStyle w:val="Hyperlink"/>
            <w:i/>
            <w:szCs w:val="18"/>
          </w:rPr>
          <w:t xml:space="preserve">Research Agreements Policy </w:t>
        </w:r>
        <w:r w:rsidR="00A12265" w:rsidRPr="00A12265">
          <w:rPr>
            <w:rStyle w:val="Hyperlink"/>
            <w:i/>
            <w:szCs w:val="18"/>
          </w:rPr>
          <w:t>2011</w:t>
        </w:r>
      </w:hyperlink>
    </w:p>
    <w:p w14:paraId="08CE7960" w14:textId="77777777" w:rsidR="00E15F67" w:rsidRDefault="00E20345" w:rsidP="00870682">
      <w:pPr>
        <w:pStyle w:val="NumberedSecondLevel"/>
      </w:pPr>
      <w:r>
        <w:t>d</w:t>
      </w:r>
      <w:r w:rsidR="008D3022" w:rsidRPr="008D3022">
        <w:t>isclos</w:t>
      </w:r>
      <w:r>
        <w:t>ing</w:t>
      </w:r>
      <w:r w:rsidR="008D3022" w:rsidRPr="008D3022">
        <w:t xml:space="preserve"> and manag</w:t>
      </w:r>
      <w:r>
        <w:t>ing</w:t>
      </w:r>
      <w:r w:rsidR="008D3022" w:rsidRPr="008D3022">
        <w:t xml:space="preserve"> actual, potential or perceived conflicts of interest</w:t>
      </w:r>
      <w:r w:rsidR="00E15F67">
        <w:t>;</w:t>
      </w:r>
    </w:p>
    <w:p w14:paraId="1AB34AFE" w14:textId="615DCC50" w:rsidR="008D3022" w:rsidRPr="008D3022" w:rsidRDefault="00E15F67" w:rsidP="00765304">
      <w:pPr>
        <w:pStyle w:val="NormalNotes"/>
        <w:ind w:left="1854"/>
      </w:pPr>
      <w:r w:rsidRPr="00185C9E">
        <w:rPr>
          <w:b/>
        </w:rPr>
        <w:t>Note:</w:t>
      </w:r>
      <w:r w:rsidR="0029487B">
        <w:tab/>
      </w:r>
      <w:r w:rsidR="0003027E">
        <w:t>S</w:t>
      </w:r>
      <w:r w:rsidRPr="00185C9E">
        <w:t xml:space="preserve">ee clause </w:t>
      </w:r>
      <w:r w:rsidR="008F61C9">
        <w:t>14</w:t>
      </w:r>
      <w:r w:rsidR="008303EE">
        <w:t>.</w:t>
      </w:r>
      <w:r w:rsidR="008D3022" w:rsidRPr="008D3022">
        <w:t xml:space="preserve"> </w:t>
      </w:r>
    </w:p>
    <w:p w14:paraId="6BC9E115" w14:textId="77777777" w:rsidR="00FF1D3B" w:rsidRDefault="00E20345" w:rsidP="00765304">
      <w:pPr>
        <w:pStyle w:val="NumberedSecondLevel"/>
        <w:keepNext/>
      </w:pPr>
      <w:r>
        <w:t>e</w:t>
      </w:r>
      <w:r w:rsidR="008D3022" w:rsidRPr="008D3022">
        <w:t>nsur</w:t>
      </w:r>
      <w:r>
        <w:t>ing</w:t>
      </w:r>
      <w:r w:rsidR="008D3022" w:rsidRPr="008D3022">
        <w:t xml:space="preserve"> that authors of research outputs are all those, and only those, who</w:t>
      </w:r>
      <w:r w:rsidR="00FF1D3B">
        <w:t>:</w:t>
      </w:r>
    </w:p>
    <w:p w14:paraId="56481F6F" w14:textId="1267C6C0" w:rsidR="00FF1D3B" w:rsidRDefault="008D3022" w:rsidP="00FF1D3B">
      <w:pPr>
        <w:pStyle w:val="NumberedThirdLevel"/>
      </w:pPr>
      <w:r w:rsidRPr="008D3022">
        <w:t>have made a significant intellectual or scholarly contribution to the research and its output</w:t>
      </w:r>
      <w:r w:rsidR="00FF1D3B">
        <w:t>;</w:t>
      </w:r>
      <w:r w:rsidRPr="008D3022">
        <w:t xml:space="preserve"> and </w:t>
      </w:r>
    </w:p>
    <w:p w14:paraId="5B6A5C23" w14:textId="1D875E1B" w:rsidR="008303EE" w:rsidRDefault="008D3022" w:rsidP="00FF1D3B">
      <w:pPr>
        <w:pStyle w:val="NumberedThirdLevel"/>
      </w:pPr>
      <w:r w:rsidRPr="008D3022">
        <w:t>agree to be listed as an author</w:t>
      </w:r>
      <w:r w:rsidR="008303EE">
        <w:t>;</w:t>
      </w:r>
    </w:p>
    <w:p w14:paraId="149AB394" w14:textId="667409D4" w:rsidR="008D3022" w:rsidRPr="008D3022" w:rsidRDefault="008303EE" w:rsidP="00765304">
      <w:pPr>
        <w:pStyle w:val="NormalNotes"/>
        <w:ind w:left="1854"/>
      </w:pPr>
      <w:r w:rsidRPr="008303EE">
        <w:rPr>
          <w:b/>
        </w:rPr>
        <w:t>Note:</w:t>
      </w:r>
      <w:r w:rsidR="0029487B">
        <w:tab/>
      </w:r>
      <w:r w:rsidR="0003027E">
        <w:t>S</w:t>
      </w:r>
      <w:r w:rsidRPr="008303EE">
        <w:t xml:space="preserve">ee clause </w:t>
      </w:r>
      <w:r>
        <w:t>12.</w:t>
      </w:r>
      <w:r w:rsidRPr="008D3022">
        <w:t xml:space="preserve"> </w:t>
      </w:r>
    </w:p>
    <w:p w14:paraId="0D0EEFB9" w14:textId="0CA9F205" w:rsidR="008303EE" w:rsidRDefault="00E20345" w:rsidP="00870682">
      <w:pPr>
        <w:pStyle w:val="NumberedSecondLevel"/>
      </w:pPr>
      <w:r>
        <w:t>a</w:t>
      </w:r>
      <w:r w:rsidR="008D3022" w:rsidRPr="008D3022">
        <w:t>cknowledg</w:t>
      </w:r>
      <w:r>
        <w:t>ing</w:t>
      </w:r>
      <w:r w:rsidR="008D3022" w:rsidRPr="008D3022">
        <w:t xml:space="preserve"> those who have contributed to the research</w:t>
      </w:r>
      <w:r w:rsidR="00A877C5">
        <w:t>;</w:t>
      </w:r>
    </w:p>
    <w:p w14:paraId="01DBFB4B" w14:textId="6EB661C9" w:rsidR="008303EE" w:rsidRPr="008D3022" w:rsidRDefault="008303EE" w:rsidP="00765304">
      <w:pPr>
        <w:pStyle w:val="NormalNotes"/>
        <w:ind w:left="1854"/>
      </w:pPr>
      <w:r w:rsidRPr="008303EE">
        <w:rPr>
          <w:b/>
        </w:rPr>
        <w:t>Note:</w:t>
      </w:r>
      <w:r w:rsidR="0029487B">
        <w:tab/>
      </w:r>
      <w:r w:rsidR="0003027E">
        <w:t>S</w:t>
      </w:r>
      <w:r w:rsidRPr="008303EE">
        <w:t xml:space="preserve">ee clause </w:t>
      </w:r>
      <w:r>
        <w:t>12.</w:t>
      </w:r>
    </w:p>
    <w:p w14:paraId="0F8ECED4" w14:textId="65D25028" w:rsidR="008303EE" w:rsidRDefault="00F94FF2" w:rsidP="005966AF">
      <w:pPr>
        <w:pStyle w:val="NumberedSecondLevel"/>
      </w:pPr>
      <w:r>
        <w:lastRenderedPageBreak/>
        <w:t>c</w:t>
      </w:r>
      <w:r w:rsidR="008D3022" w:rsidRPr="008D3022">
        <w:t>it</w:t>
      </w:r>
      <w:r>
        <w:t>ing</w:t>
      </w:r>
      <w:r w:rsidR="008D3022" w:rsidRPr="008D3022">
        <w:t xml:space="preserve"> and acknowledg</w:t>
      </w:r>
      <w:r>
        <w:t>ing</w:t>
      </w:r>
      <w:r w:rsidR="008D3022" w:rsidRPr="008D3022">
        <w:t xml:space="preserve"> other relevant work appropriately and accurately</w:t>
      </w:r>
      <w:r w:rsidR="00A877C5">
        <w:t>;</w:t>
      </w:r>
    </w:p>
    <w:p w14:paraId="3561E4D4" w14:textId="0F56B583" w:rsidR="008303EE" w:rsidRDefault="008303EE" w:rsidP="00870682">
      <w:pPr>
        <w:pStyle w:val="NumberedSecondLevel"/>
      </w:pPr>
      <w:r>
        <w:t xml:space="preserve">participating in peer </w:t>
      </w:r>
      <w:r w:rsidR="008D3022" w:rsidRPr="008D3022">
        <w:t>review in a way that is fair, rigorous and timely and maintains the confidentiality of the content</w:t>
      </w:r>
      <w:r>
        <w:t xml:space="preserve">; </w:t>
      </w:r>
    </w:p>
    <w:p w14:paraId="50077C9B" w14:textId="5059FD59" w:rsidR="008D3022" w:rsidRPr="00B94AB7" w:rsidRDefault="008303EE" w:rsidP="00765304">
      <w:pPr>
        <w:pStyle w:val="NormalNotes"/>
        <w:ind w:left="1854"/>
      </w:pPr>
      <w:r w:rsidRPr="00B94AB7">
        <w:rPr>
          <w:b/>
        </w:rPr>
        <w:t>Note:</w:t>
      </w:r>
      <w:r w:rsidR="0029487B">
        <w:tab/>
      </w:r>
      <w:r w:rsidR="0003027E" w:rsidRPr="00B94AB7">
        <w:t>S</w:t>
      </w:r>
      <w:r w:rsidRPr="00B94AB7">
        <w:t xml:space="preserve">ee clause 13. </w:t>
      </w:r>
    </w:p>
    <w:p w14:paraId="6F9852B7" w14:textId="1B7B6690" w:rsidR="00002B32" w:rsidRDefault="00F94FF2" w:rsidP="00870682">
      <w:pPr>
        <w:pStyle w:val="NumberedSecondLevel"/>
      </w:pPr>
      <w:r>
        <w:t>r</w:t>
      </w:r>
      <w:r w:rsidR="008D3022" w:rsidRPr="008D3022">
        <w:t>eport</w:t>
      </w:r>
      <w:r>
        <w:t>ing</w:t>
      </w:r>
      <w:r w:rsidR="008D3022" w:rsidRPr="008D3022">
        <w:t xml:space="preserve"> suspected breaches of this policy</w:t>
      </w:r>
      <w:r w:rsidR="005966AF">
        <w:t xml:space="preserve"> </w:t>
      </w:r>
      <w:r w:rsidR="008D3022" w:rsidRPr="008D3022">
        <w:t>to the University</w:t>
      </w:r>
      <w:r w:rsidR="00002B32">
        <w:t xml:space="preserve"> in a timely manner;</w:t>
      </w:r>
    </w:p>
    <w:p w14:paraId="02AB8831" w14:textId="56C05323" w:rsidR="008D3022" w:rsidRDefault="00002B32" w:rsidP="00765304">
      <w:pPr>
        <w:pStyle w:val="NormalNotes"/>
        <w:ind w:left="1854"/>
      </w:pPr>
      <w:r w:rsidRPr="00333BA1">
        <w:rPr>
          <w:b/>
          <w:szCs w:val="18"/>
        </w:rPr>
        <w:t>Note:</w:t>
      </w:r>
      <w:r w:rsidRPr="00333BA1">
        <w:rPr>
          <w:b/>
          <w:szCs w:val="18"/>
        </w:rPr>
        <w:tab/>
      </w:r>
      <w:r w:rsidRPr="00333BA1">
        <w:rPr>
          <w:szCs w:val="18"/>
        </w:rPr>
        <w:t xml:space="preserve">See </w:t>
      </w:r>
      <w:r w:rsidR="008303EE">
        <w:rPr>
          <w:szCs w:val="18"/>
        </w:rPr>
        <w:t>Part 2 and</w:t>
      </w:r>
      <w:r w:rsidR="0029487B">
        <w:rPr>
          <w:szCs w:val="18"/>
        </w:rPr>
        <w:t xml:space="preserve"> </w:t>
      </w:r>
      <w:hyperlink r:id="rId40" w:history="1">
        <w:r w:rsidR="00106DF0">
          <w:rPr>
            <w:rStyle w:val="Hyperlink"/>
            <w:i/>
            <w:szCs w:val="18"/>
          </w:rPr>
          <w:t>Staff and Affiliates Code of Conduct 2021</w:t>
        </w:r>
      </w:hyperlink>
      <w:r w:rsidR="0029487B">
        <w:rPr>
          <w:rStyle w:val="Hyperlink"/>
          <w:i/>
          <w:szCs w:val="18"/>
        </w:rPr>
        <w:t>;</w:t>
      </w:r>
      <w:r w:rsidRPr="00333BA1">
        <w:rPr>
          <w:szCs w:val="18"/>
        </w:rPr>
        <w:t xml:space="preserve"> </w:t>
      </w:r>
      <w:hyperlink r:id="rId41" w:history="1">
        <w:r w:rsidR="00F039C2">
          <w:rPr>
            <w:rStyle w:val="Hyperlink"/>
            <w:i/>
            <w:szCs w:val="18"/>
          </w:rPr>
          <w:t>Student Charter 2020</w:t>
        </w:r>
      </w:hyperlink>
      <w:r w:rsidR="0029487B">
        <w:rPr>
          <w:szCs w:val="18"/>
        </w:rPr>
        <w:t xml:space="preserve">; </w:t>
      </w:r>
      <w:hyperlink r:id="rId42" w:history="1">
        <w:r w:rsidRPr="00333BA1">
          <w:rPr>
            <w:rStyle w:val="Hyperlink"/>
            <w:i/>
            <w:szCs w:val="18"/>
          </w:rPr>
          <w:t>External Interests Policy 2010</w:t>
        </w:r>
      </w:hyperlink>
      <w:r w:rsidR="0029487B">
        <w:rPr>
          <w:szCs w:val="18"/>
        </w:rPr>
        <w:t xml:space="preserve">; </w:t>
      </w:r>
      <w:hyperlink r:id="rId43" w:history="1">
        <w:r w:rsidRPr="00333BA1">
          <w:rPr>
            <w:rStyle w:val="Hyperlink"/>
            <w:i/>
            <w:szCs w:val="18"/>
          </w:rPr>
          <w:t xml:space="preserve">Reporting Wrongdoing Policy </w:t>
        </w:r>
        <w:r w:rsidR="00292B65">
          <w:rPr>
            <w:rStyle w:val="Hyperlink"/>
            <w:i/>
            <w:szCs w:val="18"/>
          </w:rPr>
          <w:t>2023</w:t>
        </w:r>
      </w:hyperlink>
      <w:r w:rsidR="0029487B">
        <w:rPr>
          <w:rStyle w:val="Hyperlink"/>
          <w:i/>
          <w:szCs w:val="18"/>
        </w:rPr>
        <w:t>;</w:t>
      </w:r>
      <w:r w:rsidR="0029487B" w:rsidRPr="00B23A7F">
        <w:t xml:space="preserve"> </w:t>
      </w:r>
      <w:hyperlink r:id="rId44" w:history="1">
        <w:r w:rsidR="00A12265">
          <w:rPr>
            <w:rStyle w:val="Hyperlink"/>
            <w:i/>
            <w:szCs w:val="18"/>
          </w:rPr>
          <w:t>University of Sydney (Student</w:t>
        </w:r>
        <w:r w:rsidRPr="00333BA1">
          <w:rPr>
            <w:rStyle w:val="Hyperlink"/>
            <w:i/>
            <w:szCs w:val="18"/>
          </w:rPr>
          <w:t xml:space="preserve"> Academic </w:t>
        </w:r>
        <w:r w:rsidR="006459FD">
          <w:rPr>
            <w:rStyle w:val="Hyperlink"/>
            <w:i/>
            <w:szCs w:val="18"/>
          </w:rPr>
          <w:t>Appeals</w:t>
        </w:r>
        <w:r w:rsidRPr="00333BA1">
          <w:rPr>
            <w:rStyle w:val="Hyperlink"/>
            <w:i/>
            <w:szCs w:val="18"/>
          </w:rPr>
          <w:t>) Rule 20</w:t>
        </w:r>
        <w:r w:rsidR="006459FD">
          <w:rPr>
            <w:rStyle w:val="Hyperlink"/>
            <w:i/>
            <w:szCs w:val="18"/>
          </w:rPr>
          <w:t>21</w:t>
        </w:r>
      </w:hyperlink>
      <w:r w:rsidR="0029487B">
        <w:rPr>
          <w:szCs w:val="18"/>
        </w:rPr>
        <w:t xml:space="preserve">; </w:t>
      </w:r>
      <w:hyperlink r:id="rId45" w:history="1">
        <w:r w:rsidRPr="00160518">
          <w:rPr>
            <w:rStyle w:val="Hyperlink"/>
            <w:i/>
            <w:szCs w:val="18"/>
          </w:rPr>
          <w:t xml:space="preserve">Academic </w:t>
        </w:r>
        <w:r w:rsidR="00160518" w:rsidRPr="00160518">
          <w:rPr>
            <w:rStyle w:val="Hyperlink"/>
            <w:i/>
            <w:szCs w:val="18"/>
          </w:rPr>
          <w:t>Integrity</w:t>
        </w:r>
        <w:r w:rsidRPr="00160518">
          <w:rPr>
            <w:rStyle w:val="Hyperlink"/>
            <w:i/>
            <w:szCs w:val="18"/>
          </w:rPr>
          <w:t xml:space="preserve"> Policy 20</w:t>
        </w:r>
        <w:r w:rsidR="00160518" w:rsidRPr="00160518">
          <w:rPr>
            <w:rStyle w:val="Hyperlink"/>
            <w:i/>
            <w:szCs w:val="18"/>
          </w:rPr>
          <w:t>22</w:t>
        </w:r>
      </w:hyperlink>
      <w:r w:rsidR="0029487B">
        <w:rPr>
          <w:szCs w:val="18"/>
        </w:rPr>
        <w:t xml:space="preserve">; </w:t>
      </w:r>
      <w:hyperlink r:id="rId46" w:history="1">
        <w:r w:rsidR="00885A21">
          <w:rPr>
            <w:rStyle w:val="Hyperlink"/>
            <w:i/>
            <w:szCs w:val="18"/>
          </w:rPr>
          <w:t>Higher Degree by Research Supervision Policy 2020</w:t>
        </w:r>
      </w:hyperlink>
    </w:p>
    <w:p w14:paraId="5ABA14D2" w14:textId="521FD4EE" w:rsidR="007E5242" w:rsidRDefault="007E5242" w:rsidP="00870682">
      <w:pPr>
        <w:pStyle w:val="NumberedSecondLevel"/>
      </w:pPr>
      <w:r w:rsidRPr="008D3022">
        <w:t xml:space="preserve">citing awards, degrees conferred and research publications accurately, </w:t>
      </w:r>
      <w:r>
        <w:t>including the status of any publication such as “under review” or “in press”;</w:t>
      </w:r>
      <w:r w:rsidR="00E71A11">
        <w:t xml:space="preserve"> and</w:t>
      </w:r>
    </w:p>
    <w:p w14:paraId="77711BB6" w14:textId="57C8CD03" w:rsidR="00503BCD" w:rsidRPr="00EB585F" w:rsidRDefault="007E5242" w:rsidP="00870682">
      <w:pPr>
        <w:pStyle w:val="NumberedSecondLevel"/>
      </w:pPr>
      <w:r>
        <w:t>compl</w:t>
      </w:r>
      <w:r w:rsidR="00F94FF2">
        <w:t>ying</w:t>
      </w:r>
      <w:r>
        <w:t xml:space="preserve"> with the terms of </w:t>
      </w:r>
      <w:r w:rsidR="000A2BA3" w:rsidRPr="0009418B">
        <w:t xml:space="preserve">funding agreements or other </w:t>
      </w:r>
      <w:r w:rsidRPr="0009418B">
        <w:t>contracts</w:t>
      </w:r>
      <w:r>
        <w:t xml:space="preserve"> relating to the research.</w:t>
      </w:r>
    </w:p>
    <w:p w14:paraId="1C1A5282" w14:textId="0C6C5FC7" w:rsidR="00220C5B" w:rsidRPr="00862FFB" w:rsidRDefault="007E5242" w:rsidP="00A877C5">
      <w:pPr>
        <w:pStyle w:val="NumberedFirstLevel"/>
      </w:pPr>
      <w:r w:rsidRPr="00862FFB">
        <w:t xml:space="preserve">Researchers must </w:t>
      </w:r>
      <w:r w:rsidR="00A12265">
        <w:t>respect research participants.</w:t>
      </w:r>
    </w:p>
    <w:p w14:paraId="6ABCAFA6" w14:textId="39CEE38E" w:rsidR="007E5242" w:rsidRDefault="008303EE" w:rsidP="00A877C5">
      <w:pPr>
        <w:pStyle w:val="NumberedSecondLevel"/>
      </w:pPr>
      <w:r>
        <w:t>All</w:t>
      </w:r>
      <w:r w:rsidR="007E5242">
        <w:t xml:space="preserve"> researcher</w:t>
      </w:r>
      <w:r>
        <w:t xml:space="preserve">s must </w:t>
      </w:r>
      <w:r w:rsidR="007E5242">
        <w:t xml:space="preserve">inform themselves about the requirements for conducting </w:t>
      </w:r>
      <w:r w:rsidR="00220C5B">
        <w:t>human</w:t>
      </w:r>
      <w:r w:rsidR="007E5242">
        <w:t xml:space="preserve"> research in their chosen field</w:t>
      </w:r>
      <w:r w:rsidR="008B1D34">
        <w:t>, including all laws, regulations and codes applicable to human subjects of research</w:t>
      </w:r>
      <w:r w:rsidR="007E5242">
        <w:t>.</w:t>
      </w:r>
    </w:p>
    <w:p w14:paraId="63AB6232" w14:textId="23CAE074" w:rsidR="007E5242" w:rsidRPr="00E06F40" w:rsidRDefault="007E5242" w:rsidP="00A877C5">
      <w:pPr>
        <w:pStyle w:val="NumberedSecondLevel"/>
      </w:pPr>
      <w:r>
        <w:t>Written approvals from appropriate ethics committees, safety and other regulatory bodies must be obtained when required</w:t>
      </w:r>
      <w:r w:rsidR="006000CD">
        <w:t>, and before conducting research</w:t>
      </w:r>
      <w:r>
        <w:t xml:space="preserve">. In particular, ethics approval is required for any research within the scope of the </w:t>
      </w:r>
      <w:hyperlink r:id="rId47" w:history="1">
        <w:r w:rsidRPr="0040667E">
          <w:rPr>
            <w:rStyle w:val="Hyperlink"/>
            <w:i/>
          </w:rPr>
          <w:t>National Statement on Ethical Conduct in Human Research.</w:t>
        </w:r>
      </w:hyperlink>
    </w:p>
    <w:p w14:paraId="40E311C6" w14:textId="77777777" w:rsidR="007E5242" w:rsidRDefault="007E5242" w:rsidP="00765304">
      <w:pPr>
        <w:pStyle w:val="NormalNotes"/>
        <w:ind w:left="1854"/>
      </w:pPr>
      <w:r>
        <w:rPr>
          <w:b/>
        </w:rPr>
        <w:t>Note:</w:t>
      </w:r>
      <w:r>
        <w:rPr>
          <w:b/>
        </w:rPr>
        <w:tab/>
      </w:r>
      <w:r>
        <w:t xml:space="preserve">Information and assistance with procedures for compliance can be found on the </w:t>
      </w:r>
      <w:hyperlink r:id="rId48" w:history="1">
        <w:r w:rsidR="00A41967" w:rsidRPr="00B23A7F">
          <w:rPr>
            <w:rStyle w:val="Hyperlink"/>
            <w:i/>
          </w:rPr>
          <w:t>Research Support – Human Ethics</w:t>
        </w:r>
      </w:hyperlink>
      <w:r w:rsidR="00146767">
        <w:t xml:space="preserve"> website</w:t>
      </w:r>
      <w:r>
        <w:t>.</w:t>
      </w:r>
    </w:p>
    <w:p w14:paraId="0C4A5664" w14:textId="56839009" w:rsidR="008B64D5" w:rsidRDefault="00A664D5" w:rsidP="008B64D5">
      <w:pPr>
        <w:pStyle w:val="NumberedSecondLevel"/>
      </w:pPr>
      <w:r>
        <w:t xml:space="preserve">Researchers must </w:t>
      </w:r>
      <w:r w:rsidR="00A12265">
        <w:t>meet</w:t>
      </w:r>
      <w:r w:rsidR="00046D15">
        <w:t xml:space="preserve"> </w:t>
      </w:r>
      <w:r w:rsidR="00911E51">
        <w:t xml:space="preserve">the </w:t>
      </w:r>
      <w:r w:rsidR="00046D15">
        <w:t xml:space="preserve">standards for ethics </w:t>
      </w:r>
      <w:r w:rsidR="00D5503D">
        <w:t xml:space="preserve">set out in </w:t>
      </w:r>
      <w:r w:rsidR="00046D15">
        <w:t xml:space="preserve">the </w:t>
      </w:r>
      <w:hyperlink r:id="rId49" w:history="1">
        <w:r w:rsidR="00046D15" w:rsidRPr="00387D45">
          <w:rPr>
            <w:rStyle w:val="Hyperlink"/>
            <w:i/>
            <w:iCs/>
          </w:rPr>
          <w:t>National Statement</w:t>
        </w:r>
        <w:r w:rsidR="00D5503D" w:rsidRPr="00387D45">
          <w:rPr>
            <w:rStyle w:val="Hyperlink"/>
            <w:i/>
            <w:iCs/>
          </w:rPr>
          <w:t xml:space="preserve"> on Ethical Conduct in Human Research</w:t>
        </w:r>
      </w:hyperlink>
      <w:r w:rsidR="00911E51">
        <w:rPr>
          <w:i/>
          <w:iCs/>
        </w:rPr>
        <w:t xml:space="preserve"> </w:t>
      </w:r>
      <w:r w:rsidR="00911E51">
        <w:rPr>
          <w:iCs/>
        </w:rPr>
        <w:t>in all research they conduct, whether in Australia or internationally</w:t>
      </w:r>
      <w:r w:rsidR="00D5503D">
        <w:t>.</w:t>
      </w:r>
    </w:p>
    <w:p w14:paraId="622DAB33" w14:textId="0EE36D00" w:rsidR="007E5242" w:rsidRPr="00862FFB" w:rsidRDefault="007E5242" w:rsidP="00A877C5">
      <w:pPr>
        <w:pStyle w:val="NumberedFirstLevel"/>
      </w:pPr>
      <w:r w:rsidRPr="00862FFB">
        <w:t>Researchers must respect animals used in research</w:t>
      </w:r>
      <w:r w:rsidR="00483A93">
        <w:t xml:space="preserve"> and </w:t>
      </w:r>
      <w:r w:rsidR="006459FD">
        <w:t xml:space="preserve">for </w:t>
      </w:r>
      <w:r w:rsidR="00483A93">
        <w:t>other scientific purposes</w:t>
      </w:r>
      <w:r w:rsidRPr="00862FFB">
        <w:t>.</w:t>
      </w:r>
    </w:p>
    <w:p w14:paraId="1F90873D" w14:textId="3DF9E9F1" w:rsidR="008303EE" w:rsidRPr="0009418B" w:rsidRDefault="00B25BBA" w:rsidP="003E7B24">
      <w:pPr>
        <w:pStyle w:val="NumberedSecondLevel"/>
      </w:pPr>
      <w:r w:rsidRPr="0009418B">
        <w:t>All researchers must inform themselves about the requirements for conducting research involving animals, including all laws, regulations and codes applicable to animal research and other activities involving the use of animals</w:t>
      </w:r>
      <w:r w:rsidR="0040667E">
        <w:t xml:space="preserve"> for scientific purposes</w:t>
      </w:r>
      <w:r w:rsidR="00483A93">
        <w:t>, such as teaching</w:t>
      </w:r>
      <w:r w:rsidRPr="0009418B">
        <w:t>.</w:t>
      </w:r>
    </w:p>
    <w:p w14:paraId="4169D12F" w14:textId="0228D3E5" w:rsidR="003F21F9" w:rsidRDefault="00E03757" w:rsidP="003E7B24">
      <w:pPr>
        <w:pStyle w:val="NumberedSecondLevel"/>
      </w:pPr>
      <w:r>
        <w:t xml:space="preserve">Researchers must obtain written </w:t>
      </w:r>
      <w:r w:rsidR="007445E5">
        <w:t xml:space="preserve">approvals from appropriate ethics committees, safety and other regulatory bodies </w:t>
      </w:r>
      <w:r w:rsidR="003F21F9">
        <w:t>w</w:t>
      </w:r>
      <w:r w:rsidR="007445E5">
        <w:t>hen required</w:t>
      </w:r>
      <w:r w:rsidR="006000CD">
        <w:t>, and before conducting research</w:t>
      </w:r>
      <w:r w:rsidR="007445E5">
        <w:t xml:space="preserve">. </w:t>
      </w:r>
    </w:p>
    <w:p w14:paraId="2CD08B50" w14:textId="52F42AF9" w:rsidR="00B25BBA" w:rsidRDefault="007445E5" w:rsidP="003E7B24">
      <w:pPr>
        <w:pStyle w:val="NumberedSecondLevel"/>
      </w:pPr>
      <w:r>
        <w:t xml:space="preserve">In particular, ethics approval is required for any </w:t>
      </w:r>
      <w:r w:rsidR="000B3AE9">
        <w:t>activity</w:t>
      </w:r>
      <w:r>
        <w:t xml:space="preserve"> within the scope of the </w:t>
      </w:r>
      <w:hyperlink r:id="rId50" w:history="1">
        <w:r w:rsidRPr="007445E5">
          <w:rPr>
            <w:rStyle w:val="Hyperlink"/>
            <w:i/>
          </w:rPr>
          <w:t xml:space="preserve">Australian </w:t>
        </w:r>
        <w:r w:rsidR="00EB28F1">
          <w:rPr>
            <w:rStyle w:val="Hyperlink"/>
            <w:i/>
          </w:rPr>
          <w:t>c</w:t>
        </w:r>
        <w:r w:rsidR="003F21F9" w:rsidRPr="007445E5">
          <w:rPr>
            <w:rStyle w:val="Hyperlink"/>
            <w:i/>
          </w:rPr>
          <w:t xml:space="preserve">ode </w:t>
        </w:r>
        <w:r w:rsidRPr="007445E5">
          <w:rPr>
            <w:rStyle w:val="Hyperlink"/>
            <w:i/>
          </w:rPr>
          <w:t xml:space="preserve">for the </w:t>
        </w:r>
        <w:r w:rsidR="00EB28F1">
          <w:rPr>
            <w:rStyle w:val="Hyperlink"/>
            <w:i/>
          </w:rPr>
          <w:t>c</w:t>
        </w:r>
        <w:r w:rsidR="003F21F9" w:rsidRPr="007445E5">
          <w:rPr>
            <w:rStyle w:val="Hyperlink"/>
            <w:i/>
          </w:rPr>
          <w:t xml:space="preserve">are </w:t>
        </w:r>
        <w:r w:rsidRPr="007445E5">
          <w:rPr>
            <w:rStyle w:val="Hyperlink"/>
            <w:i/>
          </w:rPr>
          <w:t xml:space="preserve">and </w:t>
        </w:r>
        <w:r w:rsidR="00EB28F1">
          <w:rPr>
            <w:rStyle w:val="Hyperlink"/>
            <w:i/>
          </w:rPr>
          <w:t>u</w:t>
        </w:r>
        <w:r w:rsidR="003F21F9" w:rsidRPr="007445E5">
          <w:rPr>
            <w:rStyle w:val="Hyperlink"/>
            <w:i/>
          </w:rPr>
          <w:t xml:space="preserve">se </w:t>
        </w:r>
        <w:r w:rsidRPr="007445E5">
          <w:rPr>
            <w:rStyle w:val="Hyperlink"/>
            <w:i/>
          </w:rPr>
          <w:t xml:space="preserve">of </w:t>
        </w:r>
        <w:r w:rsidR="00EB28F1">
          <w:rPr>
            <w:rStyle w:val="Hyperlink"/>
            <w:i/>
          </w:rPr>
          <w:t>a</w:t>
        </w:r>
        <w:r w:rsidR="003F21F9" w:rsidRPr="007445E5">
          <w:rPr>
            <w:rStyle w:val="Hyperlink"/>
            <w:i/>
          </w:rPr>
          <w:t xml:space="preserve">nimals </w:t>
        </w:r>
        <w:r w:rsidRPr="007445E5">
          <w:rPr>
            <w:rStyle w:val="Hyperlink"/>
            <w:i/>
          </w:rPr>
          <w:t xml:space="preserve">for </w:t>
        </w:r>
        <w:r w:rsidR="00EB28F1">
          <w:rPr>
            <w:rStyle w:val="Hyperlink"/>
            <w:i/>
          </w:rPr>
          <w:t>s</w:t>
        </w:r>
        <w:r w:rsidR="003F21F9" w:rsidRPr="007445E5">
          <w:rPr>
            <w:rStyle w:val="Hyperlink"/>
            <w:i/>
          </w:rPr>
          <w:t xml:space="preserve">cientific </w:t>
        </w:r>
        <w:r w:rsidR="00EB28F1">
          <w:rPr>
            <w:rStyle w:val="Hyperlink"/>
            <w:i/>
          </w:rPr>
          <w:t>p</w:t>
        </w:r>
        <w:r w:rsidRPr="007445E5">
          <w:rPr>
            <w:rStyle w:val="Hyperlink"/>
            <w:i/>
          </w:rPr>
          <w:t>urposes</w:t>
        </w:r>
      </w:hyperlink>
      <w:r w:rsidR="00B25BBA" w:rsidRPr="0009418B">
        <w:t xml:space="preserve">, </w:t>
      </w:r>
      <w:r>
        <w:t>including</w:t>
      </w:r>
      <w:r w:rsidR="00B25BBA" w:rsidRPr="0009418B">
        <w:t xml:space="preserve"> </w:t>
      </w:r>
      <w:r w:rsidR="007E5242" w:rsidRPr="0009418B">
        <w:t xml:space="preserve">field trials, environmental studies, diagnosis, </w:t>
      </w:r>
      <w:r w:rsidR="00CE424B" w:rsidRPr="0009418B">
        <w:t xml:space="preserve">teaching, </w:t>
      </w:r>
      <w:r w:rsidR="007E5242" w:rsidRPr="0009418B">
        <w:t>product testing and the production of biological products</w:t>
      </w:r>
      <w:r w:rsidR="00B25BBA" w:rsidRPr="0009418B">
        <w:t>.</w:t>
      </w:r>
    </w:p>
    <w:p w14:paraId="7C217CDA" w14:textId="39764C60" w:rsidR="00475A5C" w:rsidRPr="00475A5C" w:rsidRDefault="00475A5C" w:rsidP="00765304">
      <w:pPr>
        <w:pStyle w:val="NormalNotes"/>
        <w:ind w:left="1854"/>
        <w:rPr>
          <w:szCs w:val="18"/>
        </w:rPr>
      </w:pPr>
      <w:r w:rsidRPr="00475A5C">
        <w:rPr>
          <w:b/>
          <w:bCs/>
          <w:szCs w:val="18"/>
        </w:rPr>
        <w:t>Note:</w:t>
      </w:r>
      <w:r w:rsidR="00765304">
        <w:rPr>
          <w:szCs w:val="18"/>
        </w:rPr>
        <w:tab/>
      </w:r>
      <w:r w:rsidRPr="00475A5C">
        <w:rPr>
          <w:szCs w:val="18"/>
        </w:rPr>
        <w:t xml:space="preserve">See </w:t>
      </w:r>
      <w:hyperlink r:id="rId51" w:history="1">
        <w:r w:rsidRPr="00475A5C">
          <w:rPr>
            <w:rStyle w:val="Hyperlink"/>
            <w:i/>
            <w:iCs/>
            <w:szCs w:val="18"/>
          </w:rPr>
          <w:t>Animal Ethics Procedures 2022</w:t>
        </w:r>
      </w:hyperlink>
    </w:p>
    <w:p w14:paraId="07D95C24" w14:textId="77777777" w:rsidR="00F63747" w:rsidRPr="00F63747" w:rsidRDefault="00B25BBA" w:rsidP="00A877C5">
      <w:pPr>
        <w:pStyle w:val="NumberedSecondLevel"/>
        <w:rPr>
          <w:sz w:val="18"/>
          <w:szCs w:val="18"/>
        </w:rPr>
      </w:pPr>
      <w:r w:rsidRPr="0009418B">
        <w:t>Researchers must notify the University’s Animal Ethics Committee</w:t>
      </w:r>
      <w:r w:rsidR="00BB1B42">
        <w:t xml:space="preserve"> (AEC)</w:t>
      </w:r>
      <w:r w:rsidRPr="0009418B">
        <w:t xml:space="preserve"> in writing</w:t>
      </w:r>
      <w:r w:rsidR="00F63747">
        <w:t>:</w:t>
      </w:r>
    </w:p>
    <w:p w14:paraId="23B4BA52" w14:textId="7A786171" w:rsidR="00F63747" w:rsidRPr="00A877C5" w:rsidRDefault="00B25BBA" w:rsidP="00A877C5">
      <w:pPr>
        <w:pStyle w:val="NumberedThirdLevel"/>
      </w:pPr>
      <w:r w:rsidRPr="00A877C5">
        <w:t>if they are involved in collaborative studies using animals at another institution</w:t>
      </w:r>
      <w:r w:rsidR="00F63747" w:rsidRPr="00A877C5">
        <w:t xml:space="preserve">; </w:t>
      </w:r>
    </w:p>
    <w:p w14:paraId="41DA9ED1" w14:textId="09637322" w:rsidR="00F63747" w:rsidRPr="00A877C5" w:rsidRDefault="00B25BBA" w:rsidP="008C11FB">
      <w:pPr>
        <w:pStyle w:val="NumberedThirdLevel"/>
      </w:pPr>
      <w:r w:rsidRPr="00A877C5">
        <w:lastRenderedPageBreak/>
        <w:t>if they are named in an application to the AEC of another institution</w:t>
      </w:r>
      <w:r w:rsidR="008C11FB">
        <w:t xml:space="preserve"> and </w:t>
      </w:r>
      <w:r w:rsidR="00F63747" w:rsidRPr="00A877C5">
        <w:t xml:space="preserve">of </w:t>
      </w:r>
      <w:r w:rsidR="0067301E" w:rsidRPr="00A877C5">
        <w:t>the outcome of any such application</w:t>
      </w:r>
      <w:r w:rsidR="00F63747" w:rsidRPr="00A877C5">
        <w:t>;</w:t>
      </w:r>
      <w:r w:rsidR="00BB1B42" w:rsidRPr="00A877C5">
        <w:t xml:space="preserve"> and </w:t>
      </w:r>
    </w:p>
    <w:p w14:paraId="70E0F73C" w14:textId="5009C979" w:rsidR="0067301E" w:rsidRPr="00A877C5" w:rsidRDefault="00BB1B42" w:rsidP="00A877C5">
      <w:pPr>
        <w:pStyle w:val="NumberedThirdLevel"/>
      </w:pPr>
      <w:r w:rsidRPr="00A877C5">
        <w:t>if ethics approval from the AEC of another institution is revoked for any reason.</w:t>
      </w:r>
    </w:p>
    <w:p w14:paraId="781F2386" w14:textId="2B4240FB" w:rsidR="00503BCD" w:rsidRPr="001B4B55" w:rsidRDefault="00C834B9" w:rsidP="00765304">
      <w:pPr>
        <w:pStyle w:val="NormalNotes"/>
        <w:ind w:left="1854"/>
      </w:pPr>
      <w:r w:rsidRPr="0009418B">
        <w:rPr>
          <w:b/>
        </w:rPr>
        <w:t>Note:</w:t>
      </w:r>
      <w:r w:rsidRPr="0009418B">
        <w:rPr>
          <w:b/>
        </w:rPr>
        <w:tab/>
      </w:r>
      <w:r w:rsidR="00F63747">
        <w:t>S</w:t>
      </w:r>
      <w:r w:rsidR="00B25BBA" w:rsidRPr="0009418B">
        <w:t xml:space="preserve">ee </w:t>
      </w:r>
      <w:bookmarkStart w:id="43" w:name="_Hlk534713805"/>
      <w:r w:rsidR="00B72893" w:rsidRPr="00475A5C">
        <w:rPr>
          <w:i/>
          <w:iCs/>
          <w:szCs w:val="18"/>
        </w:rPr>
        <w:fldChar w:fldCharType="begin"/>
      </w:r>
      <w:r w:rsidR="00B72893" w:rsidRPr="00475A5C">
        <w:rPr>
          <w:i/>
          <w:iCs/>
          <w:szCs w:val="18"/>
        </w:rPr>
        <w:instrText xml:space="preserve"> HYPERLINK "https://www.sydney.edu.au/policies/showdoc.aspx?recnum=PDOC2022/532&amp;RendNum=0" </w:instrText>
      </w:r>
      <w:r w:rsidR="00B72893" w:rsidRPr="00475A5C">
        <w:rPr>
          <w:i/>
          <w:iCs/>
          <w:szCs w:val="18"/>
        </w:rPr>
      </w:r>
      <w:r w:rsidR="00B72893" w:rsidRPr="00475A5C">
        <w:rPr>
          <w:i/>
          <w:iCs/>
          <w:szCs w:val="18"/>
        </w:rPr>
        <w:fldChar w:fldCharType="separate"/>
      </w:r>
      <w:r w:rsidR="00B72893" w:rsidRPr="00475A5C">
        <w:rPr>
          <w:rStyle w:val="Hyperlink"/>
          <w:i/>
          <w:iCs/>
          <w:szCs w:val="18"/>
        </w:rPr>
        <w:t>Animal Ethics Procedures 2022</w:t>
      </w:r>
      <w:r w:rsidR="00B72893" w:rsidRPr="00475A5C">
        <w:rPr>
          <w:i/>
          <w:iCs/>
          <w:szCs w:val="18"/>
        </w:rPr>
        <w:fldChar w:fldCharType="end"/>
      </w:r>
      <w:r w:rsidR="00B72893">
        <w:rPr>
          <w:i/>
          <w:iCs/>
          <w:szCs w:val="18"/>
        </w:rPr>
        <w:t>,</w:t>
      </w:r>
      <w:r w:rsidR="00292B65">
        <w:rPr>
          <w:i/>
          <w:iCs/>
          <w:szCs w:val="18"/>
        </w:rPr>
        <w:t xml:space="preserve"> </w:t>
      </w:r>
      <w:hyperlink r:id="rId52" w:history="1">
        <w:r w:rsidR="00B25BBA" w:rsidRPr="00B23A7F">
          <w:rPr>
            <w:rStyle w:val="Hyperlink"/>
            <w:i/>
            <w:szCs w:val="18"/>
          </w:rPr>
          <w:t>Research Support – Animal Ethics</w:t>
        </w:r>
      </w:hyperlink>
      <w:r w:rsidR="00B25BBA" w:rsidRPr="0009418B">
        <w:t xml:space="preserve"> website</w:t>
      </w:r>
      <w:bookmarkEnd w:id="43"/>
      <w:r w:rsidR="0067301E" w:rsidRPr="0009418B">
        <w:t xml:space="preserve"> and the </w:t>
      </w:r>
      <w:hyperlink r:id="rId53" w:history="1">
        <w:r w:rsidR="007445E5" w:rsidRPr="007445E5">
          <w:rPr>
            <w:rStyle w:val="Hyperlink"/>
            <w:i/>
            <w:szCs w:val="18"/>
          </w:rPr>
          <w:t xml:space="preserve">Australian </w:t>
        </w:r>
        <w:r w:rsidR="00842542">
          <w:rPr>
            <w:rStyle w:val="Hyperlink"/>
            <w:i/>
            <w:szCs w:val="18"/>
          </w:rPr>
          <w:t>c</w:t>
        </w:r>
        <w:r w:rsidR="00F63747" w:rsidRPr="007445E5">
          <w:rPr>
            <w:rStyle w:val="Hyperlink"/>
            <w:i/>
            <w:szCs w:val="18"/>
          </w:rPr>
          <w:t xml:space="preserve">ode </w:t>
        </w:r>
        <w:r w:rsidR="007445E5" w:rsidRPr="007445E5">
          <w:rPr>
            <w:rStyle w:val="Hyperlink"/>
            <w:i/>
            <w:szCs w:val="18"/>
          </w:rPr>
          <w:t xml:space="preserve">for the </w:t>
        </w:r>
        <w:r w:rsidR="00EB28F1">
          <w:rPr>
            <w:rStyle w:val="Hyperlink"/>
            <w:i/>
            <w:szCs w:val="18"/>
          </w:rPr>
          <w:t>c</w:t>
        </w:r>
        <w:r w:rsidR="00F63747" w:rsidRPr="007445E5">
          <w:rPr>
            <w:rStyle w:val="Hyperlink"/>
            <w:i/>
            <w:szCs w:val="18"/>
          </w:rPr>
          <w:t xml:space="preserve">are </w:t>
        </w:r>
        <w:r w:rsidR="007445E5" w:rsidRPr="007445E5">
          <w:rPr>
            <w:rStyle w:val="Hyperlink"/>
            <w:i/>
            <w:szCs w:val="18"/>
          </w:rPr>
          <w:t xml:space="preserve">and </w:t>
        </w:r>
        <w:r w:rsidR="00EB28F1">
          <w:rPr>
            <w:rStyle w:val="Hyperlink"/>
            <w:i/>
            <w:szCs w:val="18"/>
          </w:rPr>
          <w:t>u</w:t>
        </w:r>
        <w:r w:rsidR="00F63747" w:rsidRPr="007445E5">
          <w:rPr>
            <w:rStyle w:val="Hyperlink"/>
            <w:i/>
            <w:szCs w:val="18"/>
          </w:rPr>
          <w:t xml:space="preserve">se </w:t>
        </w:r>
        <w:r w:rsidR="007445E5" w:rsidRPr="007445E5">
          <w:rPr>
            <w:rStyle w:val="Hyperlink"/>
            <w:i/>
            <w:szCs w:val="18"/>
          </w:rPr>
          <w:t xml:space="preserve">of </w:t>
        </w:r>
        <w:r w:rsidR="00EB28F1">
          <w:rPr>
            <w:rStyle w:val="Hyperlink"/>
            <w:i/>
            <w:szCs w:val="18"/>
          </w:rPr>
          <w:t>a</w:t>
        </w:r>
        <w:r w:rsidR="00F63747" w:rsidRPr="007445E5">
          <w:rPr>
            <w:rStyle w:val="Hyperlink"/>
            <w:i/>
            <w:szCs w:val="18"/>
          </w:rPr>
          <w:t xml:space="preserve">nimals </w:t>
        </w:r>
        <w:r w:rsidR="007445E5" w:rsidRPr="007445E5">
          <w:rPr>
            <w:rStyle w:val="Hyperlink"/>
            <w:i/>
            <w:szCs w:val="18"/>
          </w:rPr>
          <w:t xml:space="preserve">for </w:t>
        </w:r>
        <w:r w:rsidR="00EB28F1">
          <w:rPr>
            <w:rStyle w:val="Hyperlink"/>
            <w:i/>
            <w:szCs w:val="18"/>
          </w:rPr>
          <w:t>s</w:t>
        </w:r>
        <w:r w:rsidR="00F63747" w:rsidRPr="007445E5">
          <w:rPr>
            <w:rStyle w:val="Hyperlink"/>
            <w:i/>
            <w:szCs w:val="18"/>
          </w:rPr>
          <w:t xml:space="preserve">cientific </w:t>
        </w:r>
        <w:r w:rsidR="00EB28F1">
          <w:rPr>
            <w:rStyle w:val="Hyperlink"/>
            <w:i/>
            <w:szCs w:val="18"/>
          </w:rPr>
          <w:t>p</w:t>
        </w:r>
        <w:r w:rsidR="007445E5" w:rsidRPr="007445E5">
          <w:rPr>
            <w:rStyle w:val="Hyperlink"/>
            <w:i/>
            <w:szCs w:val="18"/>
          </w:rPr>
          <w:t>urposes</w:t>
        </w:r>
      </w:hyperlink>
      <w:r w:rsidR="00EB28F1">
        <w:rPr>
          <w:rStyle w:val="Hyperlink"/>
          <w:i/>
          <w:szCs w:val="18"/>
        </w:rPr>
        <w:t>.</w:t>
      </w:r>
    </w:p>
    <w:p w14:paraId="0D2CE19D" w14:textId="73EEB70D" w:rsidR="00A664D5" w:rsidRDefault="00A664D5" w:rsidP="00A664D5">
      <w:pPr>
        <w:pStyle w:val="NumberedSecondLevel"/>
      </w:pPr>
      <w:r>
        <w:t xml:space="preserve">Researchers must </w:t>
      </w:r>
      <w:r w:rsidR="00911E51">
        <w:t xml:space="preserve">meet the </w:t>
      </w:r>
      <w:r>
        <w:t xml:space="preserve">Australian standards for ethics set out in the </w:t>
      </w:r>
      <w:hyperlink r:id="rId54" w:history="1">
        <w:r w:rsidRPr="0025578A">
          <w:rPr>
            <w:rStyle w:val="Hyperlink"/>
            <w:i/>
            <w:iCs/>
          </w:rPr>
          <w:t>Australian code for the care and use of animals for scientific purposes</w:t>
        </w:r>
      </w:hyperlink>
      <w:r w:rsidR="00911E51">
        <w:rPr>
          <w:i/>
          <w:iCs/>
        </w:rPr>
        <w:t xml:space="preserve"> </w:t>
      </w:r>
      <w:r w:rsidR="00911E51">
        <w:rPr>
          <w:iCs/>
        </w:rPr>
        <w:t>in all research they conduct, whether in Australia or internationally</w:t>
      </w:r>
      <w:r>
        <w:rPr>
          <w:i/>
          <w:iCs/>
        </w:rPr>
        <w:t>.</w:t>
      </w:r>
    </w:p>
    <w:p w14:paraId="403B8C43" w14:textId="173EED89" w:rsidR="007E5242" w:rsidRPr="00A877C5" w:rsidRDefault="007E5242" w:rsidP="00A877C5">
      <w:pPr>
        <w:pStyle w:val="NumberedFirstLevel"/>
      </w:pPr>
      <w:r w:rsidRPr="00862FFB">
        <w:t xml:space="preserve">Researchers should respect the environment and conduct their research so as to </w:t>
      </w:r>
      <w:r w:rsidRPr="00A877C5">
        <w:t>minimise adverse effects on the wider community and the environment.</w:t>
      </w:r>
    </w:p>
    <w:p w14:paraId="657626C3" w14:textId="41DC74CE" w:rsidR="00C834B9" w:rsidRPr="00A877C5" w:rsidRDefault="007E5242" w:rsidP="00A877C5">
      <w:pPr>
        <w:pStyle w:val="NumberedFirstLevel"/>
      </w:pPr>
      <w:r w:rsidRPr="00A877C5">
        <w:t>Researchers should</w:t>
      </w:r>
      <w:r w:rsidR="00DB2C48">
        <w:t>, where appropriate</w:t>
      </w:r>
      <w:r w:rsidR="00A8211E">
        <w:t>,</w:t>
      </w:r>
      <w:r w:rsidRPr="00A877C5">
        <w:t xml:space="preserve"> encourage </w:t>
      </w:r>
      <w:r w:rsidR="001B4B55" w:rsidRPr="00A877C5">
        <w:t xml:space="preserve">and facilitate </w:t>
      </w:r>
      <w:r w:rsidRPr="00A877C5">
        <w:t>appropriate consumer and community involvement in research.</w:t>
      </w:r>
    </w:p>
    <w:p w14:paraId="53EB2E92" w14:textId="47E744D1" w:rsidR="00DF0592" w:rsidRPr="00DF0592" w:rsidRDefault="00F63747" w:rsidP="00A877C5">
      <w:pPr>
        <w:pStyle w:val="NumberedSecondLevel"/>
      </w:pPr>
      <w:r>
        <w:t>Additionally</w:t>
      </w:r>
      <w:r w:rsidR="0067301E" w:rsidRPr="0009418B">
        <w:t xml:space="preserve">, the </w:t>
      </w:r>
      <w:hyperlink r:id="rId55" w:history="1">
        <w:r w:rsidR="0067301E" w:rsidRPr="00F63747">
          <w:rPr>
            <w:rStyle w:val="Hyperlink"/>
            <w:i/>
          </w:rPr>
          <w:t>NHMRC Statement on Consumer and Community Involvement in Hea</w:t>
        </w:r>
        <w:r w:rsidR="009748A0" w:rsidRPr="00F63747">
          <w:rPr>
            <w:rStyle w:val="Hyperlink"/>
            <w:i/>
          </w:rPr>
          <w:t>l</w:t>
        </w:r>
        <w:r w:rsidR="0067301E" w:rsidRPr="00F63747">
          <w:rPr>
            <w:rStyle w:val="Hyperlink"/>
            <w:i/>
          </w:rPr>
          <w:t>th and Medical Research</w:t>
        </w:r>
      </w:hyperlink>
      <w:r w:rsidR="0067301E" w:rsidRPr="00F63747">
        <w:t xml:space="preserve"> </w:t>
      </w:r>
      <w:r w:rsidR="0067301E" w:rsidRPr="0009418B">
        <w:t>requires h</w:t>
      </w:r>
      <w:r w:rsidR="009B2326" w:rsidRPr="0009418B">
        <w:t>ealth and medical researchers</w:t>
      </w:r>
      <w:r w:rsidR="00DF0592" w:rsidRPr="0009418B">
        <w:t xml:space="preserve"> </w:t>
      </w:r>
      <w:r w:rsidR="0067301E" w:rsidRPr="0009418B">
        <w:t>to</w:t>
      </w:r>
      <w:r w:rsidR="00DF0592" w:rsidRPr="0009418B">
        <w:t>:</w:t>
      </w:r>
    </w:p>
    <w:p w14:paraId="0422E170" w14:textId="30D6B2C8" w:rsidR="00DF0592" w:rsidRPr="0009418B" w:rsidRDefault="009B2326" w:rsidP="003E7B24">
      <w:pPr>
        <w:pStyle w:val="NumberedThirdLevel"/>
      </w:pPr>
      <w:r w:rsidRPr="0009418B">
        <w:t xml:space="preserve">consider how they will involve consumers and community members in the </w:t>
      </w:r>
      <w:r w:rsidR="00DF0592" w:rsidRPr="0009418B">
        <w:t>development, conduct and communication of their research; and</w:t>
      </w:r>
    </w:p>
    <w:p w14:paraId="1786A7E5" w14:textId="764DBE98" w:rsidR="00DF0592" w:rsidRPr="0009418B" w:rsidRDefault="00DF0592" w:rsidP="003E7B24">
      <w:pPr>
        <w:pStyle w:val="NumberedThirdLevel"/>
      </w:pPr>
      <w:r w:rsidRPr="0009418B">
        <w:t>have planned, budgeted strategies to support, implement and acknowledge appropriate consumer and community involvement in the research process.</w:t>
      </w:r>
    </w:p>
    <w:p w14:paraId="2074C0BE" w14:textId="7F799D9F" w:rsidR="007E5242" w:rsidRPr="00862FFB" w:rsidRDefault="00C834B9" w:rsidP="00A877C5">
      <w:pPr>
        <w:pStyle w:val="NumberedFirstLevel"/>
      </w:pPr>
      <w:r w:rsidRPr="00862FFB">
        <w:t>Researchers have special responsibilities towards Aboriginal and</w:t>
      </w:r>
      <w:r w:rsidR="00862FFB">
        <w:t xml:space="preserve"> Torres Strait Islander peoples.</w:t>
      </w:r>
      <w:r w:rsidRPr="00862FFB">
        <w:t xml:space="preserve"> </w:t>
      </w:r>
    </w:p>
    <w:p w14:paraId="41B5B018" w14:textId="1A7DDF93" w:rsidR="00056F14" w:rsidRDefault="00056F14" w:rsidP="00A877C5">
      <w:pPr>
        <w:pStyle w:val="NumberedSecondLevel"/>
      </w:pPr>
      <w:r w:rsidRPr="0009418B">
        <w:t xml:space="preserve">Research must </w:t>
      </w:r>
      <w:r w:rsidR="006459FD">
        <w:t>be</w:t>
      </w:r>
      <w:r w:rsidRPr="0009418B">
        <w:t xml:space="preserve"> considered, meaningful, ethical and beneficial to Aboriginal and Torres Strait Islander people and communities</w:t>
      </w:r>
      <w:r w:rsidR="00A12265">
        <w:t xml:space="preserve">. </w:t>
      </w:r>
      <w:r w:rsidR="002D0F1F" w:rsidRPr="0009418B">
        <w:t xml:space="preserve">This includes </w:t>
      </w:r>
      <w:r w:rsidR="006459FD">
        <w:t xml:space="preserve">researchers </w:t>
      </w:r>
      <w:r w:rsidRPr="0009418B">
        <w:t>consider</w:t>
      </w:r>
      <w:r w:rsidR="002D0F1F" w:rsidRPr="0009418B">
        <w:t>ing</w:t>
      </w:r>
      <w:r w:rsidRPr="0009418B">
        <w:t xml:space="preserve"> how </w:t>
      </w:r>
      <w:r w:rsidR="002D0F1F" w:rsidRPr="0009418B">
        <w:t>proposed</w:t>
      </w:r>
      <w:r w:rsidRPr="0009418B">
        <w:t xml:space="preserve"> research will affect Aboriginal and Torres Strait Islander peoples, even when those peoples are not the direct focus of the research.</w:t>
      </w:r>
    </w:p>
    <w:p w14:paraId="723160E8" w14:textId="406F49A4" w:rsidR="00056F14" w:rsidRDefault="00056F14" w:rsidP="00A877C5">
      <w:pPr>
        <w:pStyle w:val="NumberedSecondLevel"/>
      </w:pPr>
      <w:r w:rsidRPr="0009418B">
        <w:t>Researchers must consult with the communities involved and respect their legal rights and social laws, customs and protocols.</w:t>
      </w:r>
    </w:p>
    <w:p w14:paraId="186AE35C" w14:textId="3CA119BD" w:rsidR="00FB13A5" w:rsidRDefault="00FB13A5" w:rsidP="00A877C5">
      <w:pPr>
        <w:pStyle w:val="NumberedSecondLevel"/>
      </w:pPr>
      <w:r>
        <w:t>Researchers conducting research relevant to Aboriginal and Torres Strait Islander peoples must familiarise themselves with the following publications:</w:t>
      </w:r>
      <w:r w:rsidRPr="00BD5011">
        <w:t xml:space="preserve"> </w:t>
      </w:r>
    </w:p>
    <w:p w14:paraId="57A0F04D" w14:textId="752B00B7" w:rsidR="00FB13A5" w:rsidRPr="00A877C5" w:rsidRDefault="00292B65" w:rsidP="00A877C5">
      <w:pPr>
        <w:pStyle w:val="NumberedThirdLevel"/>
      </w:pPr>
      <w:hyperlink r:id="rId56" w:history="1">
        <w:r w:rsidR="00FB13A5" w:rsidRPr="00FC2017">
          <w:rPr>
            <w:rStyle w:val="Hyperlink"/>
            <w:i/>
          </w:rPr>
          <w:t>Keeping Research on Track II 2018</w:t>
        </w:r>
      </w:hyperlink>
      <w:r w:rsidR="00FB13A5" w:rsidRPr="00A877C5">
        <w:t>;</w:t>
      </w:r>
    </w:p>
    <w:p w14:paraId="40D9347B" w14:textId="1B0C863A" w:rsidR="00FB13A5" w:rsidRPr="00A877C5" w:rsidRDefault="00292B65" w:rsidP="00A877C5">
      <w:pPr>
        <w:pStyle w:val="NumberedThirdLevel"/>
      </w:pPr>
      <w:hyperlink r:id="rId57" w:history="1">
        <w:r w:rsidR="00FC2017" w:rsidRPr="007718EC">
          <w:rPr>
            <w:rStyle w:val="Hyperlink"/>
            <w:i/>
          </w:rPr>
          <w:t>AIATSIS Code of Ethics for Aboriginal and Torres Strait Islander Research</w:t>
        </w:r>
      </w:hyperlink>
      <w:r w:rsidR="00FB13A5">
        <w:rPr>
          <w:i/>
        </w:rPr>
        <w:t>;</w:t>
      </w:r>
    </w:p>
    <w:p w14:paraId="2FE13D34" w14:textId="12ED9A44" w:rsidR="00FB13A5" w:rsidRPr="00A877C5" w:rsidRDefault="00292B65" w:rsidP="00A877C5">
      <w:pPr>
        <w:pStyle w:val="NumberedThirdLevel"/>
      </w:pPr>
      <w:hyperlink r:id="rId58" w:history="1">
        <w:r w:rsidR="00FB13A5" w:rsidRPr="00BD5011">
          <w:rPr>
            <w:rStyle w:val="Hyperlink"/>
            <w:i/>
          </w:rPr>
          <w:t>Aboriginal Knowledge and Intellectual Property Protocol Community Guide</w:t>
        </w:r>
      </w:hyperlink>
      <w:r w:rsidR="00BD5011">
        <w:rPr>
          <w:i/>
        </w:rPr>
        <w:t xml:space="preserve">; </w:t>
      </w:r>
      <w:r w:rsidR="00BD5011" w:rsidRPr="00A877C5">
        <w:t>and</w:t>
      </w:r>
    </w:p>
    <w:p w14:paraId="781D7A6F" w14:textId="63DDEE96" w:rsidR="00FB13A5" w:rsidRPr="00A877C5" w:rsidRDefault="00292B65" w:rsidP="00A877C5">
      <w:pPr>
        <w:pStyle w:val="NumberedThirdLevel"/>
      </w:pPr>
      <w:hyperlink r:id="rId59" w:history="1">
        <w:r w:rsidR="00FB13A5" w:rsidRPr="00BD5011">
          <w:rPr>
            <w:rStyle w:val="Hyperlink"/>
            <w:i/>
          </w:rPr>
          <w:t>Ask First: A Guide to Respecting Indigenous Heritage Places and Values</w:t>
        </w:r>
      </w:hyperlink>
      <w:r w:rsidR="00BD5011">
        <w:rPr>
          <w:i/>
        </w:rPr>
        <w:t>.</w:t>
      </w:r>
    </w:p>
    <w:p w14:paraId="6AA70F54" w14:textId="77777777" w:rsidR="00EB28F1" w:rsidRDefault="00056F14" w:rsidP="00A877C5">
      <w:pPr>
        <w:pStyle w:val="NumberedSecondLevel"/>
      </w:pPr>
      <w:r w:rsidRPr="0009418B">
        <w:t xml:space="preserve">When conducting research that may affect the health and wellbeing of Aboriginal and Torres Strait Islander peoples, researchers </w:t>
      </w:r>
      <w:r w:rsidR="00CA35F4">
        <w:t>must</w:t>
      </w:r>
      <w:r w:rsidR="00EB28F1">
        <w:t>:</w:t>
      </w:r>
    </w:p>
    <w:p w14:paraId="7544283F" w14:textId="78B64F3B" w:rsidR="00EB28F1" w:rsidRDefault="00056F14" w:rsidP="00EB28F1">
      <w:pPr>
        <w:pStyle w:val="NumberedThirdLevel"/>
      </w:pPr>
      <w:r w:rsidRPr="0009418B">
        <w:t xml:space="preserve">consider the six core values in the NHMRC’s </w:t>
      </w:r>
      <w:hyperlink r:id="rId60" w:history="1">
        <w:r w:rsidRPr="00B23A7F">
          <w:t>“</w:t>
        </w:r>
        <w:r w:rsidRPr="00EB28F1">
          <w:rPr>
            <w:rStyle w:val="Hyperlink"/>
            <w:i/>
          </w:rPr>
          <w:t>Ethical conduct in research with Aborigi</w:t>
        </w:r>
        <w:r w:rsidR="00FC2017">
          <w:rPr>
            <w:rStyle w:val="Hyperlink"/>
            <w:i/>
          </w:rPr>
          <w:t>nal and Torres Strait Islander P</w:t>
        </w:r>
        <w:r w:rsidRPr="00EB28F1">
          <w:rPr>
            <w:rStyle w:val="Hyperlink"/>
            <w:i/>
          </w:rPr>
          <w:t>eoples and communities: Guidelines for researchers and stakeholders</w:t>
        </w:r>
        <w:r w:rsidRPr="00B23A7F">
          <w:t>”</w:t>
        </w:r>
      </w:hyperlink>
      <w:bookmarkStart w:id="44" w:name="_Hlk519648"/>
      <w:r w:rsidR="00EB28F1">
        <w:t>;</w:t>
      </w:r>
      <w:r w:rsidR="00FB13A5">
        <w:t xml:space="preserve"> and</w:t>
      </w:r>
    </w:p>
    <w:p w14:paraId="46DA1F9D" w14:textId="3DCFAE98" w:rsidR="00CA35F4" w:rsidRDefault="00FB13A5" w:rsidP="00EB28F1">
      <w:pPr>
        <w:pStyle w:val="NumberedThirdLevel"/>
      </w:pPr>
      <w:r>
        <w:lastRenderedPageBreak/>
        <w:t>familiarise themselves with the NHMRC’s “</w:t>
      </w:r>
      <w:hyperlink r:id="rId61" w:history="1">
        <w:r w:rsidRPr="00EB28F1">
          <w:rPr>
            <w:rStyle w:val="Hyperlink"/>
            <w:i/>
          </w:rPr>
          <w:t>Val</w:t>
        </w:r>
        <w:r w:rsidR="00FC2017">
          <w:rPr>
            <w:rStyle w:val="Hyperlink"/>
            <w:i/>
          </w:rPr>
          <w:t>ues and Ethics: Guidelines for ethical c</w:t>
        </w:r>
        <w:r w:rsidRPr="00EB28F1">
          <w:rPr>
            <w:rStyle w:val="Hyperlink"/>
            <w:i/>
          </w:rPr>
          <w:t>onduct in Aborigi</w:t>
        </w:r>
        <w:r w:rsidR="00FC2017">
          <w:rPr>
            <w:rStyle w:val="Hyperlink"/>
            <w:i/>
          </w:rPr>
          <w:t>nal and Torres Strait Islander health r</w:t>
        </w:r>
        <w:r w:rsidRPr="00EB28F1">
          <w:rPr>
            <w:rStyle w:val="Hyperlink"/>
            <w:i/>
          </w:rPr>
          <w:t>esearch</w:t>
        </w:r>
      </w:hyperlink>
      <w:r w:rsidRPr="00EB28F1">
        <w:rPr>
          <w:i/>
        </w:rPr>
        <w:t>”.</w:t>
      </w:r>
    </w:p>
    <w:p w14:paraId="5DC920A9" w14:textId="551EBD9E" w:rsidR="00FE2A7F" w:rsidRDefault="00DC5450" w:rsidP="00A877C5">
      <w:pPr>
        <w:pStyle w:val="NumberedSecondLevel"/>
      </w:pPr>
      <w:r>
        <w:t xml:space="preserve">Researchers must </w:t>
      </w:r>
      <w:r w:rsidR="006459FD">
        <w:t>obtain</w:t>
      </w:r>
      <w:r w:rsidR="00911E51">
        <w:t xml:space="preserve"> </w:t>
      </w:r>
      <w:r>
        <w:t xml:space="preserve">any additional approvals needed for the research </w:t>
      </w:r>
      <w:r w:rsidR="006459FD">
        <w:t>before commencing</w:t>
      </w:r>
      <w:r w:rsidRPr="00A877C5">
        <w:t xml:space="preserve"> the</w:t>
      </w:r>
      <w:r w:rsidR="006459FD">
        <w:t>ir</w:t>
      </w:r>
      <w:r w:rsidRPr="00A877C5">
        <w:t xml:space="preserve"> study</w:t>
      </w:r>
      <w:r w:rsidR="006459FD">
        <w:t>. Examples include approvals</w:t>
      </w:r>
      <w:r w:rsidRPr="00A877C5">
        <w:t xml:space="preserve"> from</w:t>
      </w:r>
      <w:r w:rsidR="00FE2A7F">
        <w:t>:</w:t>
      </w:r>
    </w:p>
    <w:p w14:paraId="21EA2B72" w14:textId="64EFA9F2" w:rsidR="00FE2A7F" w:rsidRDefault="00FE2A7F" w:rsidP="00FE2A7F">
      <w:pPr>
        <w:pStyle w:val="NumberedThirdLevel"/>
      </w:pPr>
      <w:r>
        <w:t xml:space="preserve">the </w:t>
      </w:r>
      <w:r w:rsidR="00056F14" w:rsidRPr="00A877C5">
        <w:t>NSW Aboriginal Health and Medical Research Council (AH&amp;MRC) Ethics Committee</w:t>
      </w:r>
      <w:r>
        <w:t>;</w:t>
      </w:r>
      <w:r w:rsidR="00DC5450" w:rsidRPr="00A877C5">
        <w:t xml:space="preserve"> </w:t>
      </w:r>
    </w:p>
    <w:p w14:paraId="7AEEE91B" w14:textId="42C58973" w:rsidR="00FE2A7F" w:rsidRDefault="00FE2A7F" w:rsidP="00FE2A7F">
      <w:pPr>
        <w:pStyle w:val="NumberedThirdLevel"/>
      </w:pPr>
      <w:r>
        <w:t xml:space="preserve">the </w:t>
      </w:r>
      <w:r w:rsidR="00DC5450" w:rsidRPr="00A877C5">
        <w:t>Human Research Ethics Committee of the Northern Territory Department of Health</w:t>
      </w:r>
      <w:r>
        <w:t>;</w:t>
      </w:r>
      <w:r w:rsidR="00DC5450" w:rsidRPr="00A877C5">
        <w:t xml:space="preserve"> and </w:t>
      </w:r>
    </w:p>
    <w:p w14:paraId="352802B4" w14:textId="2F36DCCA" w:rsidR="00FE2A7F" w:rsidRDefault="00FE2A7F" w:rsidP="00FE2A7F">
      <w:pPr>
        <w:pStyle w:val="NumberedThirdLevel"/>
      </w:pPr>
      <w:r>
        <w:t xml:space="preserve">the </w:t>
      </w:r>
      <w:r w:rsidR="00DC5450" w:rsidRPr="00A877C5">
        <w:t>Menzies School of Health Research</w:t>
      </w:r>
      <w:r>
        <w:t>;</w:t>
      </w:r>
      <w:r w:rsidR="00DC5450" w:rsidRPr="00A877C5">
        <w:t xml:space="preserve"> or </w:t>
      </w:r>
    </w:p>
    <w:p w14:paraId="4E02688E" w14:textId="3A71A732" w:rsidR="00056F14" w:rsidRPr="00A877C5" w:rsidRDefault="00DC5450" w:rsidP="00FE2A7F">
      <w:pPr>
        <w:pStyle w:val="NumberedThirdLevel"/>
      </w:pPr>
      <w:r w:rsidRPr="00A877C5">
        <w:t>an equivalent organisation</w:t>
      </w:r>
      <w:r w:rsidR="00056F14" w:rsidRPr="00A877C5">
        <w:t>.</w:t>
      </w:r>
      <w:bookmarkEnd w:id="44"/>
    </w:p>
    <w:p w14:paraId="7EF35C1C" w14:textId="6E0DA74F" w:rsidR="00911E51" w:rsidRDefault="00865BEE" w:rsidP="00096344">
      <w:pPr>
        <w:pStyle w:val="NumberedFirstLevel"/>
      </w:pPr>
      <w:r>
        <w:t>R</w:t>
      </w:r>
      <w:r w:rsidR="007E5242" w:rsidRPr="002A57E1">
        <w:t>esearchers</w:t>
      </w:r>
      <w:r>
        <w:t xml:space="preserve"> also</w:t>
      </w:r>
      <w:r w:rsidR="007E5242" w:rsidRPr="002A57E1">
        <w:t xml:space="preserve"> have special responsibilities</w:t>
      </w:r>
      <w:r>
        <w:t xml:space="preserve"> towards other groups</w:t>
      </w:r>
      <w:r w:rsidR="006459FD">
        <w:t xml:space="preserve"> and must</w:t>
      </w:r>
      <w:r w:rsidR="00096344">
        <w:t xml:space="preserve"> </w:t>
      </w:r>
      <w:r w:rsidR="00DB13E7" w:rsidRPr="00A877C5">
        <w:t xml:space="preserve">engage with appropriate </w:t>
      </w:r>
      <w:r w:rsidR="00885198" w:rsidRPr="00A877C5">
        <w:t>communities, stakeholders and participant groups</w:t>
      </w:r>
      <w:r w:rsidR="00885198" w:rsidRPr="00A877C5">
        <w:rPr>
          <w:rStyle w:val="apple-converted-space"/>
        </w:rPr>
        <w:t> </w:t>
      </w:r>
      <w:r w:rsidR="00885198" w:rsidRPr="00A877C5">
        <w:t>in the conceptualisation, design and implementation of their research</w:t>
      </w:r>
      <w:r w:rsidR="00142C37" w:rsidRPr="00A877C5">
        <w:t>,</w:t>
      </w:r>
      <w:r w:rsidR="00885198" w:rsidRPr="00A877C5">
        <w:t xml:space="preserve"> particularly</w:t>
      </w:r>
      <w:r w:rsidR="00885198" w:rsidRPr="00A877C5">
        <w:rPr>
          <w:rStyle w:val="apple-converted-space"/>
        </w:rPr>
        <w:t> </w:t>
      </w:r>
      <w:r w:rsidR="00885198" w:rsidRPr="00A877C5">
        <w:t xml:space="preserve">those with specific interests in the context of the research being conducted. </w:t>
      </w:r>
    </w:p>
    <w:p w14:paraId="72094E51" w14:textId="77777777" w:rsidR="00911E51" w:rsidRDefault="005B17DF" w:rsidP="00911E51">
      <w:pPr>
        <w:pStyle w:val="NumberedSecondLevel"/>
      </w:pPr>
      <w:r w:rsidRPr="00A877C5">
        <w:t>Where such groups are involved in a project, r</w:t>
      </w:r>
      <w:r w:rsidR="00885198" w:rsidRPr="00A877C5">
        <w:t>esearchers must</w:t>
      </w:r>
      <w:r w:rsidR="00885198" w:rsidRPr="00A877C5">
        <w:rPr>
          <w:rStyle w:val="apple-converted-space"/>
        </w:rPr>
        <w:t> </w:t>
      </w:r>
      <w:r w:rsidR="00885198" w:rsidRPr="00A877C5">
        <w:t>outline</w:t>
      </w:r>
      <w:r w:rsidR="00885198" w:rsidRPr="00A877C5">
        <w:rPr>
          <w:rStyle w:val="apple-converted-space"/>
        </w:rPr>
        <w:t> in their ethics application</w:t>
      </w:r>
      <w:r w:rsidR="00885198" w:rsidRPr="00A877C5">
        <w:t xml:space="preserve"> how they have taken these specific interests into account and what those considerations mean in the context of the research. </w:t>
      </w:r>
    </w:p>
    <w:p w14:paraId="23D2AC82" w14:textId="7897C90F" w:rsidR="00DB13E7" w:rsidRPr="00A877C5" w:rsidRDefault="00203A3F" w:rsidP="00911E51">
      <w:pPr>
        <w:pStyle w:val="NumberedSecondLevel"/>
      </w:pPr>
      <w:r w:rsidRPr="00A877C5">
        <w:t>These groups include</w:t>
      </w:r>
      <w:r w:rsidR="00484C00" w:rsidRPr="00A877C5">
        <w:t xml:space="preserve"> but are not limited to</w:t>
      </w:r>
      <w:r w:rsidRPr="00A877C5">
        <w:t>:</w:t>
      </w:r>
    </w:p>
    <w:p w14:paraId="10379FDD" w14:textId="354EF162" w:rsidR="007E5242" w:rsidRPr="00391DEC" w:rsidRDefault="007E5242" w:rsidP="00A877C5">
      <w:pPr>
        <w:pStyle w:val="NumberedThirdLevel"/>
      </w:pPr>
      <w:r w:rsidRPr="00391DEC">
        <w:t>women who are pregnant and the human</w:t>
      </w:r>
      <w:r w:rsidR="00A12265">
        <w:t xml:space="preserve"> </w:t>
      </w:r>
      <w:r w:rsidR="007A3397">
        <w:t>foetus</w:t>
      </w:r>
      <w:r w:rsidR="00063183">
        <w:t>;</w:t>
      </w:r>
      <w:r w:rsidR="00056F14">
        <w:rPr>
          <w:highlight w:val="yellow"/>
        </w:rPr>
        <w:t xml:space="preserve"> </w:t>
      </w:r>
    </w:p>
    <w:p w14:paraId="40FC99C8" w14:textId="179BFE46" w:rsidR="007E5242" w:rsidRDefault="007E5242" w:rsidP="00A877C5">
      <w:pPr>
        <w:pStyle w:val="NumberedThirdLevel"/>
      </w:pPr>
      <w:r w:rsidRPr="00391DEC">
        <w:t>children</w:t>
      </w:r>
      <w:r w:rsidR="007A3397">
        <w:t>,</w:t>
      </w:r>
      <w:r w:rsidR="00A12265">
        <w:t xml:space="preserve"> </w:t>
      </w:r>
      <w:r w:rsidRPr="00391DEC">
        <w:t>young people</w:t>
      </w:r>
      <w:r w:rsidR="007A3397">
        <w:t xml:space="preserve"> and vulnerable adults</w:t>
      </w:r>
      <w:r w:rsidRPr="00391DEC">
        <w:t>;</w:t>
      </w:r>
    </w:p>
    <w:p w14:paraId="5883F06B" w14:textId="5F4933C1" w:rsidR="007A3397" w:rsidRDefault="006000CD" w:rsidP="00765304">
      <w:pPr>
        <w:pStyle w:val="NormalNotes"/>
        <w:ind w:left="2421"/>
        <w:rPr>
          <w:rStyle w:val="Hyperlink"/>
          <w:szCs w:val="18"/>
        </w:rPr>
      </w:pPr>
      <w:r w:rsidRPr="004D0E5C">
        <w:rPr>
          <w:b/>
        </w:rPr>
        <w:t>Note:</w:t>
      </w:r>
      <w:r w:rsidR="00EB28F1">
        <w:rPr>
          <w:b/>
        </w:rPr>
        <w:tab/>
      </w:r>
      <w:r w:rsidR="007A3397" w:rsidRPr="004D0E5C">
        <w:t>See also</w:t>
      </w:r>
      <w:r w:rsidR="007A3397">
        <w:t xml:space="preserve"> </w:t>
      </w:r>
      <w:hyperlink r:id="rId62" w:history="1">
        <w:r w:rsidR="00FC2017" w:rsidRPr="008C11FB">
          <w:rPr>
            <w:rStyle w:val="Hyperlink"/>
            <w:i/>
            <w:szCs w:val="18"/>
          </w:rPr>
          <w:t>Working with Children</w:t>
        </w:r>
        <w:r w:rsidR="007A3397" w:rsidRPr="008C11FB">
          <w:rPr>
            <w:rStyle w:val="Hyperlink"/>
            <w:i/>
            <w:szCs w:val="18"/>
          </w:rPr>
          <w:t xml:space="preserve"> and Vulnerable Adults Policy </w:t>
        </w:r>
        <w:r w:rsidR="008C11FB" w:rsidRPr="008C11FB">
          <w:rPr>
            <w:rStyle w:val="Hyperlink"/>
            <w:i/>
            <w:szCs w:val="18"/>
          </w:rPr>
          <w:t>2021</w:t>
        </w:r>
      </w:hyperlink>
      <w:r w:rsidR="007A3397" w:rsidRPr="00F67EA8">
        <w:rPr>
          <w:rStyle w:val="Hyperlink"/>
          <w:i/>
          <w:szCs w:val="18"/>
        </w:rPr>
        <w:t>;</w:t>
      </w:r>
      <w:r w:rsidR="007A3397" w:rsidRPr="00F67EA8">
        <w:t xml:space="preserve"> </w:t>
      </w:r>
      <w:hyperlink r:id="rId63" w:history="1">
        <w:r w:rsidR="007A3397" w:rsidRPr="00027E01">
          <w:rPr>
            <w:rStyle w:val="Hyperlink"/>
            <w:i/>
            <w:iCs/>
          </w:rPr>
          <w:t>Working with Children Procedures – Staff and Affiliates 2021</w:t>
        </w:r>
      </w:hyperlink>
      <w:r w:rsidR="00FC2017">
        <w:rPr>
          <w:i/>
          <w:iCs/>
        </w:rPr>
        <w:t>;</w:t>
      </w:r>
      <w:r w:rsidR="007A3397">
        <w:t xml:space="preserve"> </w:t>
      </w:r>
      <w:hyperlink r:id="rId64" w:history="1">
        <w:r w:rsidR="007A3397" w:rsidRPr="00027E01">
          <w:rPr>
            <w:rStyle w:val="Hyperlink"/>
            <w:i/>
            <w:iCs/>
          </w:rPr>
          <w:t>Working with Children Procedures – Students 2021</w:t>
        </w:r>
      </w:hyperlink>
    </w:p>
    <w:p w14:paraId="35A465D9" w14:textId="77777777" w:rsidR="007E5242" w:rsidRPr="00391DEC" w:rsidRDefault="007E5242" w:rsidP="00A877C5">
      <w:pPr>
        <w:pStyle w:val="NumberedThirdLevel"/>
      </w:pPr>
      <w:r w:rsidRPr="00391DEC">
        <w:t>people in dependent or unequal relationships;</w:t>
      </w:r>
    </w:p>
    <w:p w14:paraId="7EE407A6" w14:textId="77777777" w:rsidR="007E5242" w:rsidRPr="00391DEC" w:rsidRDefault="007E5242" w:rsidP="00A877C5">
      <w:pPr>
        <w:pStyle w:val="NumberedThirdLevel"/>
      </w:pPr>
      <w:r w:rsidRPr="00391DEC">
        <w:t xml:space="preserve">people highly dependent on medical care who may be unable to give consent; </w:t>
      </w:r>
    </w:p>
    <w:p w14:paraId="0D0678FF" w14:textId="321DED6B" w:rsidR="007E5242" w:rsidRDefault="007E5242" w:rsidP="00A877C5">
      <w:pPr>
        <w:pStyle w:val="NumberedThirdLevel"/>
      </w:pPr>
      <w:r w:rsidRPr="00391DEC">
        <w:t xml:space="preserve">people with a cognitive impairment, an intellectual disability or a mental illness; </w:t>
      </w:r>
    </w:p>
    <w:p w14:paraId="4C5C94B2" w14:textId="412A029B" w:rsidR="007E5242" w:rsidRDefault="007E5242" w:rsidP="00A877C5">
      <w:pPr>
        <w:pStyle w:val="NumberedThirdLevel"/>
      </w:pPr>
      <w:r w:rsidRPr="00391DEC">
        <w:t>people who may be involved in illegal activities</w:t>
      </w:r>
      <w:r w:rsidR="00142C37">
        <w:t>; and</w:t>
      </w:r>
    </w:p>
    <w:p w14:paraId="4393F7D0" w14:textId="2F9927EB" w:rsidR="00DB693B" w:rsidRDefault="00DB693B" w:rsidP="00A877C5">
      <w:pPr>
        <w:pStyle w:val="NumberedThirdLevel"/>
      </w:pPr>
      <w:r>
        <w:t>people in other countries</w:t>
      </w:r>
      <w:r w:rsidR="00142C37">
        <w:t>.</w:t>
      </w:r>
    </w:p>
    <w:p w14:paraId="22654A1E" w14:textId="6ABC6D83" w:rsidR="00857CF3" w:rsidRPr="00857CF3" w:rsidRDefault="00857CF3" w:rsidP="00765304">
      <w:pPr>
        <w:pStyle w:val="NormalNotes"/>
        <w:ind w:left="2421"/>
        <w:rPr>
          <w:i/>
          <w:szCs w:val="18"/>
        </w:rPr>
      </w:pPr>
      <w:r w:rsidRPr="00857CF3">
        <w:rPr>
          <w:b/>
          <w:szCs w:val="18"/>
        </w:rPr>
        <w:t>Note:</w:t>
      </w:r>
      <w:r w:rsidR="00EB28F1">
        <w:rPr>
          <w:b/>
          <w:szCs w:val="18"/>
        </w:rPr>
        <w:tab/>
      </w:r>
      <w:r w:rsidR="00865BEE">
        <w:rPr>
          <w:szCs w:val="18"/>
        </w:rPr>
        <w:t>See also</w:t>
      </w:r>
      <w:r w:rsidR="00CF6CFB">
        <w:rPr>
          <w:szCs w:val="18"/>
        </w:rPr>
        <w:t xml:space="preserve"> </w:t>
      </w:r>
      <w:bookmarkStart w:id="45" w:name="_Hlk88126909"/>
      <w:r w:rsidR="00FC2017" w:rsidRPr="00FC2017">
        <w:rPr>
          <w:i/>
          <w:szCs w:val="18"/>
        </w:rPr>
        <w:fldChar w:fldCharType="begin"/>
      </w:r>
      <w:r w:rsidR="00FC2017" w:rsidRPr="00FC2017">
        <w:rPr>
          <w:i/>
          <w:szCs w:val="18"/>
        </w:rPr>
        <w:instrText xml:space="preserve"> HYPERLINK "https://www.nhmrc.gov.au/about-us/publications/national-statement-ethical-conduct-human-research-2007-updated-2018" </w:instrText>
      </w:r>
      <w:r w:rsidR="00FC2017" w:rsidRPr="00FC2017">
        <w:rPr>
          <w:i/>
          <w:szCs w:val="18"/>
        </w:rPr>
      </w:r>
      <w:r w:rsidR="00FC2017" w:rsidRPr="00FC2017">
        <w:rPr>
          <w:i/>
          <w:szCs w:val="18"/>
        </w:rPr>
        <w:fldChar w:fldCharType="separate"/>
      </w:r>
      <w:r w:rsidRPr="00FC2017">
        <w:rPr>
          <w:rStyle w:val="Hyperlink"/>
          <w:i/>
          <w:szCs w:val="18"/>
        </w:rPr>
        <w:t>National Statement on Ethical Conduct in H</w:t>
      </w:r>
      <w:r w:rsidR="00FC2017" w:rsidRPr="00FC2017">
        <w:rPr>
          <w:rStyle w:val="Hyperlink"/>
          <w:i/>
          <w:szCs w:val="18"/>
        </w:rPr>
        <w:t>uman Research</w:t>
      </w:r>
      <w:r w:rsidR="00FC2017" w:rsidRPr="00FC2017">
        <w:rPr>
          <w:i/>
          <w:szCs w:val="18"/>
        </w:rPr>
        <w:fldChar w:fldCharType="end"/>
      </w:r>
      <w:bookmarkEnd w:id="45"/>
    </w:p>
    <w:p w14:paraId="16C14423" w14:textId="2678ABBF" w:rsidR="007E5242" w:rsidRDefault="008157B6" w:rsidP="008157B6">
      <w:pPr>
        <w:pStyle w:val="Heading4"/>
        <w:ind w:left="564" w:hanging="564"/>
      </w:pPr>
      <w:bookmarkStart w:id="46" w:name="_Toc416263840"/>
      <w:bookmarkStart w:id="47" w:name="_Toc88138928"/>
      <w:bookmarkStart w:id="48" w:name="_Toc141779533"/>
      <w:bookmarkStart w:id="49" w:name="_Toc141885147"/>
      <w:r>
        <w:t>9</w:t>
      </w:r>
      <w:r>
        <w:tab/>
      </w:r>
      <w:r w:rsidR="00FD6104">
        <w:t>Recordkeeping and m</w:t>
      </w:r>
      <w:r w:rsidR="007E5242">
        <w:t>anagement of research data and primary</w:t>
      </w:r>
      <w:r w:rsidR="00A877C5">
        <w:t xml:space="preserve"> </w:t>
      </w:r>
      <w:r w:rsidR="007E5242">
        <w:t>materials</w:t>
      </w:r>
      <w:bookmarkEnd w:id="46"/>
      <w:bookmarkEnd w:id="47"/>
      <w:bookmarkEnd w:id="48"/>
      <w:bookmarkEnd w:id="49"/>
      <w:r w:rsidR="00622A2A">
        <w:t xml:space="preserve"> </w:t>
      </w:r>
    </w:p>
    <w:p w14:paraId="0F5FB388" w14:textId="3A708D0F" w:rsidR="007E5242" w:rsidRDefault="007E5242" w:rsidP="00212E6F">
      <w:pPr>
        <w:pStyle w:val="NumberedFirstLevel"/>
        <w:numPr>
          <w:ilvl w:val="1"/>
          <w:numId w:val="9"/>
        </w:numPr>
      </w:pPr>
      <w:r>
        <w:t xml:space="preserve">Responsible conduct of research includes the proper management and retention of </w:t>
      </w:r>
      <w:r w:rsidR="00002B32" w:rsidRPr="006F5984">
        <w:t>clear, accurate, secure and complete records of all research including research data and primary materials. Where possible and appropriate, researchers should allow access and reference to these by interested parties</w:t>
      </w:r>
      <w:r w:rsidR="00A12265">
        <w:t>.</w:t>
      </w:r>
    </w:p>
    <w:p w14:paraId="12959BCF" w14:textId="25DACC10" w:rsidR="006C5390" w:rsidRPr="0036064F" w:rsidRDefault="00FD6104" w:rsidP="00B172FF">
      <w:pPr>
        <w:pStyle w:val="NormalNotes"/>
        <w:ind w:left="1287"/>
      </w:pPr>
      <w:r w:rsidRPr="00EB28F1">
        <w:rPr>
          <w:b/>
        </w:rPr>
        <w:t>Note:</w:t>
      </w:r>
      <w:r>
        <w:t xml:space="preserve"> </w:t>
      </w:r>
      <w:r>
        <w:tab/>
      </w:r>
      <w:r w:rsidR="000931EB">
        <w:t>See</w:t>
      </w:r>
      <w:r w:rsidR="00FF6E29">
        <w:t xml:space="preserve"> </w:t>
      </w:r>
      <w:hyperlink r:id="rId65" w:history="1">
        <w:r w:rsidR="00215E00" w:rsidRPr="00343403">
          <w:rPr>
            <w:rStyle w:val="Hyperlink"/>
            <w:i/>
          </w:rPr>
          <w:t>Recordkeeping Policy 2017</w:t>
        </w:r>
      </w:hyperlink>
      <w:r w:rsidR="00CC2376">
        <w:t>;</w:t>
      </w:r>
      <w:r w:rsidR="00ED2A9E">
        <w:rPr>
          <w:i/>
        </w:rPr>
        <w:t xml:space="preserve"> </w:t>
      </w:r>
      <w:hyperlink r:id="rId66" w:history="1">
        <w:r w:rsidR="00FF6E29" w:rsidRPr="00FF6E29">
          <w:rPr>
            <w:rStyle w:val="Hyperlink"/>
            <w:i/>
            <w:szCs w:val="18"/>
          </w:rPr>
          <w:t>Research Data Management Policy 2014</w:t>
        </w:r>
      </w:hyperlink>
      <w:r w:rsidR="00FF6E29">
        <w:rPr>
          <w:rStyle w:val="Hyperlink"/>
          <w:i/>
          <w:szCs w:val="18"/>
        </w:rPr>
        <w:t>;</w:t>
      </w:r>
      <w:r w:rsidR="00FF6E29" w:rsidRPr="00F67EA8">
        <w:t xml:space="preserve"> </w:t>
      </w:r>
      <w:hyperlink r:id="rId67" w:history="1">
        <w:r w:rsidR="00FF6E29" w:rsidRPr="00FF6E29">
          <w:rPr>
            <w:rStyle w:val="Hyperlink"/>
            <w:i/>
            <w:szCs w:val="18"/>
          </w:rPr>
          <w:t>Research Data Management Procedures 2015</w:t>
        </w:r>
      </w:hyperlink>
      <w:r w:rsidR="001C4256">
        <w:rPr>
          <w:rStyle w:val="Hyperlink"/>
          <w:i/>
          <w:szCs w:val="18"/>
        </w:rPr>
        <w:t xml:space="preserve">; </w:t>
      </w:r>
      <w:hyperlink r:id="rId68" w:history="1">
        <w:r w:rsidR="001C4256" w:rsidRPr="006D754E">
          <w:rPr>
            <w:rStyle w:val="Hyperlink"/>
            <w:i/>
            <w:szCs w:val="18"/>
          </w:rPr>
          <w:t>Privacy Policy 2017</w:t>
        </w:r>
      </w:hyperlink>
      <w:r w:rsidR="00FF6E29">
        <w:rPr>
          <w:rStyle w:val="Hyperlink"/>
          <w:i/>
          <w:szCs w:val="18"/>
        </w:rPr>
        <w:t>.</w:t>
      </w:r>
    </w:p>
    <w:p w14:paraId="6B1051F3" w14:textId="328AAB05" w:rsidR="00716AA1" w:rsidRDefault="007E5242" w:rsidP="00A877C5">
      <w:pPr>
        <w:pStyle w:val="NumberedSecondLevel"/>
      </w:pPr>
      <w:r>
        <w:t xml:space="preserve">In particular, sufficient data and materials (including primary research materials such as laboratory </w:t>
      </w:r>
      <w:r w:rsidR="005F61BA">
        <w:t>e</w:t>
      </w:r>
      <w:r w:rsidR="00765304">
        <w:t>-</w:t>
      </w:r>
      <w:r>
        <w:t>notebooks</w:t>
      </w:r>
      <w:r w:rsidR="005F61BA">
        <w:t xml:space="preserve"> and hard</w:t>
      </w:r>
      <w:r w:rsidR="0096487A">
        <w:t xml:space="preserve"> copy notes</w:t>
      </w:r>
      <w:r>
        <w:t xml:space="preserve">) </w:t>
      </w:r>
      <w:r w:rsidR="00FF6E29">
        <w:t xml:space="preserve">should be </w:t>
      </w:r>
      <w:r>
        <w:lastRenderedPageBreak/>
        <w:t>retained to justify the outcomes of research, and if necessary to defend them against challenge</w:t>
      </w:r>
      <w:r w:rsidR="00716AA1">
        <w:t xml:space="preserve">; and </w:t>
      </w:r>
    </w:p>
    <w:p w14:paraId="2624D6E3" w14:textId="10398C2E" w:rsidR="007E5242" w:rsidRDefault="00C44997" w:rsidP="00A877C5">
      <w:pPr>
        <w:pStyle w:val="NumberedSecondLevel"/>
      </w:pPr>
      <w:r>
        <w:t>Final reports on individual research projects that include outcomes of the research</w:t>
      </w:r>
      <w:r w:rsidR="000E50A5">
        <w:t xml:space="preserve"> project, which are req</w:t>
      </w:r>
      <w:r w:rsidR="008F5902">
        <w:t>uired as state archives must be retained</w:t>
      </w:r>
      <w:r w:rsidR="007E5242">
        <w:t>.</w:t>
      </w:r>
    </w:p>
    <w:p w14:paraId="6E5486A6" w14:textId="6D0EECE0" w:rsidR="007E5242" w:rsidRPr="00B94AB7" w:rsidRDefault="007E5242" w:rsidP="00765304">
      <w:pPr>
        <w:pStyle w:val="NormalNotes"/>
        <w:ind w:left="1854"/>
        <w:rPr>
          <w:b/>
        </w:rPr>
      </w:pPr>
      <w:r w:rsidRPr="00FF499E">
        <w:rPr>
          <w:b/>
        </w:rPr>
        <w:t>Note</w:t>
      </w:r>
      <w:r w:rsidR="00EB28F1">
        <w:rPr>
          <w:b/>
        </w:rPr>
        <w:t>:</w:t>
      </w:r>
      <w:r w:rsidR="00EB28F1">
        <w:rPr>
          <w:b/>
        </w:rPr>
        <w:tab/>
      </w:r>
      <w:r w:rsidRPr="00B94AB7">
        <w:t xml:space="preserve">See </w:t>
      </w:r>
      <w:r w:rsidRPr="002E4020">
        <w:t>clause 9(</w:t>
      </w:r>
      <w:r w:rsidR="008B1D34" w:rsidRPr="002E4020">
        <w:t>6</w:t>
      </w:r>
      <w:r w:rsidRPr="002E4020">
        <w:t>)</w:t>
      </w:r>
      <w:r w:rsidRPr="00B94AB7">
        <w:t xml:space="preserve"> for applicable time limits.</w:t>
      </w:r>
    </w:p>
    <w:p w14:paraId="145D51CB" w14:textId="5568BCD7" w:rsidR="007E5242" w:rsidRDefault="007E5242" w:rsidP="00A877C5">
      <w:pPr>
        <w:pStyle w:val="NumberedFirstLevel"/>
      </w:pPr>
      <w:r>
        <w:t>The researcher is ultimately responsible for arranging the appropriate retention of data and primary materials, consistently with legislative</w:t>
      </w:r>
      <w:r w:rsidR="00FE02B4">
        <w:t xml:space="preserve"> requirements</w:t>
      </w:r>
      <w:r>
        <w:t>, University policy and contractual obligation</w:t>
      </w:r>
      <w:r w:rsidR="00A12265">
        <w:t>s.</w:t>
      </w:r>
      <w:r>
        <w:t xml:space="preserve"> </w:t>
      </w:r>
      <w:r w:rsidR="004E286C">
        <w:t>If necessary, r</w:t>
      </w:r>
      <w:r>
        <w:t xml:space="preserve">esearchers should consult with the University’s Archives and Records Management Service for advice about the </w:t>
      </w:r>
      <w:r w:rsidR="001C684D">
        <w:t xml:space="preserve">appropriate length </w:t>
      </w:r>
      <w:r>
        <w:t>and manner of retention.</w:t>
      </w:r>
    </w:p>
    <w:p w14:paraId="2E21685C" w14:textId="0A474C3D" w:rsidR="00AC4088" w:rsidRPr="00674835" w:rsidRDefault="00AC4088" w:rsidP="00765304">
      <w:pPr>
        <w:pStyle w:val="NormalNotes"/>
        <w:ind w:left="1287"/>
        <w:rPr>
          <w:szCs w:val="18"/>
        </w:rPr>
      </w:pPr>
      <w:r w:rsidRPr="00674835">
        <w:rPr>
          <w:b/>
          <w:bCs/>
          <w:szCs w:val="18"/>
        </w:rPr>
        <w:t>Note:</w:t>
      </w:r>
      <w:r w:rsidR="00765304">
        <w:rPr>
          <w:szCs w:val="18"/>
        </w:rPr>
        <w:tab/>
      </w:r>
      <w:r w:rsidRPr="00674835">
        <w:rPr>
          <w:szCs w:val="18"/>
        </w:rPr>
        <w:t xml:space="preserve">See clause 10 of the </w:t>
      </w:r>
      <w:hyperlink r:id="rId69" w:history="1">
        <w:r w:rsidR="00674835" w:rsidRPr="00674835">
          <w:rPr>
            <w:rStyle w:val="Hyperlink"/>
            <w:i/>
            <w:szCs w:val="18"/>
          </w:rPr>
          <w:t>Research Data Management Policy 2014</w:t>
        </w:r>
      </w:hyperlink>
    </w:p>
    <w:p w14:paraId="5B178E65" w14:textId="691CA4E6" w:rsidR="003C16D9" w:rsidRDefault="007E5242" w:rsidP="00A877C5">
      <w:pPr>
        <w:pStyle w:val="NumberedFirstLevel"/>
      </w:pPr>
      <w:r>
        <w:t>It is not possible to apply a uniform definition of research data across all discipl</w:t>
      </w:r>
      <w:r w:rsidR="00A12265">
        <w:t>ines.</w:t>
      </w:r>
      <w:r>
        <w:t xml:space="preserve"> It is therefore the responsibility of each discipline to define research data and primary materials in a manner appropriate to the discipline</w:t>
      </w:r>
      <w:r w:rsidR="003C16D9">
        <w:t>.</w:t>
      </w:r>
    </w:p>
    <w:p w14:paraId="31BE94A1" w14:textId="56A54B17" w:rsidR="007E5242" w:rsidRDefault="003C16D9" w:rsidP="00A877C5">
      <w:pPr>
        <w:pStyle w:val="NumberedFirstLevel"/>
      </w:pPr>
      <w:r>
        <w:t>I</w:t>
      </w:r>
      <w:r w:rsidR="007E5242">
        <w:t xml:space="preserve">t is the responsibility of research teams and individuals undertaking research to familiarise themselves with the relevant definitions </w:t>
      </w:r>
      <w:r w:rsidR="00A12265">
        <w:t>prior to undertaking research.</w:t>
      </w:r>
    </w:p>
    <w:p w14:paraId="7758B974" w14:textId="1BBF88E6" w:rsidR="007E5242" w:rsidRDefault="007E5242" w:rsidP="00A877C5">
      <w:pPr>
        <w:pStyle w:val="NumberedFirstLevel"/>
      </w:pPr>
      <w:r>
        <w:t>Faculties</w:t>
      </w:r>
      <w:r w:rsidR="008C11FB">
        <w:t xml:space="preserve"> and each discipline for which the faculty </w:t>
      </w:r>
      <w:r w:rsidR="008C11FB">
        <w:tab/>
        <w:t>is responsible,</w:t>
      </w:r>
      <w:r>
        <w:t xml:space="preserve"> must develop local provisions</w:t>
      </w:r>
      <w:r w:rsidR="008A2B12">
        <w:fldChar w:fldCharType="begin"/>
      </w:r>
      <w:r>
        <w:instrText xml:space="preserve"> DOCVARIABLE "Web" \* MERGEFORMAT </w:instrText>
      </w:r>
      <w:r w:rsidR="008A2B12">
        <w:fldChar w:fldCharType="end"/>
      </w:r>
      <w:r w:rsidR="008A2B12">
        <w:fldChar w:fldCharType="begin"/>
      </w:r>
      <w:r>
        <w:instrText xml:space="preserve"> DOCVARIABLE "Name" \* MERGEFORMAT </w:instrText>
      </w:r>
      <w:r w:rsidR="008A2B12">
        <w:fldChar w:fldCharType="end"/>
      </w:r>
      <w:r>
        <w:t xml:space="preserve"> which</w:t>
      </w:r>
      <w:r w:rsidR="008C11FB">
        <w:t xml:space="preserve"> consistently address</w:t>
      </w:r>
      <w:r>
        <w:t xml:space="preserve"> the requirements of legislation and University policy</w:t>
      </w:r>
      <w:r w:rsidR="008C11FB">
        <w:t>, including</w:t>
      </w:r>
      <w:r>
        <w:t>:</w:t>
      </w:r>
    </w:p>
    <w:p w14:paraId="21CF9699" w14:textId="69C4C4DD" w:rsidR="007E5242" w:rsidRDefault="007E5242" w:rsidP="00A877C5">
      <w:pPr>
        <w:pStyle w:val="NumberedSecondLevel"/>
      </w:pPr>
      <w:r>
        <w:t xml:space="preserve">the applicable definition of research data; </w:t>
      </w:r>
    </w:p>
    <w:p w14:paraId="33D11E03" w14:textId="4017BBE4" w:rsidR="007E5242" w:rsidRDefault="007E5242" w:rsidP="00A877C5">
      <w:pPr>
        <w:pStyle w:val="NumberedSecondLevel"/>
      </w:pPr>
      <w:r>
        <w:t xml:space="preserve">appropriate methods for managing </w:t>
      </w:r>
      <w:r w:rsidR="00AA16A9">
        <w:t xml:space="preserve">and appropriately storing </w:t>
      </w:r>
      <w:r>
        <w:t>research data and primary materials</w:t>
      </w:r>
      <w:r w:rsidR="00AA16A9">
        <w:t xml:space="preserve"> for the full length of their required retention period</w:t>
      </w:r>
      <w:r>
        <w:t xml:space="preserve">; </w:t>
      </w:r>
    </w:p>
    <w:p w14:paraId="787915EE" w14:textId="77777777" w:rsidR="007E5242" w:rsidRDefault="001C684D" w:rsidP="00A877C5">
      <w:pPr>
        <w:pStyle w:val="NumberedSecondLevel"/>
      </w:pPr>
      <w:r>
        <w:t xml:space="preserve">the </w:t>
      </w:r>
      <w:r w:rsidR="007E5242">
        <w:t>applicable time periods for retention of data or materials of particular kinds;</w:t>
      </w:r>
    </w:p>
    <w:p w14:paraId="584B382E" w14:textId="77777777" w:rsidR="007E5242" w:rsidRDefault="007E5242" w:rsidP="00A877C5">
      <w:pPr>
        <w:pStyle w:val="NumberedSecondLevel"/>
      </w:pPr>
      <w:r>
        <w:t xml:space="preserve">managing data </w:t>
      </w:r>
      <w:r w:rsidR="001C684D">
        <w:t xml:space="preserve">and records </w:t>
      </w:r>
      <w:r>
        <w:t xml:space="preserve">when a researcher leaves the University; </w:t>
      </w:r>
    </w:p>
    <w:p w14:paraId="58B72C21" w14:textId="485D15A6" w:rsidR="007E5242" w:rsidRDefault="00A6243B" w:rsidP="00A877C5">
      <w:pPr>
        <w:pStyle w:val="NumberedSecondLevel"/>
      </w:pPr>
      <w:r>
        <w:t>the records</w:t>
      </w:r>
      <w:r w:rsidR="001C684D">
        <w:t xml:space="preserve"> necessary for the proper management of research projects, including appropriate creation, control and storage processes</w:t>
      </w:r>
      <w:r w:rsidR="007E5242">
        <w:t>;</w:t>
      </w:r>
    </w:p>
    <w:p w14:paraId="0624CBA7" w14:textId="78035070" w:rsidR="007E5242" w:rsidRDefault="007E5242" w:rsidP="00A877C5">
      <w:pPr>
        <w:pStyle w:val="NumberedSecondLevel"/>
      </w:pPr>
      <w:r>
        <w:t>what original materials are to be retained</w:t>
      </w:r>
      <w:r w:rsidR="00386BC8">
        <w:t>; and</w:t>
      </w:r>
    </w:p>
    <w:p w14:paraId="66D30DBA" w14:textId="099E67BC" w:rsidR="0028029B" w:rsidRDefault="00113F7B" w:rsidP="00A877C5">
      <w:pPr>
        <w:pStyle w:val="NumberedSecondLevel"/>
      </w:pPr>
      <w:r w:rsidRPr="00113F7B">
        <w:t>the short and long term access frameworks and any necessary restrictions that apply to research materials, including any privacy or appropriate cultural restrictions</w:t>
      </w:r>
      <w:r>
        <w:t>.</w:t>
      </w:r>
    </w:p>
    <w:p w14:paraId="03700EC1" w14:textId="04137AE6" w:rsidR="007E5242" w:rsidRPr="006F5984" w:rsidRDefault="004757ED" w:rsidP="00A877C5">
      <w:pPr>
        <w:pStyle w:val="NumberedFirstLevel"/>
      </w:pPr>
      <w:r w:rsidRPr="006F5984">
        <w:t>T</w:t>
      </w:r>
      <w:r w:rsidR="007E5242" w:rsidRPr="006F5984">
        <w:t>he following minimum retention periods, calculated from the date of completion of the research</w:t>
      </w:r>
      <w:r w:rsidRPr="006F5984">
        <w:t>, apply to data</w:t>
      </w:r>
      <w:r w:rsidR="007249CC">
        <w:t xml:space="preserve"> and </w:t>
      </w:r>
      <w:r w:rsidR="00E62FAD">
        <w:t xml:space="preserve">datasets created as part of research activities within the University, and </w:t>
      </w:r>
      <w:r w:rsidR="007249CC">
        <w:t>must be appropriately reflected in local provisions</w:t>
      </w:r>
      <w:r w:rsidR="00FD375F">
        <w:t xml:space="preserve"> and in the short and long term storage arrangements </w:t>
      </w:r>
      <w:r w:rsidR="00B807CA">
        <w:t>defined for project materials</w:t>
      </w:r>
      <w:r w:rsidR="007E5242" w:rsidRPr="006F5984">
        <w:t>:</w:t>
      </w:r>
    </w:p>
    <w:p w14:paraId="0963A594" w14:textId="54B0EFEE" w:rsidR="0017529A" w:rsidRPr="006F5984" w:rsidRDefault="00E62FAD" w:rsidP="00A877C5">
      <w:pPr>
        <w:pStyle w:val="NumberedSecondLevel"/>
      </w:pPr>
      <w:r>
        <w:t>d</w:t>
      </w:r>
      <w:r w:rsidR="005F0338">
        <w:t xml:space="preserve">ata of regulatory or community significance </w:t>
      </w:r>
      <w:r w:rsidR="003E0765" w:rsidRPr="006F5984">
        <w:t>must be retained permanently</w:t>
      </w:r>
      <w:r w:rsidR="005F0338">
        <w:t>, including</w:t>
      </w:r>
      <w:r w:rsidR="00BD5011">
        <w:t xml:space="preserve"> data created </w:t>
      </w:r>
      <w:r w:rsidR="00507231">
        <w:t>that</w:t>
      </w:r>
      <w:r w:rsidR="00BD5011">
        <w:t xml:space="preserve"> </w:t>
      </w:r>
      <w:r w:rsidR="003B2121">
        <w:t>are</w:t>
      </w:r>
      <w:r w:rsidR="003E0765" w:rsidRPr="006F5984">
        <w:t>:</w:t>
      </w:r>
    </w:p>
    <w:p w14:paraId="229FF8A7" w14:textId="6F780918" w:rsidR="007E5242" w:rsidRPr="006F5984" w:rsidRDefault="008A0418" w:rsidP="00A877C5">
      <w:pPr>
        <w:pStyle w:val="NumberedThirdLevel"/>
      </w:pPr>
      <w:r w:rsidRPr="006F5984">
        <w:t>part of genetic research, including gene therapy;</w:t>
      </w:r>
    </w:p>
    <w:p w14:paraId="1E9A28E8" w14:textId="02C68980" w:rsidR="008A0418" w:rsidRPr="006F5984" w:rsidRDefault="008A0418" w:rsidP="00A877C5">
      <w:pPr>
        <w:pStyle w:val="NumberedThirdLevel"/>
      </w:pPr>
      <w:r w:rsidRPr="006F5984">
        <w:t>controversial or of high public interest, or ha</w:t>
      </w:r>
      <w:r w:rsidR="00F67EA8">
        <w:t>ve</w:t>
      </w:r>
      <w:r w:rsidRPr="006F5984">
        <w:t xml:space="preserve"> influence in the research domain;</w:t>
      </w:r>
    </w:p>
    <w:p w14:paraId="6E12D391" w14:textId="5E968286" w:rsidR="007E5242" w:rsidRPr="006F5984" w:rsidRDefault="008A0418" w:rsidP="00A877C5">
      <w:pPr>
        <w:pStyle w:val="NumberedThirdLevel"/>
      </w:pPr>
      <w:r w:rsidRPr="006F5984">
        <w:t xml:space="preserve">costly or impossible to reproduce or substitute (i.e. with an alternative data set of acceptable quality and useability) if the primary data </w:t>
      </w:r>
      <w:r w:rsidR="003B2121">
        <w:t>are</w:t>
      </w:r>
      <w:r w:rsidRPr="006F5984">
        <w:t xml:space="preserve"> not available;</w:t>
      </w:r>
      <w:r w:rsidR="000F3C01">
        <w:t xml:space="preserve"> or</w:t>
      </w:r>
    </w:p>
    <w:p w14:paraId="4E59B965" w14:textId="56539AB5" w:rsidR="008A0418" w:rsidRPr="006F5984" w:rsidRDefault="00340A09" w:rsidP="00A877C5">
      <w:pPr>
        <w:pStyle w:val="NumberedThirdLevel"/>
      </w:pPr>
      <w:r>
        <w:t>related</w:t>
      </w:r>
      <w:r w:rsidRPr="006F5984">
        <w:t xml:space="preserve"> </w:t>
      </w:r>
      <w:r w:rsidR="008A0418" w:rsidRPr="006F5984">
        <w:t>to the use of an innovative technique for the first time</w:t>
      </w:r>
      <w:r w:rsidR="000F3C01">
        <w:t>.</w:t>
      </w:r>
    </w:p>
    <w:p w14:paraId="7688D4C0" w14:textId="5D3D2883" w:rsidR="00E27422" w:rsidRDefault="0028222E" w:rsidP="00E27422">
      <w:pPr>
        <w:pStyle w:val="NumberedSecondLevel"/>
      </w:pPr>
      <w:r>
        <w:lastRenderedPageBreak/>
        <w:t>records relating</w:t>
      </w:r>
      <w:r w:rsidR="00E27422">
        <w:t xml:space="preserve"> to the acquisition, storage, management, maintenance and disposal of </w:t>
      </w:r>
      <w:r w:rsidR="00E27422" w:rsidRPr="00E27422">
        <w:t>bodies</w:t>
      </w:r>
      <w:r w:rsidR="00E27422">
        <w:t>, body parts, specimens, human tissue, including agreements for the use and disposal of body parts</w:t>
      </w:r>
      <w:r w:rsidR="00F67EA8">
        <w:t>,</w:t>
      </w:r>
      <w:r w:rsidR="00E27422">
        <w:t xml:space="preserve"> are to be retained </w:t>
      </w:r>
      <w:r w:rsidR="001211AA">
        <w:t xml:space="preserve">in </w:t>
      </w:r>
      <w:r w:rsidR="00E27422">
        <w:t>accordance with legislative or compliance requirements, then destroyed;</w:t>
      </w:r>
    </w:p>
    <w:p w14:paraId="0BDE0D83" w14:textId="0692EDDB" w:rsidR="00ED2A9E" w:rsidRDefault="007E5242" w:rsidP="00997261">
      <w:pPr>
        <w:pStyle w:val="NumberedSecondLevel"/>
      </w:pPr>
      <w:r>
        <w:t>data from clinical trials</w:t>
      </w:r>
      <w:r w:rsidR="003E2AC9">
        <w:t>, or research with potential long term effects on humans,</w:t>
      </w:r>
      <w:r w:rsidR="00E62FAD">
        <w:t xml:space="preserve"> which are not of regulatory or community significance</w:t>
      </w:r>
      <w:r>
        <w:t xml:space="preserve"> must be retained </w:t>
      </w:r>
      <w:r w:rsidR="00340A09">
        <w:t xml:space="preserve">for </w:t>
      </w:r>
      <w:r w:rsidR="00E62FAD">
        <w:t xml:space="preserve">a minimum </w:t>
      </w:r>
      <w:r>
        <w:t>of 15 years</w:t>
      </w:r>
      <w:r w:rsidR="003E2AC9">
        <w:t>, or until the participant reach</w:t>
      </w:r>
      <w:r w:rsidR="00E62FAD">
        <w:t>es or would have reached</w:t>
      </w:r>
      <w:r w:rsidR="003E2AC9">
        <w:t xml:space="preserve"> the age of 25,</w:t>
      </w:r>
      <w:r>
        <w:t xml:space="preserve"> </w:t>
      </w:r>
      <w:r w:rsidR="00E62FAD">
        <w:t>whichever is longer</w:t>
      </w:r>
      <w:r w:rsidR="00340A09">
        <w:t>;</w:t>
      </w:r>
    </w:p>
    <w:p w14:paraId="0DA72381" w14:textId="4B953E19" w:rsidR="00E62FAD" w:rsidRDefault="00E62FAD" w:rsidP="00A877C5">
      <w:pPr>
        <w:pStyle w:val="NumberedSecondLevel"/>
      </w:pPr>
      <w:r>
        <w:t>data which relate to any patent applications must be retained for the life of the patent (generally 20 years)</w:t>
      </w:r>
      <w:r w:rsidR="00340A09">
        <w:t>;</w:t>
      </w:r>
    </w:p>
    <w:p w14:paraId="7FB8EAF8" w14:textId="3075ED00" w:rsidR="00A03185" w:rsidRDefault="00A03185" w:rsidP="00A877C5">
      <w:pPr>
        <w:pStyle w:val="NumberedSecondLevel"/>
      </w:pPr>
      <w:r>
        <w:t xml:space="preserve">records relating to the treatment of animals used in research must be retained for </w:t>
      </w:r>
      <w:r w:rsidR="007F759B">
        <w:t xml:space="preserve">a minimum of </w:t>
      </w:r>
      <w:r w:rsidR="00340A09">
        <w:t>seven</w:t>
      </w:r>
      <w:r>
        <w:t xml:space="preserve"> years, and then destroyed</w:t>
      </w:r>
      <w:r w:rsidR="00340A09">
        <w:t>;</w:t>
      </w:r>
      <w:r>
        <w:t xml:space="preserve"> </w:t>
      </w:r>
      <w:r w:rsidR="0058207F">
        <w:t>and</w:t>
      </w:r>
    </w:p>
    <w:p w14:paraId="08CBB82B" w14:textId="0A478581" w:rsidR="007E5242" w:rsidRDefault="00030C6E" w:rsidP="00A877C5">
      <w:pPr>
        <w:pStyle w:val="NumberedSecondLevel"/>
      </w:pPr>
      <w:r>
        <w:t>d</w:t>
      </w:r>
      <w:r w:rsidR="003E2AC9">
        <w:t>ata which do not involve clinical trials, research with potential long</w:t>
      </w:r>
      <w:r w:rsidR="00EB28F1">
        <w:t>-</w:t>
      </w:r>
      <w:r w:rsidR="003E2AC9">
        <w:t>term effects on humans, gene therapy, or which are not of regulatory or community significance</w:t>
      </w:r>
      <w:r w:rsidR="007E5242">
        <w:t xml:space="preserve"> must be retained for at least </w:t>
      </w:r>
      <w:r w:rsidR="00340A09">
        <w:t>five</w:t>
      </w:r>
      <w:r w:rsidR="007E5242">
        <w:t xml:space="preserve"> years.</w:t>
      </w:r>
    </w:p>
    <w:p w14:paraId="73500B40" w14:textId="2F2B4FC0" w:rsidR="001B4203" w:rsidRPr="00B94AB7" w:rsidRDefault="007E5242" w:rsidP="00765304">
      <w:pPr>
        <w:pStyle w:val="NormalNotes"/>
        <w:ind w:left="1854"/>
        <w:rPr>
          <w:b/>
        </w:rPr>
      </w:pPr>
      <w:r w:rsidRPr="00FF499E">
        <w:rPr>
          <w:b/>
        </w:rPr>
        <w:t>Note</w:t>
      </w:r>
      <w:r w:rsidRPr="00B94AB7">
        <w:rPr>
          <w:b/>
        </w:rPr>
        <w:t>:</w:t>
      </w:r>
      <w:r w:rsidRPr="00B94AB7">
        <w:rPr>
          <w:b/>
        </w:rPr>
        <w:tab/>
      </w:r>
      <w:r w:rsidRPr="00B94AB7">
        <w:t xml:space="preserve">This </w:t>
      </w:r>
      <w:r w:rsidR="003C16D9" w:rsidRPr="00B94AB7">
        <w:t xml:space="preserve">sub-clause </w:t>
      </w:r>
      <w:r w:rsidRPr="00B94AB7">
        <w:t xml:space="preserve">applies to student generated data collected for research </w:t>
      </w:r>
      <w:r w:rsidR="002E4020" w:rsidRPr="00B94AB7">
        <w:t>purposes but</w:t>
      </w:r>
      <w:r w:rsidRPr="00B94AB7">
        <w:t xml:space="preserve"> does not apply to student generated data collected only for assessment purposes.</w:t>
      </w:r>
      <w:r w:rsidR="00765304">
        <w:t xml:space="preserve">  S</w:t>
      </w:r>
      <w:r w:rsidR="00474F6D">
        <w:t>ee</w:t>
      </w:r>
      <w:r w:rsidR="001B4203" w:rsidRPr="001B4203">
        <w:t xml:space="preserve"> </w:t>
      </w:r>
      <w:hyperlink r:id="rId70" w:history="1">
        <w:r w:rsidR="001B4203" w:rsidRPr="00CF6CFB">
          <w:rPr>
            <w:rStyle w:val="Hyperlink"/>
            <w:i/>
          </w:rPr>
          <w:t>General Retention and Disposal Authority: GA47</w:t>
        </w:r>
      </w:hyperlink>
      <w:r w:rsidR="001B4203">
        <w:t>.</w:t>
      </w:r>
    </w:p>
    <w:p w14:paraId="1140560F" w14:textId="77777777" w:rsidR="00911E51" w:rsidRDefault="007E5242" w:rsidP="00340A09">
      <w:pPr>
        <w:pStyle w:val="NumberedFirstLevel"/>
      </w:pPr>
      <w:r>
        <w:t>If the results from research are challenged</w:t>
      </w:r>
      <w:r w:rsidR="004E286C">
        <w:t xml:space="preserve"> or are subject to a dispute (including litigation)</w:t>
      </w:r>
      <w:r w:rsidR="00911E51">
        <w:t>:</w:t>
      </w:r>
    </w:p>
    <w:p w14:paraId="215C9D9A" w14:textId="3AE1A265" w:rsidR="00911E51" w:rsidRDefault="007E5242" w:rsidP="00911E51">
      <w:pPr>
        <w:pStyle w:val="NumberedSecondLevel"/>
      </w:pPr>
      <w:r>
        <w:t xml:space="preserve">all relevant data and materials must be retained for at least </w:t>
      </w:r>
      <w:r w:rsidR="00911E51">
        <w:t>six</w:t>
      </w:r>
      <w:r>
        <w:t xml:space="preserve"> months after notification by the University that an investigation</w:t>
      </w:r>
      <w:r w:rsidR="004E286C">
        <w:t xml:space="preserve"> or dispute</w:t>
      </w:r>
      <w:r>
        <w:t xml:space="preserve"> has been finalised, regardless of the expiration of any otherwise applicable retention periods</w:t>
      </w:r>
      <w:r w:rsidR="00911E51">
        <w:t>;</w:t>
      </w:r>
      <w:r w:rsidR="00ED2A9E">
        <w:t xml:space="preserve"> </w:t>
      </w:r>
      <w:r w:rsidR="00ED2A9E" w:rsidRPr="006F5984">
        <w:t xml:space="preserve">and </w:t>
      </w:r>
    </w:p>
    <w:p w14:paraId="5D06F401" w14:textId="53C756DF" w:rsidR="007E5242" w:rsidRDefault="00ED2A9E" w:rsidP="00911E51">
      <w:pPr>
        <w:pStyle w:val="NumberedSecondLevel"/>
      </w:pPr>
      <w:r w:rsidRPr="006F5984">
        <w:t xml:space="preserve">any data and records held as part of an investigation process must be retained for </w:t>
      </w:r>
      <w:r w:rsidR="00340A09">
        <w:t>seven</w:t>
      </w:r>
      <w:r w:rsidRPr="006F5984">
        <w:t xml:space="preserve"> years</w:t>
      </w:r>
      <w:r w:rsidR="007E5242" w:rsidRPr="006F5984">
        <w:t>.</w:t>
      </w:r>
      <w:r w:rsidR="007E5242">
        <w:t xml:space="preserve"> </w:t>
      </w:r>
    </w:p>
    <w:p w14:paraId="6ECBC2B2" w14:textId="1D593CB9" w:rsidR="007E5242" w:rsidRDefault="007E5242" w:rsidP="00340A09">
      <w:pPr>
        <w:pStyle w:val="NumberedFirstLevel"/>
      </w:pPr>
      <w:r>
        <w:t xml:space="preserve">In particular, research records that may be relevant to allegations of </w:t>
      </w:r>
      <w:r w:rsidR="00EB634D">
        <w:t>a breach of this policy</w:t>
      </w:r>
      <w:r>
        <w:t xml:space="preserve"> must not be destroyed until such allegations have been determined, including any appeals.</w:t>
      </w:r>
    </w:p>
    <w:p w14:paraId="19F91BEE" w14:textId="3DAA542B" w:rsidR="007E5242" w:rsidRDefault="007E5242" w:rsidP="00340A09">
      <w:pPr>
        <w:pStyle w:val="NumberedFirstLevel"/>
      </w:pPr>
      <w:r>
        <w:t>Research data</w:t>
      </w:r>
      <w:r w:rsidR="003E0765">
        <w:t>,</w:t>
      </w:r>
      <w:r>
        <w:t xml:space="preserve"> primary materials </w:t>
      </w:r>
      <w:r w:rsidR="003E0765">
        <w:t xml:space="preserve">and records </w:t>
      </w:r>
      <w:r>
        <w:t>must be collected, stored and secured in compliance with the</w:t>
      </w:r>
      <w:r w:rsidR="00637760">
        <w:t xml:space="preserve"> </w:t>
      </w:r>
      <w:hyperlink r:id="rId71" w:history="1">
        <w:r w:rsidR="00637760" w:rsidRPr="00637760">
          <w:rPr>
            <w:rStyle w:val="Hyperlink"/>
            <w:i/>
          </w:rPr>
          <w:t>Research Data Management Policy 2014</w:t>
        </w:r>
      </w:hyperlink>
      <w:r w:rsidR="000931EB">
        <w:rPr>
          <w:rStyle w:val="Hyperlink"/>
          <w:i/>
        </w:rPr>
        <w:t>,</w:t>
      </w:r>
      <w:r w:rsidR="00215E00">
        <w:rPr>
          <w:rStyle w:val="Hyperlink"/>
          <w:i/>
        </w:rPr>
        <w:t xml:space="preserve"> </w:t>
      </w:r>
      <w:r w:rsidR="000931EB">
        <w:rPr>
          <w:rStyle w:val="Hyperlink"/>
          <w:i/>
        </w:rPr>
        <w:t xml:space="preserve"> </w:t>
      </w:r>
      <w:hyperlink r:id="rId72" w:history="1">
        <w:r w:rsidR="00E212C5" w:rsidRPr="00E212C5">
          <w:rPr>
            <w:rStyle w:val="Hyperlink"/>
            <w:i/>
          </w:rPr>
          <w:t>Research Data Management Procedures 2015</w:t>
        </w:r>
      </w:hyperlink>
      <w:r w:rsidR="00E212C5" w:rsidRPr="00E212C5">
        <w:rPr>
          <w:i/>
        </w:rPr>
        <w:t>,</w:t>
      </w:r>
      <w:r w:rsidR="00E212C5">
        <w:t xml:space="preserve"> </w:t>
      </w:r>
      <w:hyperlink r:id="rId73" w:history="1">
        <w:r w:rsidR="00215E00" w:rsidRPr="00A30252">
          <w:rPr>
            <w:rStyle w:val="Hyperlink"/>
            <w:i/>
          </w:rPr>
          <w:t>Recordkeeping Policy</w:t>
        </w:r>
        <w:r w:rsidR="00A30252" w:rsidRPr="00A30252">
          <w:rPr>
            <w:rStyle w:val="Hyperlink"/>
            <w:i/>
          </w:rPr>
          <w:t xml:space="preserve"> 2017</w:t>
        </w:r>
      </w:hyperlink>
      <w:r w:rsidRPr="00EE0A9E">
        <w:rPr>
          <w:i/>
        </w:rPr>
        <w:t>,</w:t>
      </w:r>
      <w:r w:rsidR="00215E00" w:rsidRPr="00343403">
        <w:rPr>
          <w:rStyle w:val="Hyperlink"/>
          <w:u w:val="none"/>
        </w:rPr>
        <w:t xml:space="preserve"> </w:t>
      </w:r>
      <w:hyperlink r:id="rId74" w:history="1">
        <w:r w:rsidR="00215E00" w:rsidRPr="00215E00">
          <w:rPr>
            <w:rStyle w:val="Hyperlink"/>
            <w:i/>
          </w:rPr>
          <w:t>Privacy Policy</w:t>
        </w:r>
        <w:r w:rsidR="00215E00" w:rsidRPr="00215E00">
          <w:rPr>
            <w:rStyle w:val="Hyperlink"/>
          </w:rPr>
          <w:t xml:space="preserve"> </w:t>
        </w:r>
        <w:r w:rsidR="00215E00" w:rsidRPr="00215E00">
          <w:rPr>
            <w:rStyle w:val="Hyperlink"/>
            <w:i/>
          </w:rPr>
          <w:t>2017</w:t>
        </w:r>
      </w:hyperlink>
      <w:r w:rsidR="003E0765">
        <w:rPr>
          <w:i/>
        </w:rPr>
        <w:t xml:space="preserve"> </w:t>
      </w:r>
      <w:r w:rsidR="003E0765" w:rsidRPr="003E0765">
        <w:t>and</w:t>
      </w:r>
      <w:r w:rsidR="00215E00">
        <w:rPr>
          <w:i/>
        </w:rPr>
        <w:t xml:space="preserve"> </w:t>
      </w:r>
      <w:hyperlink r:id="rId75" w:history="1">
        <w:r w:rsidR="00215E00" w:rsidRPr="00215E00">
          <w:rPr>
            <w:rStyle w:val="Hyperlink"/>
            <w:i/>
          </w:rPr>
          <w:t>Privacy Procedures 2018</w:t>
        </w:r>
      </w:hyperlink>
      <w:r w:rsidR="00913A09">
        <w:rPr>
          <w:rStyle w:val="Hyperlink"/>
          <w:i/>
        </w:rPr>
        <w:t>.</w:t>
      </w:r>
      <w:r>
        <w:rPr>
          <w:i/>
        </w:rPr>
        <w:t xml:space="preserve"> </w:t>
      </w:r>
      <w:r>
        <w:t>In particula</w:t>
      </w:r>
      <w:r w:rsidR="00D55440">
        <w:t>r</w:t>
      </w:r>
      <w:r>
        <w:t>:</w:t>
      </w:r>
    </w:p>
    <w:p w14:paraId="04B13748" w14:textId="0099DE64" w:rsidR="007E5242" w:rsidRDefault="007E5242" w:rsidP="00340A09">
      <w:pPr>
        <w:pStyle w:val="NumberedSecondLevel"/>
      </w:pPr>
      <w:r>
        <w:t>clear and accurate records of the research methods and data sources</w:t>
      </w:r>
      <w:r w:rsidR="008157B6" w:rsidRPr="008157B6">
        <w:t xml:space="preserve"> </w:t>
      </w:r>
      <w:r w:rsidR="008157B6">
        <w:t>must be kept</w:t>
      </w:r>
      <w:r>
        <w:t xml:space="preserve">, including approvals granted and </w:t>
      </w:r>
      <w:r w:rsidR="008157B6">
        <w:t xml:space="preserve">signed </w:t>
      </w:r>
      <w:r>
        <w:t>consent forms, during and after the research process;</w:t>
      </w:r>
    </w:p>
    <w:p w14:paraId="1DA27304" w14:textId="77777777" w:rsidR="007E5242" w:rsidRDefault="007E5242" w:rsidP="00340A09">
      <w:pPr>
        <w:pStyle w:val="NumberedSecondLevel"/>
      </w:pPr>
      <w:r>
        <w:t xml:space="preserve">a catalogue of the research data must be maintained in an accessible form; </w:t>
      </w:r>
    </w:p>
    <w:p w14:paraId="7C231A38" w14:textId="77777777" w:rsidR="001D6B1F" w:rsidRDefault="001D6B1F" w:rsidP="00340A09">
      <w:pPr>
        <w:pStyle w:val="NumberedSecondLevel"/>
      </w:pPr>
      <w:r>
        <w:t>where participants have signed consent forms for the use and disclosure of their personal information, the forms must be retained with the participant information statements for as long as the data are kept;</w:t>
      </w:r>
    </w:p>
    <w:p w14:paraId="69B1D844" w14:textId="77777777" w:rsidR="001D6B1F" w:rsidRDefault="001D6B1F" w:rsidP="00340A09">
      <w:pPr>
        <w:pStyle w:val="NumberedSecondLevel"/>
      </w:pPr>
      <w:r>
        <w:t>personal information collected and used for research must be kept secure from unauthorised access for the relevant retention period and then destroyed securely;</w:t>
      </w:r>
    </w:p>
    <w:p w14:paraId="66C2A7B4" w14:textId="022C4FA3" w:rsidR="001D6B1F" w:rsidRDefault="001D6B1F" w:rsidP="00340A09">
      <w:pPr>
        <w:pStyle w:val="NumberedSecondLevel"/>
      </w:pPr>
      <w:r>
        <w:t>where external service providers are used, the contract must include adequate safeguards for the security of the data and records</w:t>
      </w:r>
      <w:r w:rsidR="001616ED">
        <w:t>, stable long term storage where required,</w:t>
      </w:r>
      <w:r>
        <w:t xml:space="preserve"> and for notification of any breaches of their security;</w:t>
      </w:r>
    </w:p>
    <w:p w14:paraId="54A8A005" w14:textId="38F901C8" w:rsidR="004E286C" w:rsidRDefault="004E286C" w:rsidP="00340A09">
      <w:pPr>
        <w:pStyle w:val="NumberedSecondLevel"/>
      </w:pPr>
      <w:r>
        <w:lastRenderedPageBreak/>
        <w:t>email communications to research participants must not disclose the email addresses of participants to others (</w:t>
      </w:r>
      <w:r w:rsidR="008157B6">
        <w:t>e.g.</w:t>
      </w:r>
      <w:r>
        <w:t xml:space="preserve"> </w:t>
      </w:r>
      <w:r w:rsidR="008157B6">
        <w:t xml:space="preserve">email addresses are to be placed in </w:t>
      </w:r>
      <w:r>
        <w:t>the “</w:t>
      </w:r>
      <w:r w:rsidR="00765304">
        <w:t>bcc</w:t>
      </w:r>
      <w:r>
        <w:t>” field rather than in the “</w:t>
      </w:r>
      <w:r w:rsidR="00765304">
        <w:t>cc</w:t>
      </w:r>
      <w:r>
        <w:t>” field);</w:t>
      </w:r>
    </w:p>
    <w:p w14:paraId="44842FF1" w14:textId="77777777" w:rsidR="000537AA" w:rsidRDefault="00E43050" w:rsidP="00340A09">
      <w:pPr>
        <w:pStyle w:val="NumberedSecondLevel"/>
      </w:pPr>
      <w:r>
        <w:t xml:space="preserve">research data should be stored on </w:t>
      </w:r>
      <w:r w:rsidR="003D4F8F">
        <w:t xml:space="preserve">University-managed platforms to protect against accidental data loss and </w:t>
      </w:r>
      <w:r w:rsidR="0095158A" w:rsidRPr="008733EB">
        <w:t>particular care should be taken to prevent loss of</w:t>
      </w:r>
      <w:r w:rsidR="000537AA">
        <w:t>:</w:t>
      </w:r>
    </w:p>
    <w:p w14:paraId="48985902" w14:textId="716D2692" w:rsidR="000537AA" w:rsidRDefault="0095158A" w:rsidP="000537AA">
      <w:pPr>
        <w:pStyle w:val="NumberedThirdLevel"/>
      </w:pPr>
      <w:r w:rsidRPr="008733EB">
        <w:t xml:space="preserve"> portable storage devices such as laptops or USB drives</w:t>
      </w:r>
      <w:r w:rsidR="006313D5">
        <w:t>;</w:t>
      </w:r>
      <w:r w:rsidRPr="008733EB">
        <w:t xml:space="preserve"> </w:t>
      </w:r>
      <w:r w:rsidR="006313D5">
        <w:t>and</w:t>
      </w:r>
    </w:p>
    <w:p w14:paraId="76A7C631" w14:textId="02B553E5" w:rsidR="003306DC" w:rsidRPr="008733EB" w:rsidRDefault="0095158A" w:rsidP="000537AA">
      <w:pPr>
        <w:pStyle w:val="NumberedThirdLevel"/>
      </w:pPr>
      <w:r w:rsidRPr="008733EB">
        <w:t>control of or access to other cloud or external storage environments</w:t>
      </w:r>
      <w:r w:rsidR="006313D5">
        <w:t>.</w:t>
      </w:r>
      <w:r w:rsidRPr="008733EB">
        <w:t xml:space="preserve"> </w:t>
      </w:r>
    </w:p>
    <w:p w14:paraId="7DABB799" w14:textId="056E514D" w:rsidR="00E46D2F" w:rsidRDefault="008733EB" w:rsidP="008C5BA3">
      <w:pPr>
        <w:pStyle w:val="NumberedSecondLevel"/>
      </w:pPr>
      <w:r w:rsidRPr="008733EB">
        <w:t xml:space="preserve">any personal information arising from the research regarding participants or researchers involved must be collected, stored, used and disclosed in accordance with </w:t>
      </w:r>
      <w:r w:rsidR="00C94017">
        <w:t>the</w:t>
      </w:r>
      <w:r w:rsidRPr="008733EB">
        <w:t xml:space="preserve"> </w:t>
      </w:r>
      <w:hyperlink r:id="rId76" w:history="1">
        <w:r w:rsidRPr="0071093B">
          <w:rPr>
            <w:rStyle w:val="Hyperlink"/>
            <w:i/>
            <w:iCs/>
          </w:rPr>
          <w:t>Privacy and Personal Information Protection Act 1998 (NSW)</w:t>
        </w:r>
      </w:hyperlink>
      <w:r w:rsidR="00CA7B80">
        <w:rPr>
          <w:rStyle w:val="Hyperlink"/>
          <w:i/>
          <w:iCs/>
        </w:rPr>
        <w:t xml:space="preserve">, </w:t>
      </w:r>
      <w:hyperlink r:id="rId77" w:history="1">
        <w:r w:rsidR="008777A3" w:rsidRPr="00C1042F">
          <w:rPr>
            <w:rStyle w:val="Hyperlink"/>
            <w:i/>
            <w:iCs/>
          </w:rPr>
          <w:t>Privacy Act 1998 (Cth)</w:t>
        </w:r>
      </w:hyperlink>
      <w:r w:rsidR="00765304">
        <w:rPr>
          <w:rStyle w:val="Hyperlink"/>
          <w:i/>
          <w:iCs/>
        </w:rPr>
        <w:t>,</w:t>
      </w:r>
      <w:r w:rsidR="00D94F30">
        <w:rPr>
          <w:i/>
          <w:iCs/>
        </w:rPr>
        <w:t xml:space="preserve"> </w:t>
      </w:r>
      <w:r w:rsidR="00C94017">
        <w:t xml:space="preserve">the </w:t>
      </w:r>
      <w:hyperlink r:id="rId78" w:history="1">
        <w:r w:rsidRPr="00C94017">
          <w:rPr>
            <w:rStyle w:val="Hyperlink"/>
            <w:i/>
            <w:iCs/>
          </w:rPr>
          <w:t>Health Records and Information Privacy Act 2002 (NSW)</w:t>
        </w:r>
      </w:hyperlink>
      <w:r w:rsidR="00F97BBE">
        <w:rPr>
          <w:rStyle w:val="Hyperlink"/>
          <w:i/>
          <w:iCs/>
        </w:rPr>
        <w:t>,</w:t>
      </w:r>
      <w:r w:rsidRPr="00C94017">
        <w:rPr>
          <w:i/>
          <w:iCs/>
        </w:rPr>
        <w:t xml:space="preserve"> </w:t>
      </w:r>
      <w:r w:rsidR="00765304">
        <w:t xml:space="preserve">the </w:t>
      </w:r>
      <w:hyperlink r:id="rId79" w:history="1">
        <w:r w:rsidR="00F97BBE" w:rsidRPr="00567F88">
          <w:rPr>
            <w:rStyle w:val="Hyperlink"/>
            <w:i/>
            <w:iCs/>
          </w:rPr>
          <w:t>NHMRC Guidelines approved under Sections 95, 95A and 95AA of the Privacy Act 1988 (Cth)</w:t>
        </w:r>
      </w:hyperlink>
      <w:r w:rsidR="00567F88">
        <w:rPr>
          <w:i/>
          <w:iCs/>
        </w:rPr>
        <w:t xml:space="preserve"> </w:t>
      </w:r>
      <w:r w:rsidR="00F60A2C">
        <w:t xml:space="preserve">and any other </w:t>
      </w:r>
      <w:r w:rsidRPr="008733EB">
        <w:t>relevant privacy laws and University policies</w:t>
      </w:r>
      <w:r w:rsidR="00980814">
        <w:t>; and</w:t>
      </w:r>
    </w:p>
    <w:p w14:paraId="1575938C" w14:textId="0AC36B33" w:rsidR="00A60FB2" w:rsidRPr="008C5BA3" w:rsidRDefault="00A60FB2" w:rsidP="00A13868">
      <w:pPr>
        <w:pStyle w:val="NumberedSecondLevel"/>
      </w:pPr>
      <w:r>
        <w:t xml:space="preserve">researchers working with </w:t>
      </w:r>
      <w:r w:rsidR="00AC7650">
        <w:t xml:space="preserve">research involving participants in the European Union, China or other international jurisdictions </w:t>
      </w:r>
      <w:r w:rsidR="009E5D1C">
        <w:t xml:space="preserve">should obtain advice from the University’s </w:t>
      </w:r>
      <w:hyperlink r:id="rId80" w:history="1">
        <w:r w:rsidR="009E5D1C" w:rsidRPr="009E5D1C">
          <w:rPr>
            <w:rStyle w:val="Hyperlink"/>
          </w:rPr>
          <w:t>Privacy Office</w:t>
        </w:r>
      </w:hyperlink>
      <w:r w:rsidR="009E5D1C" w:rsidRPr="009E5D1C">
        <w:t xml:space="preserve"> on international privacy laws.</w:t>
      </w:r>
      <w:r w:rsidR="00AA6352">
        <w:t xml:space="preserve"> </w:t>
      </w:r>
    </w:p>
    <w:p w14:paraId="63A5F7BA" w14:textId="77777777" w:rsidR="00996B50" w:rsidRDefault="00FA5342" w:rsidP="00E46D2F">
      <w:pPr>
        <w:pStyle w:val="NumberedFirstLevel"/>
      </w:pPr>
      <w:r>
        <w:t>Before commencing cross-dis</w:t>
      </w:r>
      <w:r w:rsidR="001278BD">
        <w:t>ciplinary or collaborative r</w:t>
      </w:r>
      <w:r w:rsidR="007E5242" w:rsidRPr="00D94F30">
        <w:t>esearch</w:t>
      </w:r>
      <w:r w:rsidR="001278BD">
        <w:t>, research</w:t>
      </w:r>
      <w:r w:rsidR="007E5242" w:rsidRPr="00D94F30">
        <w:t xml:space="preserve"> teams and individuals</w:t>
      </w:r>
      <w:r w:rsidR="00996B50">
        <w:t>:</w:t>
      </w:r>
    </w:p>
    <w:p w14:paraId="57F94653" w14:textId="0825C93F" w:rsidR="00996B50" w:rsidRDefault="00765304" w:rsidP="00996B50">
      <w:pPr>
        <w:pStyle w:val="NumberedSecondLevel"/>
      </w:pPr>
      <w:r>
        <w:t>s</w:t>
      </w:r>
      <w:r w:rsidR="00996B50">
        <w:t>hould create a data sharing agreement to determine data ownership and transfer conditions: and</w:t>
      </w:r>
    </w:p>
    <w:p w14:paraId="3E281633" w14:textId="2C4101C6" w:rsidR="007E5242" w:rsidRPr="00443642" w:rsidRDefault="007E5242" w:rsidP="00996B50">
      <w:pPr>
        <w:pStyle w:val="NumberedSecondLevel"/>
      </w:pPr>
      <w:r w:rsidRPr="00443642">
        <w:t>must discuss and resolve the applicable method for retaining and storing research data</w:t>
      </w:r>
      <w:r>
        <w:t>.</w:t>
      </w:r>
    </w:p>
    <w:p w14:paraId="22E88549" w14:textId="77777777" w:rsidR="007E5242" w:rsidRPr="00D02C45" w:rsidRDefault="007E5242" w:rsidP="00340A09">
      <w:pPr>
        <w:pStyle w:val="NumberedFirstLevel"/>
      </w:pPr>
      <w:r w:rsidRPr="0083192A">
        <w:t xml:space="preserve">Unless otherwise specifically agreed, research data and primary materials relating to joint research will be retained by the lead researcher, faculty, institute or organisation, which will also be responsible for its </w:t>
      </w:r>
      <w:r w:rsidR="001D6B1F">
        <w:t>appropriate</w:t>
      </w:r>
      <w:r w:rsidR="001D6B1F" w:rsidRPr="0083192A">
        <w:t xml:space="preserve"> </w:t>
      </w:r>
      <w:r w:rsidRPr="0083192A">
        <w:t>storage</w:t>
      </w:r>
      <w:r w:rsidR="001D6B1F">
        <w:t xml:space="preserve"> and disposal</w:t>
      </w:r>
      <w:r w:rsidRPr="0083192A">
        <w:t>.</w:t>
      </w:r>
      <w:r>
        <w:rPr>
          <w:b/>
        </w:rPr>
        <w:t xml:space="preserve"> </w:t>
      </w:r>
    </w:p>
    <w:p w14:paraId="450CD1AB" w14:textId="35AEA6FE" w:rsidR="007E5242" w:rsidRDefault="007E5242" w:rsidP="00340A09">
      <w:pPr>
        <w:pStyle w:val="NumberedFirstLevel"/>
      </w:pPr>
      <w:r>
        <w:t xml:space="preserve">Research data should be made available for use by other </w:t>
      </w:r>
      <w:r w:rsidR="00BA7DE4">
        <w:t>s</w:t>
      </w:r>
      <w:r w:rsidR="00A12265">
        <w:t>takeholders</w:t>
      </w:r>
      <w:r>
        <w:t xml:space="preserve"> </w:t>
      </w:r>
      <w:r w:rsidR="004640FA">
        <w:t>in a</w:t>
      </w:r>
      <w:r w:rsidR="00B10DA3">
        <w:t>ccordance with FAIR principles (</w:t>
      </w:r>
      <w:r w:rsidR="00B10DA3" w:rsidRPr="000D0CF3">
        <w:rPr>
          <w:b/>
          <w:bCs/>
        </w:rPr>
        <w:t>F</w:t>
      </w:r>
      <w:r w:rsidR="00B10DA3">
        <w:t>indable</w:t>
      </w:r>
      <w:r w:rsidR="002F1BFD">
        <w:t xml:space="preserve">, </w:t>
      </w:r>
      <w:r w:rsidR="002F1BFD" w:rsidRPr="000D0CF3">
        <w:rPr>
          <w:b/>
          <w:bCs/>
        </w:rPr>
        <w:t>A</w:t>
      </w:r>
      <w:r w:rsidR="002F1BFD">
        <w:t xml:space="preserve">ccessible, </w:t>
      </w:r>
      <w:r w:rsidR="002F1BFD" w:rsidRPr="000D0CF3">
        <w:rPr>
          <w:b/>
          <w:bCs/>
        </w:rPr>
        <w:t>I</w:t>
      </w:r>
      <w:r w:rsidR="002F1BFD">
        <w:t xml:space="preserve">nteroperable, </w:t>
      </w:r>
      <w:r w:rsidR="002F1BFD" w:rsidRPr="000D0CF3">
        <w:rPr>
          <w:b/>
          <w:bCs/>
        </w:rPr>
        <w:t>R</w:t>
      </w:r>
      <w:r w:rsidR="002F1BFD">
        <w:t xml:space="preserve">eusable) and funding body requirements </w:t>
      </w:r>
      <w:r>
        <w:t xml:space="preserve">unless this is prevented by the requirements of University policy or other ethical, privacy or confidentiality </w:t>
      </w:r>
      <w:r w:rsidR="003C16D9">
        <w:t>considerations</w:t>
      </w:r>
      <w:r w:rsidR="00A12265">
        <w:t>.</w:t>
      </w:r>
    </w:p>
    <w:p w14:paraId="17D46191" w14:textId="77777777" w:rsidR="007E5242" w:rsidRDefault="007E5242" w:rsidP="00340A09">
      <w:pPr>
        <w:pStyle w:val="NumberedFirstLevel"/>
      </w:pPr>
      <w:r>
        <w:t xml:space="preserve">Researchers given access to confidential material </w:t>
      </w:r>
      <w:r w:rsidR="001D6B1F">
        <w:t xml:space="preserve">(including personal information) </w:t>
      </w:r>
      <w:r>
        <w:t>must:</w:t>
      </w:r>
    </w:p>
    <w:p w14:paraId="49AFC65A" w14:textId="77777777" w:rsidR="001D6B1F" w:rsidRDefault="001D6B1F" w:rsidP="00340A09">
      <w:pPr>
        <w:pStyle w:val="NumberedSecondLevel"/>
      </w:pPr>
      <w:r>
        <w:t xml:space="preserve">establish and record the conditions governing the confidentiality, including the circumstances in which it may be </w:t>
      </w:r>
      <w:r w:rsidR="004E286C">
        <w:t>accessed</w:t>
      </w:r>
      <w:r>
        <w:t>;</w:t>
      </w:r>
    </w:p>
    <w:p w14:paraId="775939E4" w14:textId="77777777" w:rsidR="001D6B1F" w:rsidRDefault="007E5242" w:rsidP="00340A09">
      <w:pPr>
        <w:pStyle w:val="NumberedSecondLevel"/>
      </w:pPr>
      <w:r>
        <w:t>maintain that confidentiality</w:t>
      </w:r>
      <w:r w:rsidR="001D6B1F">
        <w:t xml:space="preserve"> by:</w:t>
      </w:r>
    </w:p>
    <w:p w14:paraId="350EDFCE" w14:textId="0D6D7BFD" w:rsidR="007E5242" w:rsidRDefault="001D6B1F" w:rsidP="008157B6">
      <w:pPr>
        <w:pStyle w:val="NumberedThirdLevel"/>
      </w:pPr>
      <w:r>
        <w:t xml:space="preserve">clearly identifying all data or information which </w:t>
      </w:r>
      <w:r w:rsidR="003B2121">
        <w:t>are</w:t>
      </w:r>
      <w:r>
        <w:t xml:space="preserve"> confidential</w:t>
      </w:r>
      <w:r w:rsidR="007E5242">
        <w:t>;</w:t>
      </w:r>
    </w:p>
    <w:p w14:paraId="16ACC4F8" w14:textId="77777777" w:rsidR="001D6B1F" w:rsidRDefault="001D6B1F" w:rsidP="008157B6">
      <w:pPr>
        <w:pStyle w:val="NumberedThirdLevel"/>
      </w:pPr>
      <w:r>
        <w:t>storing such material securely;</w:t>
      </w:r>
    </w:p>
    <w:p w14:paraId="7D0D1D7B" w14:textId="0057AA5A" w:rsidR="001D6B1F" w:rsidRDefault="001D6B1F" w:rsidP="008157B6">
      <w:pPr>
        <w:pStyle w:val="NumberedThirdLevel"/>
      </w:pPr>
      <w:r>
        <w:t xml:space="preserve">recording details of who has access and why; </w:t>
      </w:r>
      <w:r w:rsidR="00B65628">
        <w:t>and</w:t>
      </w:r>
    </w:p>
    <w:p w14:paraId="7B8E936D" w14:textId="5F8B435F" w:rsidR="00B65628" w:rsidRDefault="001D6B1F" w:rsidP="00B65628">
      <w:pPr>
        <w:pStyle w:val="NumberedThirdLevel"/>
      </w:pPr>
      <w:r>
        <w:t>disposing of it securely at the appropriate time</w:t>
      </w:r>
      <w:r w:rsidR="00765304">
        <w:t>;</w:t>
      </w:r>
      <w:r w:rsidR="00B65628" w:rsidRPr="00B65628">
        <w:t xml:space="preserve"> </w:t>
      </w:r>
    </w:p>
    <w:p w14:paraId="00EF14C1" w14:textId="3C19B7C3" w:rsidR="001A116F" w:rsidRDefault="001A116F" w:rsidP="001A116F">
      <w:pPr>
        <w:pStyle w:val="NumberedThirdLevel"/>
        <w:numPr>
          <w:ilvl w:val="0"/>
          <w:numId w:val="0"/>
        </w:numPr>
        <w:ind w:left="1701" w:hanging="567"/>
      </w:pPr>
      <w:r>
        <w:t>and</w:t>
      </w:r>
    </w:p>
    <w:p w14:paraId="7B30EB25" w14:textId="3B1F9718" w:rsidR="001D6B1F" w:rsidRDefault="00B65628" w:rsidP="00B76C09">
      <w:pPr>
        <w:pStyle w:val="NumberedSecondLevel"/>
      </w:pPr>
      <w:r>
        <w:t>use or disclose the information only in ways agreed to by those who provided it.</w:t>
      </w:r>
    </w:p>
    <w:p w14:paraId="3A429C80" w14:textId="38B31C47" w:rsidR="00503BCD" w:rsidRDefault="008157B6" w:rsidP="008157B6">
      <w:pPr>
        <w:pStyle w:val="Heading4"/>
      </w:pPr>
      <w:bookmarkStart w:id="50" w:name="_Toc416263841"/>
      <w:bookmarkStart w:id="51" w:name="_Toc88138929"/>
      <w:bookmarkStart w:id="52" w:name="_Toc141779534"/>
      <w:bookmarkStart w:id="53" w:name="_Toc141885148"/>
      <w:r>
        <w:lastRenderedPageBreak/>
        <w:t>10</w:t>
      </w:r>
      <w:r>
        <w:tab/>
      </w:r>
      <w:bookmarkStart w:id="54" w:name="_Hlk8030596"/>
      <w:r w:rsidR="007E5242" w:rsidRPr="006C6D6E">
        <w:t>Supervision of research trainees</w:t>
      </w:r>
      <w:bookmarkEnd w:id="50"/>
      <w:bookmarkEnd w:id="51"/>
      <w:bookmarkEnd w:id="52"/>
      <w:bookmarkEnd w:id="53"/>
      <w:bookmarkEnd w:id="54"/>
    </w:p>
    <w:p w14:paraId="147432EC" w14:textId="6B9A4C28" w:rsidR="008157B6" w:rsidRDefault="007E5242" w:rsidP="00212E6F">
      <w:pPr>
        <w:pStyle w:val="NumberedFirstLevel"/>
        <w:numPr>
          <w:ilvl w:val="1"/>
          <w:numId w:val="23"/>
        </w:numPr>
      </w:pPr>
      <w:r>
        <w:t>The University</w:t>
      </w:r>
      <w:r w:rsidR="008068AE">
        <w:t xml:space="preserve"> is committed to supervisory best practice and</w:t>
      </w:r>
      <w:r>
        <w:t xml:space="preserve"> recognises its responsibility to ensure that research trainees work in an appropriate intellectual and academic environment and receive appropriate training and supervision. </w:t>
      </w:r>
    </w:p>
    <w:p w14:paraId="31807253" w14:textId="5A4783D7" w:rsidR="007E5242" w:rsidRPr="00624FDB" w:rsidRDefault="008157B6" w:rsidP="001A116F">
      <w:pPr>
        <w:pStyle w:val="NormalNotes"/>
        <w:ind w:left="1287"/>
      </w:pPr>
      <w:r w:rsidRPr="00624FDB">
        <w:rPr>
          <w:b/>
        </w:rPr>
        <w:t>Note</w:t>
      </w:r>
      <w:r w:rsidR="00624FDB" w:rsidRPr="00624FDB">
        <w:t>:</w:t>
      </w:r>
      <w:r w:rsidR="002E4020">
        <w:tab/>
      </w:r>
      <w:r w:rsidR="007E5242" w:rsidRPr="00624FDB">
        <w:t xml:space="preserve">The University’s approach to </w:t>
      </w:r>
      <w:r w:rsidR="00301623">
        <w:t>the</w:t>
      </w:r>
      <w:r w:rsidR="00301623" w:rsidRPr="00624FDB">
        <w:t xml:space="preserve"> </w:t>
      </w:r>
      <w:r w:rsidR="007E5242" w:rsidRPr="00624FDB">
        <w:t>supervision</w:t>
      </w:r>
      <w:r w:rsidR="00301623">
        <w:t xml:space="preserve"> of </w:t>
      </w:r>
      <w:r w:rsidR="007A3397">
        <w:t>h</w:t>
      </w:r>
      <w:r w:rsidR="00301623">
        <w:t xml:space="preserve">igher </w:t>
      </w:r>
      <w:r w:rsidR="007A3397">
        <w:t>d</w:t>
      </w:r>
      <w:r w:rsidR="00301623">
        <w:t xml:space="preserve">egree by </w:t>
      </w:r>
      <w:r w:rsidR="007A3397">
        <w:t>r</w:t>
      </w:r>
      <w:r w:rsidR="00301623">
        <w:t>esearch students</w:t>
      </w:r>
      <w:r w:rsidR="007E5242" w:rsidRPr="00624FDB">
        <w:t xml:space="preserve"> is set out in</w:t>
      </w:r>
      <w:r w:rsidR="00167979">
        <w:t xml:space="preserve"> the</w:t>
      </w:r>
      <w:r w:rsidR="00D66111" w:rsidRPr="00624FDB">
        <w:t xml:space="preserve"> </w:t>
      </w:r>
      <w:hyperlink r:id="rId81" w:history="1">
        <w:r w:rsidR="00101CD0" w:rsidRPr="00911E51">
          <w:rPr>
            <w:rStyle w:val="Hyperlink"/>
            <w:i/>
            <w:szCs w:val="18"/>
          </w:rPr>
          <w:t>Higher Degree by Research Supervision Policy 2020</w:t>
        </w:r>
        <w:r w:rsidR="00101CD0">
          <w:rPr>
            <w:rStyle w:val="Hyperlink"/>
            <w:szCs w:val="18"/>
          </w:rPr>
          <w:t>.</w:t>
        </w:r>
      </w:hyperlink>
    </w:p>
    <w:p w14:paraId="2D04DD5B" w14:textId="234BDCF8" w:rsidR="00503BCD" w:rsidRPr="006C5390" w:rsidRDefault="00857CF3" w:rsidP="00C10E01">
      <w:pPr>
        <w:pStyle w:val="FirstLevel"/>
        <w:numPr>
          <w:ilvl w:val="1"/>
          <w:numId w:val="3"/>
        </w:numPr>
      </w:pPr>
      <w:r w:rsidRPr="006C5390">
        <w:t xml:space="preserve">Researchers </w:t>
      </w:r>
      <w:r w:rsidR="006C5390">
        <w:t>must</w:t>
      </w:r>
      <w:r w:rsidRPr="006C5390">
        <w:t xml:space="preserve"> p</w:t>
      </w:r>
      <w:r w:rsidR="00503BCD" w:rsidRPr="006C5390">
        <w:t xml:space="preserve">rovide guidance and mentorship on responsible research conduct to other researchers or research trainees under their supervision and, where appropriate, monitor their conduct. </w:t>
      </w:r>
    </w:p>
    <w:p w14:paraId="231ED07C" w14:textId="60E2AB6F" w:rsidR="00260256" w:rsidRDefault="00260256" w:rsidP="00D475D8">
      <w:pPr>
        <w:pStyle w:val="NumberedFirstLevel"/>
      </w:pPr>
      <w:bookmarkStart w:id="55" w:name="_Hlk8029092"/>
      <w:r>
        <w:t>Supervisors must maintain a working knowledge of</w:t>
      </w:r>
      <w:r w:rsidR="004663F5">
        <w:t>, and comply with</w:t>
      </w:r>
      <w:r w:rsidR="00EA1135">
        <w:t>,</w:t>
      </w:r>
      <w:r>
        <w:t xml:space="preserve"> the legal and policy frameworks that underpin the responsible conduct of research at the disciplinary, institutional and national levels.</w:t>
      </w:r>
    </w:p>
    <w:p w14:paraId="07331207" w14:textId="26961609" w:rsidR="00477050" w:rsidRDefault="00391EEE" w:rsidP="00260256">
      <w:pPr>
        <w:pStyle w:val="NumberedSecondLevel"/>
      </w:pPr>
      <w:r w:rsidRPr="006C5390">
        <w:t>Supervisors must also be aware of, and comply with</w:t>
      </w:r>
      <w:r w:rsidR="00D475D8">
        <w:t xml:space="preserve"> the </w:t>
      </w:r>
      <w:hyperlink r:id="rId82" w:history="1">
        <w:r w:rsidR="00477050" w:rsidRPr="00D475D8">
          <w:rPr>
            <w:rStyle w:val="Hyperlink"/>
            <w:i/>
          </w:rPr>
          <w:t>Autonomous Sanctions Act 2011 (</w:t>
        </w:r>
        <w:r w:rsidR="00477050" w:rsidRPr="000931EB">
          <w:rPr>
            <w:rStyle w:val="Hyperlink"/>
            <w:i/>
          </w:rPr>
          <w:t>Cth</w:t>
        </w:r>
        <w:r w:rsidR="00477050" w:rsidRPr="00D475D8">
          <w:rPr>
            <w:rStyle w:val="Hyperlink"/>
            <w:i/>
          </w:rPr>
          <w:t>)</w:t>
        </w:r>
      </w:hyperlink>
      <w:r w:rsidR="00E57DA5">
        <w:t>, w</w:t>
      </w:r>
      <w:r w:rsidR="00D475D8" w:rsidRPr="00D475D8">
        <w:t>hich prohibits the training of researchers in certain topics if they are from a country to which sanctions apply</w:t>
      </w:r>
      <w:r w:rsidR="00D475D8">
        <w:t>.</w:t>
      </w:r>
    </w:p>
    <w:p w14:paraId="27AEB963" w14:textId="6ABBEED0" w:rsidR="007E5242" w:rsidRDefault="00624FDB" w:rsidP="00624FDB">
      <w:pPr>
        <w:pStyle w:val="Heading4"/>
      </w:pPr>
      <w:bookmarkStart w:id="56" w:name="_Toc416263842"/>
      <w:bookmarkStart w:id="57" w:name="_Toc88138930"/>
      <w:bookmarkStart w:id="58" w:name="_Toc141779535"/>
      <w:bookmarkStart w:id="59" w:name="_Toc141885149"/>
      <w:bookmarkEnd w:id="55"/>
      <w:r>
        <w:t>11</w:t>
      </w:r>
      <w:r>
        <w:tab/>
      </w:r>
      <w:r w:rsidR="007E5242">
        <w:t>Publication and dissemination of research findings</w:t>
      </w:r>
      <w:bookmarkEnd w:id="56"/>
      <w:bookmarkEnd w:id="57"/>
      <w:bookmarkEnd w:id="58"/>
      <w:bookmarkEnd w:id="59"/>
    </w:p>
    <w:p w14:paraId="750ADFA2" w14:textId="77777777" w:rsidR="007E5242" w:rsidRDefault="007E5242" w:rsidP="00212E6F">
      <w:pPr>
        <w:pStyle w:val="NumberedFirstLevel"/>
        <w:numPr>
          <w:ilvl w:val="1"/>
          <w:numId w:val="10"/>
        </w:numPr>
      </w:pPr>
      <w:r>
        <w:t>This clause applies to all forms of dissemination, including for example:</w:t>
      </w:r>
    </w:p>
    <w:p w14:paraId="3D322D6F" w14:textId="0642BF59" w:rsidR="007E5242" w:rsidRDefault="007E5242" w:rsidP="00624FDB">
      <w:pPr>
        <w:pStyle w:val="NumberedSecondLevel"/>
      </w:pPr>
      <w:r>
        <w:t>academic journals or books</w:t>
      </w:r>
      <w:r w:rsidR="00646BF1">
        <w:t>, including pre-prints</w:t>
      </w:r>
      <w:r>
        <w:t>;</w:t>
      </w:r>
    </w:p>
    <w:p w14:paraId="389CFCF8" w14:textId="246CD259" w:rsidR="00857CF3" w:rsidRPr="006F5984" w:rsidRDefault="00857CF3" w:rsidP="00624FDB">
      <w:pPr>
        <w:pStyle w:val="NumberedSecondLevel"/>
      </w:pPr>
      <w:r w:rsidRPr="006F5984">
        <w:t xml:space="preserve">peer-reviewed conference papers; </w:t>
      </w:r>
    </w:p>
    <w:p w14:paraId="4905BE3C" w14:textId="2D15CE6D" w:rsidR="007E5242" w:rsidRDefault="007E5242" w:rsidP="00624FDB">
      <w:pPr>
        <w:pStyle w:val="NumberedSecondLevel"/>
      </w:pPr>
      <w:r>
        <w:t>non-refereed publications such as web pages;</w:t>
      </w:r>
    </w:p>
    <w:p w14:paraId="7C5FE580" w14:textId="61A77428" w:rsidR="007E5242" w:rsidRDefault="007E5242" w:rsidP="00624FDB">
      <w:pPr>
        <w:pStyle w:val="NumberedSecondLevel"/>
      </w:pPr>
      <w:r>
        <w:t xml:space="preserve">other media such as </w:t>
      </w:r>
      <w:r w:rsidR="00646BF1">
        <w:t>interviews,</w:t>
      </w:r>
      <w:r w:rsidR="008E1E27">
        <w:t xml:space="preserve"> performances,</w:t>
      </w:r>
      <w:r w:rsidR="00646BF1">
        <w:t xml:space="preserve"> </w:t>
      </w:r>
      <w:r>
        <w:t xml:space="preserve">exhibitions or films; </w:t>
      </w:r>
    </w:p>
    <w:p w14:paraId="05F45A50" w14:textId="70201193" w:rsidR="007E5242" w:rsidRDefault="007E5242" w:rsidP="00624FDB">
      <w:pPr>
        <w:pStyle w:val="NumberedSecondLevel"/>
      </w:pPr>
      <w:r>
        <w:t>professional or institutional repositories</w:t>
      </w:r>
      <w:r w:rsidR="0003069A">
        <w:t>;</w:t>
      </w:r>
    </w:p>
    <w:p w14:paraId="2805C322" w14:textId="7B362E39" w:rsidR="0003069A" w:rsidRDefault="0003069A" w:rsidP="00624FDB">
      <w:pPr>
        <w:pStyle w:val="NumberedSecondLevel"/>
      </w:pPr>
      <w:r>
        <w:t>social media; and</w:t>
      </w:r>
    </w:p>
    <w:p w14:paraId="0BEB7DBA" w14:textId="36E256A8" w:rsidR="0003069A" w:rsidRDefault="0003069A" w:rsidP="00624FDB">
      <w:pPr>
        <w:pStyle w:val="NumberedSecondLevel"/>
      </w:pPr>
      <w:r>
        <w:t>applications</w:t>
      </w:r>
      <w:r w:rsidR="008E1E27">
        <w:t xml:space="preserve"> for grants and other forms of financial support</w:t>
      </w:r>
      <w:r>
        <w:t>.</w:t>
      </w:r>
    </w:p>
    <w:p w14:paraId="4E916AF7" w14:textId="626D4AE6" w:rsidR="007502E8" w:rsidRDefault="007E5242" w:rsidP="00624FDB">
      <w:pPr>
        <w:pStyle w:val="NumberedFirstLevel"/>
      </w:pPr>
      <w:r>
        <w:t>Researchers have a responsibility to their colleagues and the wider community to disseminate a full account of their research as broadly as possible.</w:t>
      </w:r>
      <w:r w:rsidR="007502E8">
        <w:t xml:space="preserve"> </w:t>
      </w:r>
    </w:p>
    <w:p w14:paraId="1A37008E" w14:textId="194F1596" w:rsidR="002E5E2E" w:rsidRDefault="00682CB0" w:rsidP="002E5E2E">
      <w:pPr>
        <w:pStyle w:val="NumberedSecondLevel"/>
      </w:pPr>
      <w:r>
        <w:t>R</w:t>
      </w:r>
      <w:r w:rsidR="00063117">
        <w:t>esearchers should endeavour to publish negative results</w:t>
      </w:r>
      <w:r>
        <w:t>, and results that may be contrary to any stated hypothesis</w:t>
      </w:r>
      <w:r w:rsidR="00063117">
        <w:t>.</w:t>
      </w:r>
    </w:p>
    <w:p w14:paraId="36E79F67" w14:textId="4FB6285B" w:rsidR="00682CB0" w:rsidRDefault="00D911CE" w:rsidP="00063117">
      <w:pPr>
        <w:pStyle w:val="NumberedSecondLevel"/>
      </w:pPr>
      <w:r>
        <w:t>The University discourages researchers from</w:t>
      </w:r>
      <w:r w:rsidR="00842AE0">
        <w:t xml:space="preserve"> intentionally</w:t>
      </w:r>
      <w:r>
        <w:t xml:space="preserve"> engaging with predatory journals and conferences.</w:t>
      </w:r>
    </w:p>
    <w:p w14:paraId="0994962E" w14:textId="338CF4E9" w:rsidR="00F237BB" w:rsidRPr="00842AE0" w:rsidRDefault="00842AE0" w:rsidP="001A116F">
      <w:pPr>
        <w:pStyle w:val="NumberedFirstLevel"/>
        <w:numPr>
          <w:ilvl w:val="0"/>
          <w:numId w:val="0"/>
        </w:numPr>
        <w:ind w:left="1701" w:hanging="567"/>
        <w:rPr>
          <w:sz w:val="18"/>
          <w:szCs w:val="18"/>
        </w:rPr>
      </w:pPr>
      <w:r w:rsidRPr="00842AE0">
        <w:rPr>
          <w:b/>
          <w:sz w:val="18"/>
          <w:szCs w:val="18"/>
        </w:rPr>
        <w:t>Note:</w:t>
      </w:r>
      <w:r w:rsidRPr="00842AE0">
        <w:rPr>
          <w:b/>
          <w:sz w:val="18"/>
          <w:szCs w:val="18"/>
        </w:rPr>
        <w:tab/>
      </w:r>
      <w:r>
        <w:rPr>
          <w:sz w:val="18"/>
          <w:szCs w:val="18"/>
        </w:rPr>
        <w:t>See</w:t>
      </w:r>
      <w:r w:rsidRPr="00842AE0">
        <w:rPr>
          <w:sz w:val="18"/>
          <w:szCs w:val="18"/>
        </w:rPr>
        <w:t xml:space="preserve"> th</w:t>
      </w:r>
      <w:r>
        <w:rPr>
          <w:sz w:val="18"/>
          <w:szCs w:val="18"/>
        </w:rPr>
        <w:t xml:space="preserve">e University Library’s </w:t>
      </w:r>
      <w:hyperlink r:id="rId83" w:history="1">
        <w:r w:rsidRPr="00842AE0">
          <w:rPr>
            <w:rStyle w:val="Hyperlink"/>
            <w:sz w:val="18"/>
            <w:szCs w:val="18"/>
          </w:rPr>
          <w:t>Strategic Publishing Toolkit</w:t>
        </w:r>
      </w:hyperlink>
      <w:r>
        <w:rPr>
          <w:sz w:val="18"/>
          <w:szCs w:val="18"/>
        </w:rPr>
        <w:t xml:space="preserve"> for more information about predatory publishers</w:t>
      </w:r>
      <w:r w:rsidRPr="00842AE0">
        <w:rPr>
          <w:sz w:val="18"/>
          <w:szCs w:val="18"/>
        </w:rPr>
        <w:t>.</w:t>
      </w:r>
      <w:r w:rsidR="001A116F">
        <w:rPr>
          <w:sz w:val="18"/>
          <w:szCs w:val="18"/>
        </w:rPr>
        <w:t xml:space="preserve">  </w:t>
      </w:r>
      <w:r w:rsidR="00F237BB">
        <w:rPr>
          <w:sz w:val="18"/>
          <w:szCs w:val="18"/>
        </w:rPr>
        <w:t>See</w:t>
      </w:r>
      <w:r w:rsidR="00F237BB" w:rsidRPr="00842AE0">
        <w:rPr>
          <w:sz w:val="18"/>
          <w:szCs w:val="18"/>
        </w:rPr>
        <w:t xml:space="preserve"> </w:t>
      </w:r>
      <w:r w:rsidR="00E57DA5">
        <w:rPr>
          <w:sz w:val="18"/>
          <w:szCs w:val="18"/>
        </w:rPr>
        <w:t>also</w:t>
      </w:r>
      <w:r w:rsidR="00F237BB">
        <w:rPr>
          <w:sz w:val="18"/>
          <w:szCs w:val="18"/>
        </w:rPr>
        <w:t xml:space="preserve"> </w:t>
      </w:r>
      <w:hyperlink r:id="rId84" w:history="1">
        <w:r w:rsidR="00F237BB" w:rsidRPr="00F237BB">
          <w:rPr>
            <w:rStyle w:val="Hyperlink"/>
            <w:i/>
            <w:iCs/>
            <w:sz w:val="18"/>
            <w:szCs w:val="18"/>
          </w:rPr>
          <w:t>Open Access to University Research Policy 2015</w:t>
        </w:r>
      </w:hyperlink>
      <w:r w:rsidR="00F237BB" w:rsidRPr="00842AE0">
        <w:rPr>
          <w:sz w:val="18"/>
          <w:szCs w:val="18"/>
        </w:rPr>
        <w:t>.</w:t>
      </w:r>
    </w:p>
    <w:p w14:paraId="75A98CCC" w14:textId="77777777" w:rsidR="00CB105A" w:rsidRDefault="007E5242" w:rsidP="00624FDB">
      <w:pPr>
        <w:pStyle w:val="NumberedFirstLevel"/>
      </w:pPr>
      <w:r>
        <w:t xml:space="preserve">Publication activities must </w:t>
      </w:r>
      <w:r w:rsidR="00EB62C5">
        <w:t xml:space="preserve">comply with all applicable laws and </w:t>
      </w:r>
      <w:r>
        <w:t>take account of any restrictions relating to intellectual property, confidentiality</w:t>
      </w:r>
      <w:r w:rsidR="004E286C">
        <w:t>, privacy</w:t>
      </w:r>
      <w:r w:rsidR="00EB62C5">
        <w:t>,</w:t>
      </w:r>
      <w:r>
        <w:t xml:space="preserve"> or culturally sensitive data.</w:t>
      </w:r>
      <w:r w:rsidR="003B2121">
        <w:t xml:space="preserve"> </w:t>
      </w:r>
    </w:p>
    <w:p w14:paraId="30E39569" w14:textId="395A1A97" w:rsidR="007E5242" w:rsidRDefault="007E5242" w:rsidP="00624FDB">
      <w:pPr>
        <w:pStyle w:val="NumberedSecondLevel"/>
      </w:pPr>
      <w:r>
        <w:t>Researchers must, where feasible, provide research participants with an appropriate summary of the research results.</w:t>
      </w:r>
    </w:p>
    <w:p w14:paraId="25E79A4A" w14:textId="25AD8AD8" w:rsidR="007E5242" w:rsidRDefault="007E5242" w:rsidP="001A116F">
      <w:pPr>
        <w:pStyle w:val="NormalNotes"/>
        <w:ind w:left="1854"/>
      </w:pPr>
      <w:r>
        <w:rPr>
          <w:b/>
        </w:rPr>
        <w:t>Note:</w:t>
      </w:r>
      <w:r>
        <w:rPr>
          <w:b/>
        </w:rPr>
        <w:tab/>
      </w:r>
      <w:r>
        <w:t xml:space="preserve">See for example the </w:t>
      </w:r>
      <w:hyperlink r:id="rId85" w:history="1">
        <w:r w:rsidR="00E57DA5">
          <w:rPr>
            <w:rStyle w:val="Hyperlink"/>
            <w:i/>
          </w:rPr>
          <w:t>NHMRC S</w:t>
        </w:r>
        <w:r w:rsidRPr="00D66111">
          <w:rPr>
            <w:rStyle w:val="Hyperlink"/>
            <w:i/>
          </w:rPr>
          <w:t xml:space="preserve">tatement on Consumer and Community </w:t>
        </w:r>
        <w:r w:rsidR="0000734A">
          <w:rPr>
            <w:rStyle w:val="Hyperlink"/>
            <w:i/>
          </w:rPr>
          <w:t>Involvement</w:t>
        </w:r>
        <w:r w:rsidRPr="00D66111">
          <w:rPr>
            <w:rStyle w:val="Hyperlink"/>
            <w:i/>
          </w:rPr>
          <w:t xml:space="preserve"> in Health and Medical Research</w:t>
        </w:r>
      </w:hyperlink>
      <w:r w:rsidR="00A372EA">
        <w:t>.</w:t>
      </w:r>
    </w:p>
    <w:p w14:paraId="1A735AA4" w14:textId="77777777" w:rsidR="00911E51" w:rsidRDefault="00F5237B" w:rsidP="00624FDB">
      <w:pPr>
        <w:pStyle w:val="NumberedSecondLevel"/>
      </w:pPr>
      <w:r w:rsidRPr="00F5237B">
        <w:t xml:space="preserve">Researchers </w:t>
      </w:r>
      <w:r>
        <w:t>publishing</w:t>
      </w:r>
      <w:r w:rsidRPr="00F5237B">
        <w:t xml:space="preserve"> </w:t>
      </w:r>
      <w:r w:rsidR="002473D2">
        <w:t xml:space="preserve">research based on data and materials that constitute </w:t>
      </w:r>
      <w:r w:rsidR="00D475D8">
        <w:t>Indigenous</w:t>
      </w:r>
      <w:r w:rsidR="00624FDB" w:rsidRPr="00624FDB">
        <w:t xml:space="preserve"> </w:t>
      </w:r>
      <w:r w:rsidR="00624FDB">
        <w:t>c</w:t>
      </w:r>
      <w:r w:rsidR="002473D2">
        <w:t xml:space="preserve">ultural and </w:t>
      </w:r>
      <w:r w:rsidR="00624FDB">
        <w:t>i</w:t>
      </w:r>
      <w:r w:rsidR="002473D2">
        <w:t xml:space="preserve">ntellectual </w:t>
      </w:r>
      <w:r w:rsidR="00624FDB">
        <w:t>p</w:t>
      </w:r>
      <w:r w:rsidR="002473D2">
        <w:t>roperty</w:t>
      </w:r>
      <w:r w:rsidRPr="00F5237B">
        <w:t xml:space="preserve"> should</w:t>
      </w:r>
      <w:r w:rsidR="00911E51">
        <w:t>:</w:t>
      </w:r>
    </w:p>
    <w:p w14:paraId="1B324351" w14:textId="1FA3EAB6" w:rsidR="004D3545" w:rsidRDefault="0074138F" w:rsidP="00911E51">
      <w:pPr>
        <w:pStyle w:val="NumberedThirdLevel"/>
      </w:pPr>
      <w:r>
        <w:lastRenderedPageBreak/>
        <w:t>provide appropriate acknowledgement of</w:t>
      </w:r>
      <w:r w:rsidR="00F5237B" w:rsidRPr="00F5237B">
        <w:t xml:space="preserve"> traditional owne</w:t>
      </w:r>
      <w:r w:rsidR="002473D2">
        <w:t>rs’ rights regarding these data and materials</w:t>
      </w:r>
      <w:r w:rsidR="004D3545">
        <w:t>; and</w:t>
      </w:r>
    </w:p>
    <w:p w14:paraId="3E91BA95" w14:textId="737340E4" w:rsidR="00F5237B" w:rsidRDefault="004D3545" w:rsidP="00911E51">
      <w:pPr>
        <w:pStyle w:val="NumberedThirdLevel"/>
      </w:pPr>
      <w:r>
        <w:t>present</w:t>
      </w:r>
      <w:r w:rsidR="00332658">
        <w:t xml:space="preserve"> </w:t>
      </w:r>
      <w:r>
        <w:t>t</w:t>
      </w:r>
      <w:r w:rsidR="00332658">
        <w:t>he outcomes in a culturally appropriate and acceptable</w:t>
      </w:r>
      <w:r>
        <w:t xml:space="preserve"> format</w:t>
      </w:r>
      <w:r w:rsidR="00332658">
        <w:t>.</w:t>
      </w:r>
    </w:p>
    <w:p w14:paraId="7635666C" w14:textId="2457EE43" w:rsidR="009F3947" w:rsidRDefault="00D85EEC" w:rsidP="001A116F">
      <w:pPr>
        <w:pStyle w:val="NormalNotes"/>
        <w:ind w:left="1854"/>
      </w:pPr>
      <w:r w:rsidRPr="00D85EEC">
        <w:rPr>
          <w:b/>
        </w:rPr>
        <w:t>Note:</w:t>
      </w:r>
      <w:r w:rsidRPr="00D85EEC">
        <w:rPr>
          <w:b/>
        </w:rPr>
        <w:tab/>
      </w:r>
      <w:r w:rsidRPr="00D85EEC">
        <w:t xml:space="preserve">See </w:t>
      </w:r>
      <w:r>
        <w:t>clause 8(7)</w:t>
      </w:r>
      <w:r w:rsidRPr="00D85EEC">
        <w:t>.</w:t>
      </w:r>
    </w:p>
    <w:p w14:paraId="1C8BC813" w14:textId="611CE2A9" w:rsidR="00AF7662" w:rsidRDefault="00AF7662" w:rsidP="00624FDB">
      <w:pPr>
        <w:pStyle w:val="NumberedSecondLevel"/>
      </w:pPr>
      <w:r>
        <w:t xml:space="preserve">Researchers must consider the potential consequences </w:t>
      </w:r>
      <w:r w:rsidR="007A3397">
        <w:t>of</w:t>
      </w:r>
      <w:r>
        <w:t xml:space="preserve"> disseminating their research, to </w:t>
      </w:r>
      <w:r w:rsidR="0015637A">
        <w:t>minimise the risk of</w:t>
      </w:r>
      <w:r>
        <w:t xml:space="preserve"> misinterpretation and the potential for misuse causing harm to human, animal or plant health, the environment or national security.</w:t>
      </w:r>
      <w:r w:rsidR="00D85EEC">
        <w:t xml:space="preserve"> </w:t>
      </w:r>
    </w:p>
    <w:p w14:paraId="2C3054E9" w14:textId="04A21DE9" w:rsidR="00925341" w:rsidRDefault="00925341" w:rsidP="00925341">
      <w:pPr>
        <w:pStyle w:val="NumberedThirdLevel"/>
      </w:pPr>
      <w:r>
        <w:t xml:space="preserve">Researchers working with sensitive information, technology or biological agents should obtain advice from the University’s </w:t>
      </w:r>
      <w:hyperlink r:id="rId86" w:history="1">
        <w:r w:rsidRPr="004D3545">
          <w:rPr>
            <w:rStyle w:val="Hyperlink"/>
          </w:rPr>
          <w:t>Exports Control</w:t>
        </w:r>
      </w:hyperlink>
      <w:r>
        <w:t xml:space="preserve"> team if their research may be subject to control under Australian export controls and sanctions regimes.</w:t>
      </w:r>
    </w:p>
    <w:p w14:paraId="42838B05" w14:textId="6546F304" w:rsidR="00925341" w:rsidRDefault="00925341" w:rsidP="00925341">
      <w:pPr>
        <w:pStyle w:val="NumberedSecondLevel"/>
      </w:pPr>
      <w:r w:rsidRPr="00582B1F">
        <w:t xml:space="preserve">Any research </w:t>
      </w:r>
      <w:r w:rsidR="007C380B">
        <w:t xml:space="preserve">data </w:t>
      </w:r>
      <w:r w:rsidR="00731AA3">
        <w:t>held in domains</w:t>
      </w:r>
      <w:r w:rsidRPr="00582B1F">
        <w:t xml:space="preserve"> such as the Research Data Store must be made appropriate for broader access, </w:t>
      </w:r>
      <w:r w:rsidR="00731AA3">
        <w:t>after</w:t>
      </w:r>
      <w:r w:rsidRPr="00582B1F">
        <w:t xml:space="preserve"> security or confidentiality controls </w:t>
      </w:r>
      <w:r w:rsidR="00D44AE3">
        <w:t xml:space="preserve">have been applied to the data </w:t>
      </w:r>
      <w:r w:rsidRPr="00582B1F">
        <w:t>such as redaction or other actions, that respect privacy, security and confidentiality and minimise risks to research participants.</w:t>
      </w:r>
    </w:p>
    <w:p w14:paraId="128BDBC0" w14:textId="40432C99" w:rsidR="00610CF4" w:rsidRDefault="007E5242" w:rsidP="00B76C09">
      <w:pPr>
        <w:pStyle w:val="NumberedFirstLevel"/>
      </w:pPr>
      <w:r>
        <w:t>Researchers must take all reasonable steps to ensure that their</w:t>
      </w:r>
      <w:r w:rsidR="00031F04">
        <w:t xml:space="preserve"> methodology, data and</w:t>
      </w:r>
      <w:r>
        <w:t xml:space="preserve"> findings are accurate and properly reported. </w:t>
      </w:r>
    </w:p>
    <w:p w14:paraId="2B1AD19A" w14:textId="4863A2B2" w:rsidR="00610CF4" w:rsidRDefault="005022D0" w:rsidP="00610CF4">
      <w:pPr>
        <w:pStyle w:val="NumberedSecondLevel"/>
      </w:pPr>
      <w:r>
        <w:t xml:space="preserve">If </w:t>
      </w:r>
      <w:r w:rsidR="00610CF4">
        <w:t xml:space="preserve">they become aware of misleading or inaccurate statements </w:t>
      </w:r>
      <w:r w:rsidR="00143697">
        <w:t>in their own work</w:t>
      </w:r>
      <w:r>
        <w:t xml:space="preserve">, </w:t>
      </w:r>
      <w:r w:rsidR="00A47979">
        <w:t>or about their own work by a third party, they</w:t>
      </w:r>
      <w:r>
        <w:t xml:space="preserve"> </w:t>
      </w:r>
      <w:r w:rsidR="00A47979">
        <w:t>should</w:t>
      </w:r>
      <w:r>
        <w:t xml:space="preserve"> correct the record as soon as possible</w:t>
      </w:r>
      <w:r w:rsidR="00143697">
        <w:t>.</w:t>
      </w:r>
    </w:p>
    <w:p w14:paraId="2186D89D" w14:textId="2DF13CBF" w:rsidR="007E5242" w:rsidRDefault="007E5242" w:rsidP="00624FDB">
      <w:pPr>
        <w:pStyle w:val="NumberedFirstLevel"/>
      </w:pPr>
      <w:r>
        <w:t xml:space="preserve">Researchers must </w:t>
      </w:r>
      <w:r w:rsidR="00967F95">
        <w:t>appropriately reference the work</w:t>
      </w:r>
      <w:r w:rsidR="007A1329">
        <w:t xml:space="preserve"> of o</w:t>
      </w:r>
      <w:r w:rsidR="00A12265">
        <w:t>thers</w:t>
      </w:r>
      <w:r>
        <w:t xml:space="preserve"> when di</w:t>
      </w:r>
      <w:r w:rsidR="00A12265">
        <w:t xml:space="preserve">sseminating research findings. </w:t>
      </w:r>
      <w:r w:rsidR="00313642">
        <w:t xml:space="preserve">The University regards plagiarism very seriously, and </w:t>
      </w:r>
      <w:r w:rsidR="007A3397">
        <w:t>all involved</w:t>
      </w:r>
      <w:r w:rsidR="00036BD2">
        <w:t xml:space="preserve"> must take responsibility for ensuring that their work includes accurate and complete references to the work of others</w:t>
      </w:r>
      <w:r>
        <w:t>.</w:t>
      </w:r>
    </w:p>
    <w:p w14:paraId="4D30B0DD" w14:textId="5A704BA5" w:rsidR="007E5242" w:rsidRPr="00945137" w:rsidRDefault="007E5242" w:rsidP="00167979">
      <w:pPr>
        <w:pStyle w:val="NormalNotes"/>
        <w:ind w:left="1287"/>
        <w:rPr>
          <w:i/>
        </w:rPr>
      </w:pPr>
      <w:r>
        <w:rPr>
          <w:b/>
        </w:rPr>
        <w:t>Note:</w:t>
      </w:r>
      <w:r>
        <w:rPr>
          <w:b/>
        </w:rPr>
        <w:tab/>
      </w:r>
      <w:r>
        <w:t xml:space="preserve">See </w:t>
      </w:r>
      <w:hyperlink r:id="rId87" w:history="1">
        <w:r w:rsidR="00691B35" w:rsidRPr="00691B35">
          <w:rPr>
            <w:rStyle w:val="Hyperlink"/>
            <w:i/>
          </w:rPr>
          <w:t>Enterprise Agreement</w:t>
        </w:r>
      </w:hyperlink>
      <w:r w:rsidR="008A555C">
        <w:rPr>
          <w:rStyle w:val="Hyperlink"/>
          <w:i/>
        </w:rPr>
        <w:t>;</w:t>
      </w:r>
      <w:r w:rsidR="008A555C" w:rsidRPr="008A555C">
        <w:rPr>
          <w:rStyle w:val="Hyperlink"/>
          <w:i/>
          <w:u w:val="none"/>
        </w:rPr>
        <w:t xml:space="preserve"> </w:t>
      </w:r>
      <w:hyperlink r:id="rId88" w:history="1">
        <w:r w:rsidR="00155855">
          <w:rPr>
            <w:rStyle w:val="Hyperlink"/>
            <w:i/>
          </w:rPr>
          <w:t>Staff and Affiliates Code of Conduct 2021</w:t>
        </w:r>
      </w:hyperlink>
      <w:r w:rsidR="00167979">
        <w:rPr>
          <w:rStyle w:val="Hyperlink"/>
          <w:i/>
        </w:rPr>
        <w:t>;</w:t>
      </w:r>
      <w:r w:rsidR="00167979" w:rsidRPr="004D2BC1">
        <w:t xml:space="preserve"> </w:t>
      </w:r>
      <w:hyperlink r:id="rId89" w:history="1">
        <w:r w:rsidR="00BA4D9F">
          <w:rPr>
            <w:rStyle w:val="Hyperlink"/>
            <w:i/>
          </w:rPr>
          <w:t>Student Charter 2020;</w:t>
        </w:r>
      </w:hyperlink>
      <w:r w:rsidR="00167979" w:rsidRPr="004D2BC1">
        <w:t xml:space="preserve"> </w:t>
      </w:r>
      <w:hyperlink r:id="rId90" w:history="1">
        <w:r w:rsidR="00B85D63" w:rsidRPr="005317EB">
          <w:rPr>
            <w:rStyle w:val="Hyperlink"/>
            <w:i/>
          </w:rPr>
          <w:t xml:space="preserve">Academic </w:t>
        </w:r>
        <w:r w:rsidR="005317EB" w:rsidRPr="005317EB">
          <w:rPr>
            <w:rStyle w:val="Hyperlink"/>
            <w:i/>
          </w:rPr>
          <w:t>Integrity</w:t>
        </w:r>
        <w:r w:rsidR="00B85D63" w:rsidRPr="005317EB">
          <w:rPr>
            <w:rStyle w:val="Hyperlink"/>
            <w:i/>
          </w:rPr>
          <w:t xml:space="preserve"> Policy</w:t>
        </w:r>
        <w:r w:rsidRPr="005317EB">
          <w:rPr>
            <w:rStyle w:val="Hyperlink"/>
            <w:i/>
          </w:rPr>
          <w:t xml:space="preserve"> </w:t>
        </w:r>
        <w:r w:rsidR="00EB0107" w:rsidRPr="005317EB">
          <w:rPr>
            <w:rStyle w:val="Hyperlink"/>
            <w:i/>
          </w:rPr>
          <w:t>20</w:t>
        </w:r>
        <w:r w:rsidR="005317EB" w:rsidRPr="005317EB">
          <w:rPr>
            <w:rStyle w:val="Hyperlink"/>
            <w:i/>
          </w:rPr>
          <w:t>22</w:t>
        </w:r>
      </w:hyperlink>
      <w:r w:rsidR="00167979">
        <w:rPr>
          <w:rStyle w:val="Hyperlink"/>
          <w:i/>
        </w:rPr>
        <w:t>.</w:t>
      </w:r>
    </w:p>
    <w:p w14:paraId="5FFDE01B" w14:textId="239885EF" w:rsidR="007E5242" w:rsidRDefault="007E5242" w:rsidP="00B76C09">
      <w:pPr>
        <w:pStyle w:val="NumberedFirstLevel"/>
      </w:pPr>
      <w:r>
        <w:t xml:space="preserve">It is unacceptable to include the same research findings </w:t>
      </w:r>
      <w:r w:rsidR="00F65AFB">
        <w:t xml:space="preserve">(including, e.g. </w:t>
      </w:r>
      <w:r w:rsidR="00F65AFB" w:rsidRPr="00F65AFB">
        <w:t>figures, charts</w:t>
      </w:r>
      <w:r w:rsidR="00F65AFB">
        <w:t xml:space="preserve"> and</w:t>
      </w:r>
      <w:r w:rsidR="00F65AFB" w:rsidRPr="00F65AFB">
        <w:t xml:space="preserve"> diagrams</w:t>
      </w:r>
      <w:r w:rsidR="00F65AFB">
        <w:t xml:space="preserve">) </w:t>
      </w:r>
      <w:r>
        <w:t xml:space="preserve">in </w:t>
      </w:r>
      <w:r w:rsidR="00F65AFB">
        <w:t xml:space="preserve">multiple </w:t>
      </w:r>
      <w:r>
        <w:t>publications, except where clearly explained and accompani</w:t>
      </w:r>
      <w:r w:rsidR="00A12265">
        <w:t xml:space="preserve">ed by appropriate referencing. </w:t>
      </w:r>
      <w:r w:rsidR="001A116F">
        <w:t xml:space="preserve"> </w:t>
      </w:r>
      <w:r>
        <w:t>An author who submits substantially similar work to more than one publisher, or who submits work similar to work already published, must disclose this at the time of submission</w:t>
      </w:r>
      <w:r w:rsidR="00426A3F">
        <w:t xml:space="preserve"> and in the manuscript itself</w:t>
      </w:r>
      <w:r>
        <w:t>.</w:t>
      </w:r>
    </w:p>
    <w:p w14:paraId="280894A9" w14:textId="4BD2995A" w:rsidR="009276C6" w:rsidRDefault="009276C6" w:rsidP="009276C6">
      <w:pPr>
        <w:pStyle w:val="NumberedSecondLevel"/>
      </w:pPr>
      <w:r>
        <w:t>Researchers must seek permission from the original publisher or copyright owner before republishing research findings.</w:t>
      </w:r>
    </w:p>
    <w:p w14:paraId="6951FDAA" w14:textId="6E56E33A" w:rsidR="009276C6" w:rsidRPr="009276C6" w:rsidRDefault="009276C6" w:rsidP="001A116F">
      <w:pPr>
        <w:pStyle w:val="NormalNotes"/>
        <w:ind w:left="1854"/>
      </w:pPr>
      <w:bookmarkStart w:id="60" w:name="_Hlk103869957"/>
      <w:r w:rsidRPr="009276C6">
        <w:rPr>
          <w:b/>
        </w:rPr>
        <w:t xml:space="preserve">Note: </w:t>
      </w:r>
      <w:r w:rsidRPr="009276C6">
        <w:rPr>
          <w:b/>
        </w:rPr>
        <w:tab/>
      </w:r>
      <w:r w:rsidR="00A2431C">
        <w:t>Contact</w:t>
      </w:r>
      <w:r>
        <w:t xml:space="preserve"> the University’s </w:t>
      </w:r>
      <w:hyperlink r:id="rId91" w:history="1">
        <w:r w:rsidRPr="0075270F">
          <w:rPr>
            <w:rStyle w:val="Hyperlink"/>
            <w:szCs w:val="18"/>
          </w:rPr>
          <w:t>Copyright Services</w:t>
        </w:r>
      </w:hyperlink>
      <w:r>
        <w:t xml:space="preserve"> for further advice</w:t>
      </w:r>
      <w:r w:rsidR="00A2431C">
        <w:t xml:space="preserve"> on copyright issues</w:t>
      </w:r>
      <w:r>
        <w:t>.</w:t>
      </w:r>
      <w:bookmarkEnd w:id="60"/>
    </w:p>
    <w:p w14:paraId="64F4DA0D" w14:textId="323235CE" w:rsidR="006511B9" w:rsidRDefault="007E5242" w:rsidP="00624FDB">
      <w:pPr>
        <w:pStyle w:val="NumberedFirstLevel"/>
      </w:pPr>
      <w:r>
        <w:t xml:space="preserve">A publication must include information on all sources of financial and in-kind support for the research and any potential </w:t>
      </w:r>
      <w:r w:rsidR="000B4FC7">
        <w:t xml:space="preserve">and perceived </w:t>
      </w:r>
      <w:r>
        <w:t>conflicts of interest</w:t>
      </w:r>
      <w:r w:rsidR="006511B9">
        <w:t>s</w:t>
      </w:r>
      <w:r>
        <w:t>.</w:t>
      </w:r>
    </w:p>
    <w:p w14:paraId="47BB7CC4" w14:textId="26515377" w:rsidR="007502E8" w:rsidRPr="007502E8" w:rsidRDefault="007E5242" w:rsidP="006511B9">
      <w:pPr>
        <w:pStyle w:val="NumberedSecondLevel"/>
        <w:rPr>
          <w:rStyle w:val="Hyperlink"/>
          <w:color w:val="auto"/>
          <w:u w:val="none"/>
        </w:rPr>
      </w:pPr>
      <w:r>
        <w:t>Researchers</w:t>
      </w:r>
      <w:r w:rsidR="000C1BF6">
        <w:t xml:space="preserve"> who are staff or affiliates</w:t>
      </w:r>
      <w:r>
        <w:t xml:space="preserve"> must </w:t>
      </w:r>
      <w:r w:rsidR="000C1BF6">
        <w:t xml:space="preserve">also </w:t>
      </w:r>
      <w:r>
        <w:t xml:space="preserve">comply with the requirements of the University’s </w:t>
      </w:r>
      <w:hyperlink r:id="rId92" w:history="1">
        <w:r w:rsidRPr="00527DF2">
          <w:rPr>
            <w:rStyle w:val="Hyperlink"/>
            <w:i/>
          </w:rPr>
          <w:t>External Interests Policy 2010</w:t>
        </w:r>
      </w:hyperlink>
      <w:r w:rsidR="00162E61">
        <w:rPr>
          <w:i/>
        </w:rPr>
        <w:t>.</w:t>
      </w:r>
    </w:p>
    <w:p w14:paraId="6C323DFC" w14:textId="7DAAE1F3" w:rsidR="007502E8" w:rsidRPr="00CB50C7" w:rsidRDefault="007502E8" w:rsidP="00624FDB">
      <w:pPr>
        <w:pStyle w:val="NumberedFirstLevel"/>
      </w:pPr>
      <w:r w:rsidRPr="006F5984">
        <w:rPr>
          <w:rStyle w:val="Hyperlink"/>
          <w:color w:val="000000" w:themeColor="text1"/>
          <w:u w:val="none"/>
        </w:rPr>
        <w:t xml:space="preserve">Researchers </w:t>
      </w:r>
      <w:r w:rsidRPr="006F5984">
        <w:t>publishing animal research data should incorpor</w:t>
      </w:r>
      <w:r w:rsidRPr="00CB50C7">
        <w:t xml:space="preserve">ate the </w:t>
      </w:r>
      <w:hyperlink r:id="rId93" w:history="1">
        <w:r w:rsidRPr="009256F9">
          <w:rPr>
            <w:rStyle w:val="Hyperlink"/>
            <w:rFonts w:cs="Arial"/>
            <w:i/>
            <w:shd w:val="clear" w:color="auto" w:fill="FFFFFF"/>
          </w:rPr>
          <w:t>Animal Research: Reporting of</w:t>
        </w:r>
        <w:r w:rsidRPr="009256F9">
          <w:rPr>
            <w:rStyle w:val="Hyperlink"/>
            <w:rFonts w:cs="Arial"/>
            <w:shd w:val="clear" w:color="auto" w:fill="FFFFFF"/>
          </w:rPr>
          <w:t> In Vivo</w:t>
        </w:r>
        <w:r w:rsidRPr="009256F9">
          <w:rPr>
            <w:rStyle w:val="Hyperlink"/>
            <w:rFonts w:cs="Arial"/>
            <w:i/>
            <w:shd w:val="clear" w:color="auto" w:fill="FFFFFF"/>
          </w:rPr>
          <w:t> Experiments (ARRIVE) guidelines</w:t>
        </w:r>
        <w:r w:rsidRPr="009256F9">
          <w:rPr>
            <w:rStyle w:val="Hyperlink"/>
            <w:rFonts w:cs="Arial"/>
            <w:shd w:val="clear" w:color="auto" w:fill="FFFFFF"/>
          </w:rPr>
          <w:t>.</w:t>
        </w:r>
      </w:hyperlink>
      <w:r w:rsidRPr="00CB50C7">
        <w:rPr>
          <w:rFonts w:cs="Arial"/>
          <w:color w:val="000000"/>
          <w:shd w:val="clear" w:color="auto" w:fill="FFFFFF"/>
        </w:rPr>
        <w:t xml:space="preserve"> </w:t>
      </w:r>
    </w:p>
    <w:p w14:paraId="7553EA21" w14:textId="1D8C6181" w:rsidR="00E0137A" w:rsidRDefault="00D159C8" w:rsidP="00624FDB">
      <w:pPr>
        <w:pStyle w:val="NumberedFirstLevel"/>
      </w:pPr>
      <w:r>
        <w:t xml:space="preserve">Where appropriate, researchers should register their research plans or protocols </w:t>
      </w:r>
      <w:r w:rsidR="001A5C58">
        <w:t xml:space="preserve">before </w:t>
      </w:r>
      <w:r>
        <w:t>commenc</w:t>
      </w:r>
      <w:r w:rsidR="001A5C58">
        <w:t>ing</w:t>
      </w:r>
      <w:r>
        <w:t xml:space="preserve"> research.</w:t>
      </w:r>
    </w:p>
    <w:p w14:paraId="61012BB2" w14:textId="106687DD" w:rsidR="004E286C" w:rsidRDefault="004E286C" w:rsidP="00E0137A">
      <w:pPr>
        <w:pStyle w:val="NumberedSecondLevel"/>
      </w:pPr>
      <w:r>
        <w:lastRenderedPageBreak/>
        <w:t xml:space="preserve">Researchers must register clinical trials </w:t>
      </w:r>
      <w:r w:rsidR="00FE02B4">
        <w:t>in the</w:t>
      </w:r>
      <w:r w:rsidR="00B16810">
        <w:t xml:space="preserve"> </w:t>
      </w:r>
      <w:hyperlink r:id="rId94" w:history="1">
        <w:r w:rsidR="00B16810" w:rsidRPr="004D2BC1">
          <w:rPr>
            <w:rStyle w:val="Hyperlink"/>
            <w:i/>
          </w:rPr>
          <w:t>Australian New Zealand Clinical Trials Registry</w:t>
        </w:r>
      </w:hyperlink>
      <w:r w:rsidR="00B16810" w:rsidRPr="00B16810">
        <w:t>, or</w:t>
      </w:r>
      <w:r w:rsidR="00FE02B4">
        <w:t xml:space="preserve"> </w:t>
      </w:r>
      <w:r w:rsidR="00B16810">
        <w:t xml:space="preserve">an equivalent registry in the </w:t>
      </w:r>
      <w:r w:rsidR="00FE02B4">
        <w:t>World Health Organisation (WHO) Registry N</w:t>
      </w:r>
      <w:r w:rsidR="00B16810">
        <w:t>etwork</w:t>
      </w:r>
      <w:r>
        <w:t xml:space="preserve"> to promote access to information about all clinical trial</w:t>
      </w:r>
      <w:r w:rsidR="0062254D">
        <w:t>s</w:t>
      </w:r>
      <w:r>
        <w:t>.</w:t>
      </w:r>
    </w:p>
    <w:p w14:paraId="4876D737" w14:textId="17136F4A" w:rsidR="00137703" w:rsidRDefault="00137703" w:rsidP="00E0137A">
      <w:pPr>
        <w:pStyle w:val="NumberedSecondLevel"/>
      </w:pPr>
      <w:r w:rsidRPr="00137703">
        <w:t>Researchers performing animal research should consider pre-registration of their protocols prior to conducting research</w:t>
      </w:r>
      <w:r w:rsidR="001B0F42">
        <w:t>, such as</w:t>
      </w:r>
      <w:r w:rsidR="00337586">
        <w:t xml:space="preserve"> </w:t>
      </w:r>
      <w:r w:rsidR="00CC41C5">
        <w:t xml:space="preserve">through </w:t>
      </w:r>
      <w:r w:rsidR="00337586">
        <w:t>the international register of preclinical trials,</w:t>
      </w:r>
      <w:r w:rsidR="001B0F42">
        <w:t xml:space="preserve"> </w:t>
      </w:r>
      <w:hyperlink r:id="rId95" w:history="1">
        <w:r w:rsidR="001B0F42" w:rsidRPr="00337586">
          <w:rPr>
            <w:rStyle w:val="Hyperlink"/>
          </w:rPr>
          <w:t>PreclinicalTrials.EU</w:t>
        </w:r>
      </w:hyperlink>
      <w:r w:rsidR="001B0F42" w:rsidRPr="001B0F42">
        <w:t>.</w:t>
      </w:r>
    </w:p>
    <w:p w14:paraId="04F63E88" w14:textId="0D07E54E" w:rsidR="007E5242" w:rsidRPr="0003330E" w:rsidRDefault="00FB02E3" w:rsidP="00FB02E3">
      <w:pPr>
        <w:pStyle w:val="NumberedFirstLevel"/>
      </w:pPr>
      <w:r>
        <w:t>Any agreement with a t</w:t>
      </w:r>
      <w:r w:rsidR="007E5242">
        <w:t>hird part</w:t>
      </w:r>
      <w:r>
        <w:t>y</w:t>
      </w:r>
      <w:r w:rsidR="007E5242">
        <w:t xml:space="preserve"> who fund</w:t>
      </w:r>
      <w:r>
        <w:t>s</w:t>
      </w:r>
      <w:r w:rsidR="007E5242">
        <w:t xml:space="preserve"> </w:t>
      </w:r>
      <w:r w:rsidR="004E286C">
        <w:t>or support</w:t>
      </w:r>
      <w:r>
        <w:t>s</w:t>
      </w:r>
      <w:r w:rsidR="004E286C">
        <w:t xml:space="preserve"> </w:t>
      </w:r>
      <w:r w:rsidR="007E5242">
        <w:t>research seek</w:t>
      </w:r>
      <w:r w:rsidR="004D3545">
        <w:t>ing</w:t>
      </w:r>
      <w:r w:rsidR="007E5242">
        <w:t xml:space="preserve"> to delay or restrict the release of research results</w:t>
      </w:r>
      <w:r w:rsidR="004D3545">
        <w:t xml:space="preserve"> must be</w:t>
      </w:r>
      <w:r w:rsidR="001A5C58">
        <w:t xml:space="preserve"> consistent with</w:t>
      </w:r>
      <w:r w:rsidR="007E5242">
        <w:t xml:space="preserve"> the </w:t>
      </w:r>
      <w:hyperlink r:id="rId96" w:history="1">
        <w:r w:rsidR="007E5242" w:rsidRPr="002E5E2E">
          <w:rPr>
            <w:rStyle w:val="Hyperlink"/>
            <w:i/>
          </w:rPr>
          <w:t>Research Agr</w:t>
        </w:r>
        <w:bookmarkStart w:id="61" w:name="_Hlt334608297"/>
        <w:bookmarkStart w:id="62" w:name="_Hlt334608298"/>
        <w:r w:rsidR="007E5242" w:rsidRPr="002E5E2E">
          <w:rPr>
            <w:rStyle w:val="Hyperlink"/>
            <w:i/>
          </w:rPr>
          <w:t>e</w:t>
        </w:r>
        <w:bookmarkEnd w:id="61"/>
        <w:bookmarkEnd w:id="62"/>
        <w:r w:rsidR="007E5242" w:rsidRPr="002E5E2E">
          <w:rPr>
            <w:rStyle w:val="Hyperlink"/>
            <w:i/>
          </w:rPr>
          <w:t>ements Policy 2011</w:t>
        </w:r>
      </w:hyperlink>
      <w:r w:rsidR="007E5242" w:rsidRPr="002E5E2E">
        <w:rPr>
          <w:i/>
        </w:rPr>
        <w:t>.</w:t>
      </w:r>
    </w:p>
    <w:p w14:paraId="75C9AC56" w14:textId="1EC41483" w:rsidR="007E5242" w:rsidRDefault="007E5242" w:rsidP="00624FDB">
      <w:pPr>
        <w:pStyle w:val="NumberedFirstLevel"/>
      </w:pPr>
      <w:r>
        <w:t>The lead researcher must ensure that all parties to the research are made aware of:</w:t>
      </w:r>
    </w:p>
    <w:p w14:paraId="54E563A4" w14:textId="77777777" w:rsidR="007E5242" w:rsidRDefault="007E5242" w:rsidP="00516379">
      <w:pPr>
        <w:pStyle w:val="NumberedSecondLevel"/>
      </w:pPr>
      <w:r>
        <w:t>the nature and scope of any applicable confidentiality agreements; and</w:t>
      </w:r>
    </w:p>
    <w:p w14:paraId="7F2C62EA" w14:textId="77777777" w:rsidR="007E5242" w:rsidRDefault="007E5242" w:rsidP="00516379">
      <w:pPr>
        <w:pStyle w:val="NumberedSecondLevel"/>
      </w:pPr>
      <w:r>
        <w:t>any contractua</w:t>
      </w:r>
      <w:r w:rsidRPr="00D66111">
        <w:t>l</w:t>
      </w:r>
      <w:r w:rsidRPr="00524091">
        <w:rPr>
          <w:i/>
        </w:rPr>
        <w:t xml:space="preserve"> </w:t>
      </w:r>
      <w:r w:rsidRPr="004E286C">
        <w:t>arrangements which restrict,</w:t>
      </w:r>
      <w:r w:rsidRPr="00524091">
        <w:rPr>
          <w:i/>
        </w:rPr>
        <w:t xml:space="preserve"> </w:t>
      </w:r>
      <w:r>
        <w:t>d</w:t>
      </w:r>
      <w:r w:rsidRPr="007D4B8C">
        <w:t>e</w:t>
      </w:r>
      <w:r>
        <w:t>lay or limit publication.</w:t>
      </w:r>
    </w:p>
    <w:p w14:paraId="367D1ED0" w14:textId="77777777" w:rsidR="004536CC" w:rsidRDefault="004536CC" w:rsidP="004536CC">
      <w:pPr>
        <w:pStyle w:val="NumberedFirstLevel"/>
      </w:pPr>
      <w:r>
        <w:t>If the confidentiality requirements of a third party who funds research prevent or delay peer review of research until after delivery to the third party, the researcher must:</w:t>
      </w:r>
    </w:p>
    <w:p w14:paraId="7913D658" w14:textId="77777777" w:rsidR="004536CC" w:rsidRDefault="004536CC" w:rsidP="004536CC">
      <w:pPr>
        <w:pStyle w:val="NumberedSecondLevel"/>
      </w:pPr>
      <w:r>
        <w:t xml:space="preserve">explain to the third party at the outset that the requirements will prevent peer review before delivery of the work to the sponsor; and </w:t>
      </w:r>
    </w:p>
    <w:p w14:paraId="67A816BC" w14:textId="132AC2FE" w:rsidR="004536CC" w:rsidRDefault="004536CC" w:rsidP="004536CC">
      <w:pPr>
        <w:pStyle w:val="NumberedSecondLevel"/>
      </w:pPr>
      <w:r>
        <w:t>inform the third party at the time of delivery of the research results that they have not been subject to peer review.</w:t>
      </w:r>
    </w:p>
    <w:p w14:paraId="64DBB121" w14:textId="118F77C2" w:rsidR="007E5242" w:rsidRDefault="008C69D2" w:rsidP="00516379">
      <w:pPr>
        <w:pStyle w:val="NumberedFirstLevel"/>
      </w:pPr>
      <w:r>
        <w:t xml:space="preserve">Researchers </w:t>
      </w:r>
      <w:r w:rsidR="006A4A1C">
        <w:t>are encouraged to</w:t>
      </w:r>
      <w:r>
        <w:t xml:space="preserve"> seek communication</w:t>
      </w:r>
      <w:r w:rsidR="007873C3">
        <w:t xml:space="preserve">s resources and </w:t>
      </w:r>
      <w:r>
        <w:t>support from the</w:t>
      </w:r>
      <w:r w:rsidR="004C0D78">
        <w:t xml:space="preserve">ir </w:t>
      </w:r>
      <w:r w:rsidR="001A5C58">
        <w:t>f</w:t>
      </w:r>
      <w:r w:rsidR="004C0D78">
        <w:t>aculty media advisers</w:t>
      </w:r>
      <w:r>
        <w:t xml:space="preserve"> to </w:t>
      </w:r>
      <w:r w:rsidR="00585D71">
        <w:t xml:space="preserve">assist them to </w:t>
      </w:r>
      <w:r>
        <w:t>communicate their research findings through the media.</w:t>
      </w:r>
    </w:p>
    <w:p w14:paraId="7D88E656" w14:textId="4C628F2A" w:rsidR="0000734A" w:rsidRDefault="00516379" w:rsidP="00516379">
      <w:pPr>
        <w:pStyle w:val="Heading4"/>
      </w:pPr>
      <w:bookmarkStart w:id="63" w:name="_Toc416263843"/>
      <w:bookmarkStart w:id="64" w:name="_Toc88138931"/>
      <w:bookmarkStart w:id="65" w:name="_Toc141779536"/>
      <w:bookmarkStart w:id="66" w:name="_Toc141885150"/>
      <w:r>
        <w:t>12</w:t>
      </w:r>
      <w:r>
        <w:tab/>
      </w:r>
      <w:r w:rsidR="007E5242">
        <w:t>Authorship</w:t>
      </w:r>
      <w:bookmarkEnd w:id="63"/>
      <w:bookmarkEnd w:id="64"/>
      <w:bookmarkEnd w:id="65"/>
      <w:bookmarkEnd w:id="66"/>
    </w:p>
    <w:p w14:paraId="36956CC8" w14:textId="7114BB45" w:rsidR="006511B9" w:rsidRDefault="00BC56A0" w:rsidP="00212E6F">
      <w:pPr>
        <w:pStyle w:val="NumberedFirstLevel"/>
        <w:numPr>
          <w:ilvl w:val="1"/>
          <w:numId w:val="32"/>
        </w:numPr>
      </w:pPr>
      <w:r>
        <w:t>T</w:t>
      </w:r>
      <w:r w:rsidR="00D61DA8">
        <w:t>his clause app</w:t>
      </w:r>
      <w:r>
        <w:t>lies</w:t>
      </w:r>
      <w:r w:rsidR="00D61DA8">
        <w:t xml:space="preserve"> to all forms of publication</w:t>
      </w:r>
      <w:r w:rsidR="007E5242">
        <w:t>, including</w:t>
      </w:r>
      <w:r w:rsidR="004E79BF">
        <w:t>, but not limited to</w:t>
      </w:r>
      <w:r w:rsidR="006511B9">
        <w:t>:</w:t>
      </w:r>
      <w:r w:rsidR="007E5242">
        <w:t xml:space="preserve"> </w:t>
      </w:r>
    </w:p>
    <w:p w14:paraId="11C5F3E5" w14:textId="256B17E1" w:rsidR="006511B9" w:rsidRDefault="007E5242" w:rsidP="006511B9">
      <w:pPr>
        <w:pStyle w:val="NumberedSecondLevel"/>
      </w:pPr>
      <w:r w:rsidRPr="00813F9E">
        <w:t>web-</w:t>
      </w:r>
      <w:r w:rsidR="00D61DA8">
        <w:t>based publications</w:t>
      </w:r>
      <w:r w:rsidR="00732B40">
        <w:t>;</w:t>
      </w:r>
      <w:r w:rsidR="00D61DA8">
        <w:t xml:space="preserve"> </w:t>
      </w:r>
    </w:p>
    <w:p w14:paraId="5B695382" w14:textId="187FDB6C" w:rsidR="006511B9" w:rsidRDefault="00D61DA8" w:rsidP="006511B9">
      <w:pPr>
        <w:pStyle w:val="NumberedSecondLevel"/>
      </w:pPr>
      <w:r>
        <w:t>conference publications</w:t>
      </w:r>
      <w:r w:rsidR="00732B40">
        <w:t>;</w:t>
      </w:r>
      <w:r>
        <w:t xml:space="preserve"> </w:t>
      </w:r>
    </w:p>
    <w:p w14:paraId="38CF998E" w14:textId="7C11790D" w:rsidR="006511B9" w:rsidRDefault="00D61DA8" w:rsidP="006511B9">
      <w:pPr>
        <w:pStyle w:val="NumberedSecondLevel"/>
      </w:pPr>
      <w:r>
        <w:t>presentations</w:t>
      </w:r>
      <w:r w:rsidR="00732B40">
        <w:t>;</w:t>
      </w:r>
      <w:r>
        <w:t xml:space="preserve"> </w:t>
      </w:r>
    </w:p>
    <w:p w14:paraId="4B96421E" w14:textId="39A40B37" w:rsidR="004E79BF" w:rsidRDefault="007E5242" w:rsidP="006511B9">
      <w:pPr>
        <w:pStyle w:val="NumberedSecondLevel"/>
      </w:pPr>
      <w:r w:rsidRPr="00813F9E">
        <w:t>media such as exhibitions or fil</w:t>
      </w:r>
      <w:r w:rsidR="00810158">
        <w:t>m</w:t>
      </w:r>
      <w:r w:rsidRPr="00813F9E">
        <w:t>s</w:t>
      </w:r>
      <w:r w:rsidR="006511B9">
        <w:t xml:space="preserve">; </w:t>
      </w:r>
      <w:r w:rsidR="00CB6F0A">
        <w:t>and</w:t>
      </w:r>
    </w:p>
    <w:p w14:paraId="0C42AB96" w14:textId="75F17FD4" w:rsidR="00777EDF" w:rsidRDefault="007E5242" w:rsidP="00E870ED">
      <w:pPr>
        <w:pStyle w:val="NumberedSecondLevel"/>
      </w:pPr>
      <w:r w:rsidRPr="00813F9E">
        <w:t xml:space="preserve">professional </w:t>
      </w:r>
      <w:r w:rsidR="00A12265">
        <w:t>and institutional repositories.</w:t>
      </w:r>
    </w:p>
    <w:p w14:paraId="0794245C" w14:textId="7BCD21FD" w:rsidR="00DA0953" w:rsidRDefault="00FC531D" w:rsidP="00537B71">
      <w:pPr>
        <w:pStyle w:val="NumberedFirstLevel"/>
      </w:pPr>
      <w:r>
        <w:t>Authorship requirements may exist for other documents relating to research, for example:</w:t>
      </w:r>
    </w:p>
    <w:p w14:paraId="0139A29D" w14:textId="264D112A" w:rsidR="00FC531D" w:rsidRDefault="008F050A" w:rsidP="00FC531D">
      <w:pPr>
        <w:pStyle w:val="NumberedSecondLevel"/>
      </w:pPr>
      <w:r>
        <w:t>research proposals</w:t>
      </w:r>
    </w:p>
    <w:p w14:paraId="75984BCD" w14:textId="053B55F7" w:rsidR="008F050A" w:rsidRDefault="008F050A" w:rsidP="00FC531D">
      <w:pPr>
        <w:pStyle w:val="NumberedSecondLevel"/>
      </w:pPr>
      <w:r>
        <w:t>grant applications</w:t>
      </w:r>
    </w:p>
    <w:p w14:paraId="505DA312" w14:textId="3A664F9B" w:rsidR="008F050A" w:rsidRDefault="008F050A" w:rsidP="00FC531D">
      <w:pPr>
        <w:pStyle w:val="NumberedSecondLevel"/>
      </w:pPr>
      <w:r>
        <w:t>reports to funding bodies</w:t>
      </w:r>
    </w:p>
    <w:p w14:paraId="0208BDEF" w14:textId="78F52717" w:rsidR="008F050A" w:rsidRDefault="008F050A" w:rsidP="00FC531D">
      <w:pPr>
        <w:pStyle w:val="NumberedSecondLevel"/>
      </w:pPr>
      <w:r>
        <w:t xml:space="preserve">record of </w:t>
      </w:r>
      <w:r w:rsidR="00E870ED">
        <w:t xml:space="preserve">invention applications; or </w:t>
      </w:r>
    </w:p>
    <w:p w14:paraId="6FE9A905" w14:textId="12231781" w:rsidR="00E870ED" w:rsidRDefault="00E870ED" w:rsidP="00FC531D">
      <w:pPr>
        <w:pStyle w:val="NumberedSecondLevel"/>
      </w:pPr>
      <w:r>
        <w:t>tenders, patents and patent applications.</w:t>
      </w:r>
    </w:p>
    <w:p w14:paraId="0030FE83" w14:textId="11E979A5" w:rsidR="00747628" w:rsidRDefault="00747628" w:rsidP="00537B71">
      <w:pPr>
        <w:pStyle w:val="NumberedFirstLevel"/>
      </w:pPr>
      <w:r>
        <w:t>Researchers are responsible for familiarising themselves with authorship and publication requirements</w:t>
      </w:r>
      <w:r w:rsidR="00ED05D4">
        <w:t xml:space="preserve"> </w:t>
      </w:r>
      <w:r w:rsidR="002B20FE">
        <w:t xml:space="preserve">including </w:t>
      </w:r>
      <w:r w:rsidR="003C17EF">
        <w:t xml:space="preserve">requirements </w:t>
      </w:r>
      <w:r w:rsidR="00ED05D4">
        <w:t>relevant to documents of the kind referred to in clause 12(2).</w:t>
      </w:r>
    </w:p>
    <w:p w14:paraId="69B53366" w14:textId="3B712F51" w:rsidR="007E5242" w:rsidRDefault="009F0F25" w:rsidP="00537B71">
      <w:pPr>
        <w:pStyle w:val="NumberedFirstLevel"/>
      </w:pPr>
      <w:r>
        <w:lastRenderedPageBreak/>
        <w:t xml:space="preserve">Individual disciplines and journals may specify different criteria for authorship. However, the University’s </w:t>
      </w:r>
      <w:r w:rsidR="0036473F">
        <w:t>minimum requirement for authorship</w:t>
      </w:r>
      <w:r w:rsidR="001F18E2">
        <w:t xml:space="preserve"> is </w:t>
      </w:r>
      <w:r w:rsidR="000F5176">
        <w:t xml:space="preserve">a </w:t>
      </w:r>
      <w:r w:rsidR="001F18E2">
        <w:t>substantial</w:t>
      </w:r>
      <w:r w:rsidR="00D12385">
        <w:t xml:space="preserve"> intellectual</w:t>
      </w:r>
      <w:r w:rsidR="001F18E2">
        <w:t xml:space="preserve"> </w:t>
      </w:r>
      <w:r w:rsidR="00EE1E76">
        <w:t xml:space="preserve">or scholarly </w:t>
      </w:r>
      <w:r w:rsidR="001F18E2">
        <w:t>contribution to</w:t>
      </w:r>
      <w:r w:rsidR="00D12385">
        <w:t xml:space="preserve"> the published work in</w:t>
      </w:r>
      <w:r w:rsidR="001F18E2">
        <w:t xml:space="preserve"> at least one</w:t>
      </w:r>
      <w:r w:rsidR="00EE1E76">
        <w:t>, or preferably two or more</w:t>
      </w:r>
      <w:r w:rsidR="001F18E2">
        <w:t xml:space="preserve"> of the following:</w:t>
      </w:r>
    </w:p>
    <w:p w14:paraId="6781ADCA" w14:textId="6F6B2225" w:rsidR="007E5242" w:rsidRDefault="007E5242" w:rsidP="00516379">
      <w:pPr>
        <w:pStyle w:val="NumberedSecondLevel"/>
      </w:pPr>
      <w:r>
        <w:t>conception and design of the project</w:t>
      </w:r>
      <w:r w:rsidR="00CD3EAF">
        <w:t xml:space="preserve"> or output</w:t>
      </w:r>
      <w:r>
        <w:t>;</w:t>
      </w:r>
    </w:p>
    <w:p w14:paraId="7C09DBE6" w14:textId="628DCF0D" w:rsidR="00CD3EAF" w:rsidRDefault="00CD3EAF" w:rsidP="00516379">
      <w:pPr>
        <w:pStyle w:val="NumberedSecondLevel"/>
      </w:pPr>
      <w:r>
        <w:t>acquisition of data (where this requires significant intellectual input);</w:t>
      </w:r>
    </w:p>
    <w:p w14:paraId="754D1404" w14:textId="12A9ADED" w:rsidR="00CD3EAF" w:rsidRDefault="00CD3EAF" w:rsidP="00516379">
      <w:pPr>
        <w:pStyle w:val="NumberedSecondLevel"/>
      </w:pPr>
      <w:r>
        <w:t>contribution of knowledge (including indigenous knowledge);</w:t>
      </w:r>
    </w:p>
    <w:p w14:paraId="74F50123" w14:textId="0268F6C4" w:rsidR="007E5242" w:rsidRDefault="007E5242" w:rsidP="00516379">
      <w:pPr>
        <w:pStyle w:val="NumberedSecondLevel"/>
      </w:pPr>
      <w:r>
        <w:t xml:space="preserve">analysis and interpretation of data; </w:t>
      </w:r>
      <w:r w:rsidR="0036473F">
        <w:t>or</w:t>
      </w:r>
    </w:p>
    <w:p w14:paraId="763984FC" w14:textId="0FCF7FD1" w:rsidR="007E5242" w:rsidRDefault="007E5242" w:rsidP="00516379">
      <w:pPr>
        <w:pStyle w:val="NumberedSecondLevel"/>
      </w:pPr>
      <w:r>
        <w:t xml:space="preserve">drafting </w:t>
      </w:r>
      <w:r w:rsidR="00CD3EAF">
        <w:t xml:space="preserve">or critically revising </w:t>
      </w:r>
      <w:r>
        <w:t>significant parts of the</w:t>
      </w:r>
      <w:r w:rsidR="00CD3EAF">
        <w:t xml:space="preserve"> research output</w:t>
      </w:r>
      <w:r>
        <w:t>.</w:t>
      </w:r>
    </w:p>
    <w:p w14:paraId="4FFE5B74" w14:textId="391FDCE7" w:rsidR="004C62EA" w:rsidRDefault="007E5242" w:rsidP="001A116F">
      <w:pPr>
        <w:pStyle w:val="NormalNotes"/>
        <w:ind w:left="1287"/>
      </w:pPr>
      <w:r w:rsidRPr="00361CC8">
        <w:rPr>
          <w:b/>
        </w:rPr>
        <w:t>Note</w:t>
      </w:r>
      <w:r w:rsidRPr="00361CC8">
        <w:t xml:space="preserve">: </w:t>
      </w:r>
      <w:r>
        <w:tab/>
      </w:r>
      <w:r w:rsidRPr="00361CC8">
        <w:t>Authorship requirements vary according to discipline, journal requirements and funding provisions; they may be more stringent in some cases.</w:t>
      </w:r>
      <w:r w:rsidR="00EB62C5">
        <w:t xml:space="preserve"> Researchers are to </w:t>
      </w:r>
      <w:r w:rsidR="009D186E">
        <w:t xml:space="preserve">comply with all relevant authorship requirements, including those </w:t>
      </w:r>
      <w:r w:rsidR="00F20A33">
        <w:t xml:space="preserve">in </w:t>
      </w:r>
      <w:r w:rsidR="009D186E">
        <w:t xml:space="preserve">this </w:t>
      </w:r>
      <w:r w:rsidR="001F18E2">
        <w:t>policy</w:t>
      </w:r>
      <w:r w:rsidR="009D186E">
        <w:t xml:space="preserve">, the </w:t>
      </w:r>
      <w:hyperlink r:id="rId97" w:history="1">
        <w:r w:rsidR="009D186E" w:rsidRPr="001F18E2">
          <w:rPr>
            <w:rStyle w:val="Hyperlink"/>
            <w:i/>
          </w:rPr>
          <w:t>Australian Research Code</w:t>
        </w:r>
      </w:hyperlink>
      <w:r w:rsidR="009D186E" w:rsidRPr="001F18E2">
        <w:rPr>
          <w:i/>
        </w:rPr>
        <w:t>,</w:t>
      </w:r>
      <w:r w:rsidR="009D186E">
        <w:t xml:space="preserve"> and any applicable journal guidelines.</w:t>
      </w:r>
      <w:r w:rsidRPr="00361CC8">
        <w:t xml:space="preserve"> International best practice guidelines may also apply</w:t>
      </w:r>
      <w:r w:rsidR="00652F8A">
        <w:t xml:space="preserve"> (e.g. </w:t>
      </w:r>
      <w:hyperlink r:id="rId98" w:history="1">
        <w:r w:rsidR="00642682">
          <w:rPr>
            <w:rStyle w:val="Hyperlink"/>
            <w:i/>
          </w:rPr>
          <w:t>ICMJE: Defining the role of authors and contributors</w:t>
        </w:r>
      </w:hyperlink>
      <w:r w:rsidR="00652F8A">
        <w:t>)</w:t>
      </w:r>
      <w:r>
        <w:t xml:space="preserve">. </w:t>
      </w:r>
      <w:r w:rsidR="00A06AF7">
        <w:t>It</w:t>
      </w:r>
      <w:r w:rsidR="007E5861">
        <w:t xml:space="preserve"> is the responsibility of research teams and individuals conducting research to familiarise themselves with guidelines relevant to their discipline prior to conducting research</w:t>
      </w:r>
      <w:r w:rsidR="003E1C0D">
        <w:t>.</w:t>
      </w:r>
      <w:r w:rsidR="001A116F">
        <w:t xml:space="preserve">  </w:t>
      </w:r>
      <w:r w:rsidR="009D1463">
        <w:t>See t</w:t>
      </w:r>
      <w:r w:rsidR="00984F1B">
        <w:t>he University’s</w:t>
      </w:r>
      <w:r w:rsidR="009D1463">
        <w:t xml:space="preserve"> </w:t>
      </w:r>
      <w:hyperlink r:id="rId99" w:history="1">
        <w:r w:rsidR="00637FDC" w:rsidRPr="00637FDC">
          <w:rPr>
            <w:rStyle w:val="Hyperlink"/>
          </w:rPr>
          <w:t>Authorship Agreement Form</w:t>
        </w:r>
        <w:r w:rsidR="00984F1B" w:rsidRPr="00637FDC">
          <w:rPr>
            <w:rStyle w:val="Hyperlink"/>
          </w:rPr>
          <w:t xml:space="preserve"> template</w:t>
        </w:r>
      </w:hyperlink>
      <w:r w:rsidR="009D1463">
        <w:t>.</w:t>
      </w:r>
    </w:p>
    <w:p w14:paraId="4C59C4CA" w14:textId="748B159D" w:rsidR="007E5242" w:rsidRDefault="001F18E2" w:rsidP="00D5035C">
      <w:pPr>
        <w:pStyle w:val="NumberedFirstLevel"/>
      </w:pPr>
      <w:r>
        <w:t>None of t</w:t>
      </w:r>
      <w:r w:rsidR="007E5242">
        <w:t>he following are relevant considerations for the purposes of attribution of authorship:</w:t>
      </w:r>
    </w:p>
    <w:p w14:paraId="2ADF4AE8" w14:textId="77777777" w:rsidR="007E5242" w:rsidRDefault="007E5242" w:rsidP="00D5035C">
      <w:pPr>
        <w:pStyle w:val="NumberedSecondLevel"/>
      </w:pPr>
      <w:r>
        <w:t>the position or profession of a proposed author;</w:t>
      </w:r>
    </w:p>
    <w:p w14:paraId="534971BC" w14:textId="2ADBF057" w:rsidR="007E5242" w:rsidRDefault="007E5242" w:rsidP="00D5035C">
      <w:pPr>
        <w:pStyle w:val="NumberedSecondLevel"/>
      </w:pPr>
      <w:r>
        <w:t>the existence of a personal relationship between the author</w:t>
      </w:r>
      <w:r w:rsidR="001A116F">
        <w:t>(</w:t>
      </w:r>
      <w:r>
        <w:t>s) and a proposed author;</w:t>
      </w:r>
    </w:p>
    <w:p w14:paraId="439D0FC4" w14:textId="77777777" w:rsidR="007E5242" w:rsidRDefault="007E5242" w:rsidP="00D5035C">
      <w:pPr>
        <w:pStyle w:val="NumberedSecondLevel"/>
      </w:pPr>
      <w:r>
        <w:t>whether or not a contribution was paid or voluntary;</w:t>
      </w:r>
    </w:p>
    <w:p w14:paraId="7B729D34" w14:textId="77777777" w:rsidR="007E5242" w:rsidRDefault="007E5242" w:rsidP="00D5035C">
      <w:pPr>
        <w:pStyle w:val="NumberedSecondLevel"/>
      </w:pPr>
      <w:r>
        <w:t xml:space="preserve">the provision of materials or equipment; </w:t>
      </w:r>
    </w:p>
    <w:p w14:paraId="7705CD45" w14:textId="77777777" w:rsidR="007E5242" w:rsidRDefault="007E5242" w:rsidP="00D5035C">
      <w:pPr>
        <w:pStyle w:val="NumberedSecondLevel"/>
      </w:pPr>
      <w:r>
        <w:t xml:space="preserve">the provision of access to study participants or data; </w:t>
      </w:r>
    </w:p>
    <w:p w14:paraId="34A0DA29" w14:textId="77777777" w:rsidR="007E5242" w:rsidRDefault="007E5242" w:rsidP="00D5035C">
      <w:pPr>
        <w:pStyle w:val="NumberedSecondLevel"/>
      </w:pPr>
      <w:r>
        <w:t>the provision of routine assistance in some aspect of the project;</w:t>
      </w:r>
    </w:p>
    <w:p w14:paraId="19DE27BF" w14:textId="77777777" w:rsidR="007E5242" w:rsidRDefault="007E5242" w:rsidP="00D5035C">
      <w:pPr>
        <w:pStyle w:val="NumberedSecondLevel"/>
      </w:pPr>
      <w:r>
        <w:t xml:space="preserve">the provision of, or assistance with acquisition of, funding for the project; </w:t>
      </w:r>
    </w:p>
    <w:p w14:paraId="7AA77D7C" w14:textId="77777777" w:rsidR="007E5242" w:rsidRDefault="007E5242" w:rsidP="00D5035C">
      <w:pPr>
        <w:pStyle w:val="NumberedSecondLevel"/>
      </w:pPr>
      <w:r>
        <w:t xml:space="preserve">general supervision of the research team; or </w:t>
      </w:r>
    </w:p>
    <w:p w14:paraId="0685F99C" w14:textId="77777777" w:rsidR="007E5242" w:rsidRDefault="007E5242" w:rsidP="00D5035C">
      <w:pPr>
        <w:pStyle w:val="NumberedSecondLevel"/>
      </w:pPr>
      <w:r>
        <w:t>having made the measurements on which the publication is based, without other intellectual input to the project or publication.</w:t>
      </w:r>
    </w:p>
    <w:p w14:paraId="0E97F47F" w14:textId="69720E6F" w:rsidR="00816560" w:rsidRDefault="007E5242" w:rsidP="00332715">
      <w:pPr>
        <w:pStyle w:val="NumberedFirstLevel"/>
      </w:pPr>
      <w:r>
        <w:t>A person who qualifies as an author must not be included or excluded as an author without their permission.</w:t>
      </w:r>
      <w:bookmarkStart w:id="67" w:name="_Hlk7526056"/>
      <w:r w:rsidR="00332715" w:rsidRPr="00332715">
        <w:t xml:space="preserve"> </w:t>
      </w:r>
    </w:p>
    <w:p w14:paraId="7ED1693E" w14:textId="0B2F1533" w:rsidR="001F18E2" w:rsidRDefault="001F18E2" w:rsidP="001F18E2">
      <w:pPr>
        <w:pStyle w:val="NumberedSecondLevel"/>
      </w:pPr>
      <w:r>
        <w:t>Where possible, permission should be recorded in writing</w:t>
      </w:r>
      <w:r w:rsidR="00F65AFB">
        <w:t xml:space="preserve"> using</w:t>
      </w:r>
      <w:r w:rsidR="00280FD6">
        <w:t xml:space="preserve"> the </w:t>
      </w:r>
      <w:r w:rsidR="00280FD6" w:rsidRPr="00280FD6">
        <w:t xml:space="preserve">University’s </w:t>
      </w:r>
      <w:hyperlink r:id="rId100" w:history="1">
        <w:r w:rsidR="00144F9F" w:rsidRPr="00637FDC">
          <w:rPr>
            <w:rStyle w:val="Hyperlink"/>
          </w:rPr>
          <w:t>Authorship Agreement Form template</w:t>
        </w:r>
      </w:hyperlink>
      <w:r w:rsidR="00F65AFB">
        <w:t>.</w:t>
      </w:r>
    </w:p>
    <w:p w14:paraId="6DDE8994" w14:textId="009C7DEF" w:rsidR="00332715" w:rsidRDefault="00332715" w:rsidP="00C10E01">
      <w:pPr>
        <w:pStyle w:val="NumberedFirstLevel"/>
        <w:numPr>
          <w:ilvl w:val="1"/>
          <w:numId w:val="2"/>
        </w:numPr>
      </w:pPr>
      <w:r>
        <w:t xml:space="preserve">An author who is deceased or cannot be contacted should be included as an author on a publication provided there are no grounds to believe the person would have objected. </w:t>
      </w:r>
    </w:p>
    <w:p w14:paraId="4E8270AC" w14:textId="35203BB9" w:rsidR="004E79BF" w:rsidRDefault="00FB5D95" w:rsidP="004E79BF">
      <w:pPr>
        <w:pStyle w:val="NumberedFirstLevel"/>
      </w:pPr>
      <w:bookmarkStart w:id="68" w:name="_Hlk7526877"/>
      <w:bookmarkEnd w:id="67"/>
      <w:r>
        <w:t xml:space="preserve">Where a work has several authors, </w:t>
      </w:r>
      <w:r w:rsidR="00D12309">
        <w:t xml:space="preserve">the authors must appoint </w:t>
      </w:r>
      <w:r>
        <w:t>a</w:t>
      </w:r>
      <w:r w:rsidR="004E79BF">
        <w:t xml:space="preserve">n executive or corresponding author </w:t>
      </w:r>
      <w:r w:rsidR="00D12309">
        <w:t>who will</w:t>
      </w:r>
      <w:r w:rsidR="004E79BF">
        <w:t>:</w:t>
      </w:r>
    </w:p>
    <w:p w14:paraId="40F780D9" w14:textId="13C9FB32" w:rsidR="001F0E58" w:rsidRDefault="00773F9E" w:rsidP="004E79BF">
      <w:pPr>
        <w:pStyle w:val="NumberedSecondLevel"/>
      </w:pPr>
      <w:r>
        <w:t>take primary responsibility for ensuring</w:t>
      </w:r>
      <w:r w:rsidR="00975692">
        <w:t xml:space="preserve"> that all contributors to the research output are properly recognised;</w:t>
      </w:r>
    </w:p>
    <w:p w14:paraId="7D2961B4" w14:textId="196B35B1" w:rsidR="004E79BF" w:rsidRDefault="004E79BF" w:rsidP="004E79BF">
      <w:pPr>
        <w:pStyle w:val="NumberedSecondLevel"/>
      </w:pPr>
      <w:r>
        <w:t xml:space="preserve">record authorship; and </w:t>
      </w:r>
    </w:p>
    <w:p w14:paraId="379633D2" w14:textId="77777777" w:rsidR="004E79BF" w:rsidRDefault="004E79BF" w:rsidP="004E79BF">
      <w:pPr>
        <w:pStyle w:val="NumberedSecondLevel"/>
      </w:pPr>
      <w:r>
        <w:t xml:space="preserve">manage communication about the work with the publisher. </w:t>
      </w:r>
    </w:p>
    <w:bookmarkEnd w:id="68"/>
    <w:p w14:paraId="1F2484E0" w14:textId="73CF66AA" w:rsidR="00830B40" w:rsidRDefault="00776001" w:rsidP="000C2BDC">
      <w:pPr>
        <w:pStyle w:val="NumberedFirstLevel"/>
      </w:pPr>
      <w:r>
        <w:lastRenderedPageBreak/>
        <w:t xml:space="preserve">All listed authors are considered collectively accountable for the whole research output. </w:t>
      </w:r>
    </w:p>
    <w:p w14:paraId="269FD521" w14:textId="23EC2C36" w:rsidR="00776001" w:rsidRDefault="00776001" w:rsidP="00830B40">
      <w:pPr>
        <w:pStyle w:val="NumberedSecondLevel"/>
      </w:pPr>
      <w:r>
        <w:t>An individual author is directly responsible for the accuracy and integrity of their contribution to the output.</w:t>
      </w:r>
    </w:p>
    <w:p w14:paraId="3668DB79" w14:textId="76A273E0" w:rsidR="00246AAA" w:rsidRDefault="00246AAA" w:rsidP="00830B40">
      <w:pPr>
        <w:pStyle w:val="NumberedSecondLevel"/>
      </w:pPr>
      <w:r>
        <w:t>Authors should take reasonable steps to ensure the accuracy and integrity of the contributions of all other co-authors.</w:t>
      </w:r>
    </w:p>
    <w:p w14:paraId="10640EB0" w14:textId="182CD9E2" w:rsidR="00830B40" w:rsidRDefault="00830B40" w:rsidP="00830B40">
      <w:pPr>
        <w:pStyle w:val="NumberedSecondLevel"/>
      </w:pPr>
      <w:r>
        <w:t xml:space="preserve">Authors should raise any concerns about the accuracy and integrity of the research before submission or publication. </w:t>
      </w:r>
    </w:p>
    <w:p w14:paraId="55F8302B" w14:textId="5CE021E6" w:rsidR="007E5242" w:rsidRDefault="00652F8A" w:rsidP="000C2BDC">
      <w:pPr>
        <w:pStyle w:val="NumberedFirstLevel"/>
      </w:pPr>
      <w:r>
        <w:t>Decisions regarding authorship should be made by consensus among the contributing researchers.</w:t>
      </w:r>
    </w:p>
    <w:p w14:paraId="1D816493" w14:textId="7841346E" w:rsidR="00C47215" w:rsidRDefault="001A5C58" w:rsidP="00C47215">
      <w:pPr>
        <w:pStyle w:val="NumberedSecondLevel"/>
      </w:pPr>
      <w:r>
        <w:t>A</w:t>
      </w:r>
      <w:r w:rsidR="00C47215">
        <w:t>uthors should alert the corresponding author to any author or contributor who may have been inadvertently omitted.</w:t>
      </w:r>
    </w:p>
    <w:p w14:paraId="354079B7" w14:textId="49705C8F" w:rsidR="00B5679F" w:rsidRDefault="00B628A6" w:rsidP="00C47215">
      <w:pPr>
        <w:pStyle w:val="NumberedSecondLevel"/>
      </w:pPr>
      <w:r>
        <w:t xml:space="preserve">Where researchers are unable to reach agreement on issues relating to authorship, they should consult a </w:t>
      </w:r>
      <w:r w:rsidR="009B5E1D">
        <w:t>r</w:t>
      </w:r>
      <w:r>
        <w:t xml:space="preserve">esearch </w:t>
      </w:r>
      <w:r w:rsidR="009B5E1D">
        <w:t>i</w:t>
      </w:r>
      <w:r>
        <w:t xml:space="preserve">ntegrity </w:t>
      </w:r>
      <w:r w:rsidR="009B5E1D">
        <w:t>a</w:t>
      </w:r>
      <w:r>
        <w:t>dvis</w:t>
      </w:r>
      <w:r w:rsidR="009B5E1D">
        <w:t>e</w:t>
      </w:r>
      <w:r>
        <w:t xml:space="preserve">r who will provide advice regarding the options available for resolving the matters in dispute. If the matters are unable to be resolved, the researchers should refer the issues to the relevant Dean or Head of School. </w:t>
      </w:r>
    </w:p>
    <w:p w14:paraId="65B3C765" w14:textId="05E81BDA" w:rsidR="0096290B" w:rsidRDefault="0096290B" w:rsidP="00D5035C">
      <w:pPr>
        <w:pStyle w:val="NumberedFirstLevel"/>
      </w:pPr>
      <w:r>
        <w:t xml:space="preserve">All authors must approve the final version of a research output prior to publication, and the corresponding author must keep a written record of these approvals. </w:t>
      </w:r>
    </w:p>
    <w:p w14:paraId="5B7BF96C" w14:textId="6FE956CC" w:rsidR="007E5242" w:rsidRDefault="007E5242" w:rsidP="00D5035C">
      <w:pPr>
        <w:pStyle w:val="NumberedFirstLevel"/>
      </w:pPr>
      <w:r>
        <w:t>Researchers should:</w:t>
      </w:r>
    </w:p>
    <w:p w14:paraId="3E1C95D3" w14:textId="39B54AB5" w:rsidR="007E5242" w:rsidRDefault="007E5242" w:rsidP="00D5035C">
      <w:pPr>
        <w:pStyle w:val="NumberedSecondLevel"/>
      </w:pPr>
      <w:r>
        <w:t>adhere to the authorship requirements of this policy</w:t>
      </w:r>
      <w:r w:rsidRPr="001F18E2">
        <w:t>,</w:t>
      </w:r>
      <w:r>
        <w:t xml:space="preserve"> and follow guidelines issued by any applicable funding body or journal publisher;</w:t>
      </w:r>
    </w:p>
    <w:p w14:paraId="69ACA793" w14:textId="39CCA95C" w:rsidR="007E5242" w:rsidRDefault="007E5242" w:rsidP="00D5035C">
      <w:pPr>
        <w:pStyle w:val="NumberedSecondLevel"/>
      </w:pPr>
      <w:r>
        <w:t>when working in collaboration with others, agree on authorship of a publication at an early stage and review their decisions periodically; and</w:t>
      </w:r>
    </w:p>
    <w:p w14:paraId="1FA5B022" w14:textId="13228E11" w:rsidR="007E5242" w:rsidRDefault="007E5242" w:rsidP="00D5035C">
      <w:pPr>
        <w:pStyle w:val="NumberedSecondLevel"/>
      </w:pPr>
      <w:r>
        <w:t>offer authorship to all people, including research trainees, who meet the criteria for authorship listed in sub-clause 12(</w:t>
      </w:r>
      <w:r w:rsidR="00736892">
        <w:t>3</w:t>
      </w:r>
      <w:r>
        <w:t>).</w:t>
      </w:r>
    </w:p>
    <w:p w14:paraId="59EE5EED" w14:textId="6EE094B0" w:rsidR="00BF16E8" w:rsidRDefault="00BF16E8" w:rsidP="00BF16E8">
      <w:pPr>
        <w:pStyle w:val="NumberedFirstLevel"/>
      </w:pPr>
      <w:r w:rsidRPr="00BF16E8">
        <w:t xml:space="preserve">Contributions other than authorship </w:t>
      </w:r>
      <w:r w:rsidR="00A12265">
        <w:t xml:space="preserve">must be properly acknowledged. </w:t>
      </w:r>
      <w:r w:rsidRPr="00BF16E8">
        <w:t>Such contributors may include, for example, research assistants and technical writers.</w:t>
      </w:r>
    </w:p>
    <w:p w14:paraId="55CA2067" w14:textId="2B31E67C" w:rsidR="009D3546" w:rsidRDefault="001A5C58" w:rsidP="00BF16E8">
      <w:pPr>
        <w:pStyle w:val="NumberedFirstLevel"/>
      </w:pPr>
      <w:r>
        <w:t>If a r</w:t>
      </w:r>
      <w:r w:rsidR="00BA33CB">
        <w:t>esearcher intend</w:t>
      </w:r>
      <w:r>
        <w:t>s</w:t>
      </w:r>
      <w:r w:rsidR="00BA33CB">
        <w:t xml:space="preserve"> to publish Indigenous knowledge </w:t>
      </w:r>
      <w:r w:rsidR="00CE6AFB">
        <w:t>obtained through sources including unpublished manuscripts, or audio or video recordings,</w:t>
      </w:r>
      <w:r>
        <w:t xml:space="preserve"> they</w:t>
      </w:r>
      <w:r w:rsidR="00CE6AFB">
        <w:t xml:space="preserve"> </w:t>
      </w:r>
      <w:r w:rsidR="00BA33CB">
        <w:t>should</w:t>
      </w:r>
      <w:r w:rsidR="009D3546">
        <w:t>:</w:t>
      </w:r>
    </w:p>
    <w:p w14:paraId="36C569A0" w14:textId="58F275B5" w:rsidR="009D3546" w:rsidRDefault="00A12265" w:rsidP="009D3546">
      <w:pPr>
        <w:pStyle w:val="NumberedSecondLevel"/>
      </w:pPr>
      <w:r>
        <w:t xml:space="preserve">seek approval from the </w:t>
      </w:r>
      <w:r w:rsidR="00BA33CB">
        <w:t>people or community who were involved in the project, or from whom the knowledge origina</w:t>
      </w:r>
      <w:r w:rsidR="00CE6AFB">
        <w:t>tes</w:t>
      </w:r>
      <w:r w:rsidR="009D3546">
        <w:t>;</w:t>
      </w:r>
      <w:r w:rsidR="000A6601">
        <w:t xml:space="preserve"> and</w:t>
      </w:r>
      <w:r w:rsidR="00BA33CB">
        <w:t xml:space="preserve"> </w:t>
      </w:r>
    </w:p>
    <w:p w14:paraId="67D87D9D" w14:textId="58B91E56" w:rsidR="00BA33CB" w:rsidRPr="00BF16E8" w:rsidRDefault="009D3546" w:rsidP="009D3546">
      <w:pPr>
        <w:pStyle w:val="NumberedSecondLevel"/>
      </w:pPr>
      <w:r>
        <w:t xml:space="preserve">acknowledge </w:t>
      </w:r>
      <w:r w:rsidR="00BA33CB">
        <w:t xml:space="preserve">the individual and collective contributions as appropriate. </w:t>
      </w:r>
    </w:p>
    <w:p w14:paraId="2D44775F" w14:textId="3228E17E" w:rsidR="00FB5D95" w:rsidRDefault="00FB5D95" w:rsidP="00FB5D95">
      <w:pPr>
        <w:pStyle w:val="NumberedFirstLevel"/>
        <w:tabs>
          <w:tab w:val="clear" w:pos="567"/>
          <w:tab w:val="num" w:pos="851"/>
        </w:tabs>
      </w:pPr>
      <w:bookmarkStart w:id="69" w:name="_Toc416263844"/>
      <w:r>
        <w:t xml:space="preserve">Where an editor of a significant collective work or anthology has responsibilities analogous to those listed </w:t>
      </w:r>
      <w:r w:rsidR="006E1B9D">
        <w:t>in sub-clause 12(3)</w:t>
      </w:r>
      <w:r>
        <w:t xml:space="preserve">, the criteria set out in clause </w:t>
      </w:r>
      <w:r w:rsidR="006E1B9D">
        <w:t xml:space="preserve">12 </w:t>
      </w:r>
      <w:r>
        <w:t>should be applied as far as possible to the role of editor.</w:t>
      </w:r>
      <w:r w:rsidR="006E1B9D">
        <w:t xml:space="preserve"> </w:t>
      </w:r>
    </w:p>
    <w:p w14:paraId="3DA4E7CA" w14:textId="3CFE6552" w:rsidR="0000734A" w:rsidRDefault="00D5035C" w:rsidP="00D5035C">
      <w:pPr>
        <w:pStyle w:val="Heading4"/>
      </w:pPr>
      <w:bookmarkStart w:id="70" w:name="_Toc88138932"/>
      <w:bookmarkStart w:id="71" w:name="_Toc141779537"/>
      <w:bookmarkStart w:id="72" w:name="_Toc141885151"/>
      <w:r>
        <w:t>13</w:t>
      </w:r>
      <w:r>
        <w:tab/>
      </w:r>
      <w:r w:rsidR="007E5242">
        <w:t>Peer review</w:t>
      </w:r>
      <w:bookmarkEnd w:id="69"/>
      <w:bookmarkEnd w:id="70"/>
      <w:bookmarkEnd w:id="71"/>
      <w:bookmarkEnd w:id="72"/>
      <w:r w:rsidR="00857CF3">
        <w:t xml:space="preserve"> </w:t>
      </w:r>
    </w:p>
    <w:p w14:paraId="6F9BB910" w14:textId="77777777" w:rsidR="007E5242" w:rsidRDefault="007E5242" w:rsidP="00212E6F">
      <w:pPr>
        <w:pStyle w:val="NumberedFirstLevel"/>
        <w:numPr>
          <w:ilvl w:val="1"/>
          <w:numId w:val="11"/>
        </w:numPr>
      </w:pPr>
      <w:r>
        <w:t>The University encourages participation in peer review processes, because they:</w:t>
      </w:r>
    </w:p>
    <w:p w14:paraId="441782BD" w14:textId="77777777" w:rsidR="007E5242" w:rsidRDefault="007E5242" w:rsidP="00D5035C">
      <w:pPr>
        <w:pStyle w:val="NumberedSecondLevel"/>
      </w:pPr>
      <w:r>
        <w:t>provide expert scrutiny of a project;</w:t>
      </w:r>
    </w:p>
    <w:p w14:paraId="54FF641A" w14:textId="77777777" w:rsidR="007E5242" w:rsidRDefault="007E5242" w:rsidP="00D5035C">
      <w:pPr>
        <w:pStyle w:val="NumberedSecondLevel"/>
      </w:pPr>
      <w:r>
        <w:t>help to maintain high standards;</w:t>
      </w:r>
    </w:p>
    <w:p w14:paraId="64B0124F" w14:textId="77777777" w:rsidR="007E5242" w:rsidRDefault="007E5242" w:rsidP="00D5035C">
      <w:pPr>
        <w:pStyle w:val="NumberedSecondLevel"/>
      </w:pPr>
      <w:r>
        <w:t>encourage accurate, thorough and credible research reporting; and</w:t>
      </w:r>
    </w:p>
    <w:p w14:paraId="51BB4ADF" w14:textId="77777777" w:rsidR="007E5242" w:rsidRDefault="007E5242" w:rsidP="00D5035C">
      <w:pPr>
        <w:pStyle w:val="NumberedSecondLevel"/>
      </w:pPr>
      <w:r>
        <w:t xml:space="preserve">may draw attention to deviations from this and other applicable policies and requirements. </w:t>
      </w:r>
    </w:p>
    <w:p w14:paraId="1934359D" w14:textId="77777777" w:rsidR="007E5242" w:rsidRDefault="007E5242" w:rsidP="00D5035C">
      <w:pPr>
        <w:pStyle w:val="NumberedFirstLevel"/>
      </w:pPr>
      <w:r>
        <w:lastRenderedPageBreak/>
        <w:t>Researchers in receipt of public funding have a responsibility to participate in peer review.</w:t>
      </w:r>
    </w:p>
    <w:p w14:paraId="02F99165" w14:textId="77777777" w:rsidR="007E5242" w:rsidRDefault="007E5242" w:rsidP="00D5035C">
      <w:pPr>
        <w:pStyle w:val="NumberedFirstLevel"/>
      </w:pPr>
      <w:r>
        <w:t>Participants in peer review must:</w:t>
      </w:r>
    </w:p>
    <w:p w14:paraId="3B4B7C80" w14:textId="076D86C9" w:rsidR="007E5242" w:rsidRDefault="007E5242" w:rsidP="00D5035C">
      <w:pPr>
        <w:pStyle w:val="NumberedSecondLevel"/>
      </w:pPr>
      <w:r>
        <w:t>be fair</w:t>
      </w:r>
      <w:r w:rsidR="003F4116">
        <w:t xml:space="preserve">, </w:t>
      </w:r>
      <w:r w:rsidR="003F4116" w:rsidRPr="006F5984">
        <w:t>rigorous</w:t>
      </w:r>
      <w:r>
        <w:t xml:space="preserve"> and timely in their review;</w:t>
      </w:r>
      <w:r w:rsidR="003F4116">
        <w:t xml:space="preserve"> </w:t>
      </w:r>
    </w:p>
    <w:p w14:paraId="59F405CE" w14:textId="30080ACC" w:rsidR="007E5242" w:rsidRDefault="007E5242" w:rsidP="00D5035C">
      <w:pPr>
        <w:pStyle w:val="NumberedSecondLevel"/>
      </w:pPr>
      <w:r>
        <w:t>respect confidentiality and</w:t>
      </w:r>
      <w:r w:rsidR="00D4732C">
        <w:t>,</w:t>
      </w:r>
      <w:r>
        <w:t xml:space="preserve"> in particular, not disclose the content or outcome of any process in which they are involved; </w:t>
      </w:r>
    </w:p>
    <w:p w14:paraId="018F8F60" w14:textId="2C03CD0D" w:rsidR="007E5242" w:rsidRDefault="00967B40" w:rsidP="00D5035C">
      <w:pPr>
        <w:pStyle w:val="NumberedSecondLevel"/>
      </w:pPr>
      <w:r>
        <w:t>be</w:t>
      </w:r>
      <w:r w:rsidR="007E5242">
        <w:t xml:space="preserve"> informed about, and comply with, the criteria to be applied;</w:t>
      </w:r>
    </w:p>
    <w:p w14:paraId="0063B18C" w14:textId="65745CF6" w:rsidR="00BF7045" w:rsidRDefault="001A5C58" w:rsidP="00D5035C">
      <w:pPr>
        <w:pStyle w:val="NumberedSecondLevel"/>
      </w:pPr>
      <w:r>
        <w:t xml:space="preserve">familiarise themselves, </w:t>
      </w:r>
      <w:r w:rsidR="00BF7045">
        <w:t xml:space="preserve">and comply with, peer review policies, guidelines and expectations issued by </w:t>
      </w:r>
      <w:r w:rsidR="00D5333F">
        <w:t xml:space="preserve">the funding </w:t>
      </w:r>
      <w:r w:rsidR="00BF7045">
        <w:t>bodies and publishers</w:t>
      </w:r>
      <w:r w:rsidR="00D5333F">
        <w:t xml:space="preserve"> for whom they are undertaking their peer review duties</w:t>
      </w:r>
      <w:r w:rsidR="00BF7045">
        <w:t>;</w:t>
      </w:r>
    </w:p>
    <w:p w14:paraId="04E216FA" w14:textId="1A77B1DD" w:rsidR="00D4732C" w:rsidRDefault="007E5242" w:rsidP="00D5035C">
      <w:pPr>
        <w:pStyle w:val="NumberedSecondLevel"/>
      </w:pPr>
      <w:r>
        <w:t>declare all conflicts of interests and give proper consideration to whether they should take part in the review;</w:t>
      </w:r>
      <w:r w:rsidR="00D4732C" w:rsidRPr="00D4732C">
        <w:t xml:space="preserve"> </w:t>
      </w:r>
      <w:r w:rsidR="00D4732C">
        <w:t>and</w:t>
      </w:r>
    </w:p>
    <w:p w14:paraId="7B7BF9B0" w14:textId="30F61794" w:rsidR="007E5242" w:rsidRDefault="00D4732C" w:rsidP="001A116F">
      <w:pPr>
        <w:pStyle w:val="NormalNotes"/>
        <w:ind w:left="1854"/>
      </w:pPr>
      <w:r>
        <w:rPr>
          <w:b/>
        </w:rPr>
        <w:t>Note:</w:t>
      </w:r>
      <w:r>
        <w:tab/>
      </w:r>
      <w:r w:rsidRPr="00D66111">
        <w:t xml:space="preserve">See also </w:t>
      </w:r>
      <w:hyperlink r:id="rId101" w:history="1">
        <w:r w:rsidRPr="00D66111">
          <w:rPr>
            <w:rStyle w:val="Hyperlink"/>
            <w:i/>
          </w:rPr>
          <w:t>External Interests Policy 2010</w:t>
        </w:r>
      </w:hyperlink>
      <w:r w:rsidR="0068614F">
        <w:rPr>
          <w:rStyle w:val="Hyperlink"/>
          <w:i/>
        </w:rPr>
        <w:t>;</w:t>
      </w:r>
      <w:r w:rsidR="0068614F" w:rsidRPr="0068614F">
        <w:rPr>
          <w:rStyle w:val="Hyperlink"/>
          <w:i/>
          <w:u w:val="none"/>
        </w:rPr>
        <w:t xml:space="preserve"> </w:t>
      </w:r>
      <w:hyperlink r:id="rId102" w:history="1">
        <w:r w:rsidR="00404F08" w:rsidRPr="00404F08">
          <w:rPr>
            <w:rStyle w:val="Hyperlink"/>
            <w:i/>
          </w:rPr>
          <w:t>ARC Conflict of Interest and Confidentiality Policy 2020</w:t>
        </w:r>
      </w:hyperlink>
      <w:r w:rsidR="00404F08">
        <w:rPr>
          <w:rStyle w:val="Hyperlink"/>
          <w:i/>
        </w:rPr>
        <w:t>;</w:t>
      </w:r>
      <w:r w:rsidR="00404F08" w:rsidRPr="0068614F">
        <w:rPr>
          <w:rStyle w:val="Hyperlink"/>
          <w:i/>
          <w:u w:val="none"/>
        </w:rPr>
        <w:t xml:space="preserve"> </w:t>
      </w:r>
      <w:bookmarkStart w:id="73" w:name="_Hlk88129362"/>
      <w:r w:rsidR="00404F08">
        <w:rPr>
          <w:rStyle w:val="Hyperlink"/>
          <w:i/>
        </w:rPr>
        <w:fldChar w:fldCharType="begin"/>
      </w:r>
      <w:r w:rsidR="0068614F">
        <w:rPr>
          <w:rStyle w:val="Hyperlink"/>
          <w:i/>
        </w:rPr>
        <w:instrText>HYPERLINK "https://www.nhmrc.gov.au/sites/default/files/documents/attachments/publications/policy-on-the-disclosure-of-interests-requirements.pdf"</w:instrText>
      </w:r>
      <w:r w:rsidR="00404F08">
        <w:rPr>
          <w:rStyle w:val="Hyperlink"/>
          <w:i/>
        </w:rPr>
      </w:r>
      <w:r w:rsidR="00404F08">
        <w:rPr>
          <w:rStyle w:val="Hyperlink"/>
          <w:i/>
        </w:rPr>
        <w:fldChar w:fldCharType="separate"/>
      </w:r>
      <w:r w:rsidR="00404F08" w:rsidRPr="00404F08">
        <w:rPr>
          <w:rStyle w:val="Hyperlink"/>
          <w:i/>
        </w:rPr>
        <w:t>NHMRC Policy on the Disclosure of Interests Requirements for Prospective and Appointed NHMRC Committee Members</w:t>
      </w:r>
      <w:r w:rsidR="00404F08">
        <w:rPr>
          <w:rStyle w:val="Hyperlink"/>
          <w:i/>
        </w:rPr>
        <w:fldChar w:fldCharType="end"/>
      </w:r>
      <w:bookmarkEnd w:id="73"/>
      <w:r w:rsidR="00C070B7">
        <w:rPr>
          <w:rStyle w:val="Hyperlink"/>
          <w:i/>
        </w:rPr>
        <w:t>;</w:t>
      </w:r>
      <w:r w:rsidR="00C070B7" w:rsidRPr="0068614F">
        <w:rPr>
          <w:rStyle w:val="Hyperlink"/>
          <w:i/>
          <w:u w:val="none"/>
        </w:rPr>
        <w:t xml:space="preserve"> </w:t>
      </w:r>
      <w:hyperlink r:id="rId103" w:history="1">
        <w:r w:rsidR="00C070B7" w:rsidRPr="00C070B7">
          <w:rPr>
            <w:rStyle w:val="Hyperlink"/>
            <w:i/>
          </w:rPr>
          <w:t xml:space="preserve">NHMRC Guidelines for </w:t>
        </w:r>
        <w:r w:rsidR="00C070B7">
          <w:rPr>
            <w:rStyle w:val="Hyperlink"/>
            <w:i/>
          </w:rPr>
          <w:t>i</w:t>
        </w:r>
        <w:r w:rsidR="00C070B7" w:rsidRPr="00C070B7">
          <w:rPr>
            <w:rStyle w:val="Hyperlink"/>
            <w:i/>
          </w:rPr>
          <w:t>dentifying and managing conflicts of interest</w:t>
        </w:r>
      </w:hyperlink>
      <w:r w:rsidR="00404F08">
        <w:rPr>
          <w:rStyle w:val="Hyperlink"/>
          <w:i/>
        </w:rPr>
        <w:t xml:space="preserve"> </w:t>
      </w:r>
    </w:p>
    <w:p w14:paraId="5E26CE65" w14:textId="77777777" w:rsidR="007E5242" w:rsidRDefault="007E5242" w:rsidP="00D5035C">
      <w:pPr>
        <w:pStyle w:val="NumberedSecondLevel"/>
      </w:pPr>
      <w:r>
        <w:t>give proper consideration to research that challenges or changes accepted ways of thinking</w:t>
      </w:r>
      <w:r w:rsidR="00D61DA8">
        <w:t>.</w:t>
      </w:r>
    </w:p>
    <w:p w14:paraId="6485CBEF" w14:textId="77777777" w:rsidR="007E5242" w:rsidRDefault="007E5242" w:rsidP="00D4732C">
      <w:pPr>
        <w:pStyle w:val="NumberedFirstLevel"/>
      </w:pPr>
      <w:r>
        <w:t>Participants in peer review must not:</w:t>
      </w:r>
    </w:p>
    <w:p w14:paraId="7BED701B" w14:textId="77777777" w:rsidR="007E5242" w:rsidRDefault="007E5242" w:rsidP="00D5035C">
      <w:pPr>
        <w:pStyle w:val="NumberedSecondLevel"/>
      </w:pPr>
      <w:r>
        <w:t>introduce considerations that are not relevant to the review criteria;</w:t>
      </w:r>
    </w:p>
    <w:p w14:paraId="5EF2A54E" w14:textId="16AC9F58" w:rsidR="007E5242" w:rsidRDefault="007E5242" w:rsidP="00D5035C">
      <w:pPr>
        <w:pStyle w:val="NumberedSecondLevel"/>
      </w:pPr>
      <w:r>
        <w:t>take advantage of</w:t>
      </w:r>
      <w:r w:rsidR="00D966F6">
        <w:t xml:space="preserve"> information</w:t>
      </w:r>
      <w:r>
        <w:t xml:space="preserve"> obtained during the peer review process</w:t>
      </w:r>
      <w:r w:rsidR="00D966F6">
        <w:t xml:space="preserve"> or use such information without permission</w:t>
      </w:r>
      <w:r>
        <w:t>;</w:t>
      </w:r>
    </w:p>
    <w:p w14:paraId="1DBC97F3" w14:textId="7769B2F4" w:rsidR="007E5242" w:rsidRDefault="007E5242" w:rsidP="00D5035C">
      <w:pPr>
        <w:pStyle w:val="NumberedSecondLevel"/>
      </w:pPr>
      <w:r>
        <w:t xml:space="preserve">agree to participate in peer review outside their area of expertise; </w:t>
      </w:r>
    </w:p>
    <w:p w14:paraId="6EA5612A" w14:textId="686889F8" w:rsidR="009D6B93" w:rsidRDefault="007E5242" w:rsidP="00D5035C">
      <w:pPr>
        <w:pStyle w:val="NumberedSecondLevel"/>
      </w:pPr>
      <w:r>
        <w:t>permit personal prejudice to influence the peer review process</w:t>
      </w:r>
      <w:r w:rsidR="001A116F">
        <w:t>;</w:t>
      </w:r>
    </w:p>
    <w:p w14:paraId="540C8F8A" w14:textId="77777777" w:rsidR="009D6B93" w:rsidRDefault="009D6B93" w:rsidP="00D5035C">
      <w:pPr>
        <w:pStyle w:val="NumberedSecondLevel"/>
      </w:pPr>
      <w:r>
        <w:t>contact the author(s) or other reviewers unless authorised to do so;</w:t>
      </w:r>
    </w:p>
    <w:p w14:paraId="5B8CA994" w14:textId="77777777" w:rsidR="009D6B93" w:rsidRDefault="009D6B93" w:rsidP="00D5035C">
      <w:pPr>
        <w:pStyle w:val="NumberedSecondLevel"/>
      </w:pPr>
      <w:r>
        <w:t>delegate their responsibilities or ask others to assist with a review unless authorised to do so; or</w:t>
      </w:r>
    </w:p>
    <w:p w14:paraId="671E0D5B" w14:textId="7421BE24" w:rsidR="007E5242" w:rsidRDefault="009D6B93" w:rsidP="00D5035C">
      <w:pPr>
        <w:pStyle w:val="NumberedSecondLevel"/>
      </w:pPr>
      <w:r>
        <w:t>intentionally delay the review process</w:t>
      </w:r>
      <w:r w:rsidR="007E5242">
        <w:t>.</w:t>
      </w:r>
    </w:p>
    <w:p w14:paraId="06F35239" w14:textId="77777777" w:rsidR="007E5242" w:rsidRDefault="007E5242" w:rsidP="00D5035C">
      <w:pPr>
        <w:pStyle w:val="NumberedFirstLevel"/>
      </w:pPr>
      <w:r>
        <w:t>Researchers whose work is undergoing peer review must not seek to influence the process or outcomes.</w:t>
      </w:r>
    </w:p>
    <w:p w14:paraId="3FA61957" w14:textId="07D6E03F" w:rsidR="007E5242" w:rsidRDefault="007E5242" w:rsidP="00D5035C">
      <w:pPr>
        <w:pStyle w:val="NumberedFirstLevel"/>
      </w:pPr>
      <w:r>
        <w:t>Supervising researchers have a responsibility to assist</w:t>
      </w:r>
      <w:r w:rsidR="00DC3C8E" w:rsidRPr="00DC3C8E">
        <w:t xml:space="preserve"> </w:t>
      </w:r>
      <w:r w:rsidR="00DC3C8E">
        <w:t>research</w:t>
      </w:r>
      <w:r>
        <w:t xml:space="preserve"> trainee</w:t>
      </w:r>
      <w:r w:rsidR="00DC3C8E">
        <w:t>s</w:t>
      </w:r>
      <w:r>
        <w:t xml:space="preserve"> in developing the necessary skills for peer review and understanding their obligation to participate.</w:t>
      </w:r>
    </w:p>
    <w:p w14:paraId="69CFA45F" w14:textId="20C55E44" w:rsidR="0000734A" w:rsidRDefault="00D5035C" w:rsidP="00D5035C">
      <w:pPr>
        <w:pStyle w:val="Heading4"/>
      </w:pPr>
      <w:bookmarkStart w:id="74" w:name="_Toc416263845"/>
      <w:bookmarkStart w:id="75" w:name="_Toc88138933"/>
      <w:bookmarkStart w:id="76" w:name="_Toc141779538"/>
      <w:bookmarkStart w:id="77" w:name="_Toc141885152"/>
      <w:r>
        <w:t>14</w:t>
      </w:r>
      <w:r>
        <w:tab/>
      </w:r>
      <w:r w:rsidR="007E5242">
        <w:t>Conflicts of interests</w:t>
      </w:r>
      <w:bookmarkEnd w:id="74"/>
      <w:bookmarkEnd w:id="75"/>
      <w:bookmarkEnd w:id="76"/>
      <w:bookmarkEnd w:id="77"/>
      <w:r w:rsidR="00857CF3">
        <w:t xml:space="preserve"> </w:t>
      </w:r>
    </w:p>
    <w:p w14:paraId="47C5A233" w14:textId="1F0BB499" w:rsidR="00C936F6" w:rsidRDefault="007E5242" w:rsidP="00212E6F">
      <w:pPr>
        <w:pStyle w:val="NumberedFirstLevel"/>
        <w:numPr>
          <w:ilvl w:val="1"/>
          <w:numId w:val="22"/>
        </w:numPr>
        <w:tabs>
          <w:tab w:val="clear" w:pos="567"/>
          <w:tab w:val="num" w:pos="851"/>
        </w:tabs>
      </w:pPr>
      <w:r>
        <w:t>A conflict of interest</w:t>
      </w:r>
      <w:r w:rsidR="009D3546">
        <w:t>s</w:t>
      </w:r>
      <w:r>
        <w:t xml:space="preserve"> will exist when there </w:t>
      </w:r>
      <w:r w:rsidR="00233DC3">
        <w:t xml:space="preserve">may be, or perceived to be, </w:t>
      </w:r>
      <w:r>
        <w:t>a divergence between the duties or interests of a person</w:t>
      </w:r>
      <w:r w:rsidR="00BD7411">
        <w:t xml:space="preserve"> (including personal or financial interests</w:t>
      </w:r>
      <w:r w:rsidR="00477CAA">
        <w:t xml:space="preserve"> or relationships</w:t>
      </w:r>
      <w:r w:rsidR="00BD7411">
        <w:t>)</w:t>
      </w:r>
      <w:r>
        <w:t xml:space="preserve"> and their professional</w:t>
      </w:r>
      <w:r w:rsidR="00BD7411">
        <w:t xml:space="preserve"> or research</w:t>
      </w:r>
      <w:r>
        <w:t xml:space="preserve"> responsibilities, including but not limited to their duties to the University.</w:t>
      </w:r>
      <w:r w:rsidR="00477CAA">
        <w:t xml:space="preserve"> </w:t>
      </w:r>
    </w:p>
    <w:p w14:paraId="69790B9C" w14:textId="18DA7A9B" w:rsidR="002B618A" w:rsidRDefault="002B618A" w:rsidP="002B618A">
      <w:pPr>
        <w:pStyle w:val="NumberedSecondLevel"/>
        <w:numPr>
          <w:ilvl w:val="2"/>
          <w:numId w:val="22"/>
        </w:numPr>
      </w:pPr>
      <w:r>
        <w:t xml:space="preserve">An actual conflict </w:t>
      </w:r>
      <w:r w:rsidR="00334FEA" w:rsidRPr="00334FEA">
        <w:t xml:space="preserve">arises when there is a direct or real conflict between a </w:t>
      </w:r>
      <w:r w:rsidR="00687161">
        <w:t>r</w:t>
      </w:r>
      <w:r w:rsidR="00334FEA" w:rsidRPr="00334FEA">
        <w:t>esearcher's duties and responsibilities to the University and a competing interest or obligation.</w:t>
      </w:r>
    </w:p>
    <w:p w14:paraId="0E15BF47" w14:textId="7C5004AB" w:rsidR="00334FEA" w:rsidRDefault="00334FEA" w:rsidP="00334FEA">
      <w:pPr>
        <w:pStyle w:val="NumberedSecondLevel"/>
        <w:numPr>
          <w:ilvl w:val="2"/>
          <w:numId w:val="22"/>
        </w:numPr>
      </w:pPr>
      <w:r w:rsidRPr="00334FEA">
        <w:lastRenderedPageBreak/>
        <w:t>A perceived conflict will exist where an independent observer might reasonably conclude that a person’s research is</w:t>
      </w:r>
      <w:r w:rsidR="001A116F">
        <w:t>,</w:t>
      </w:r>
      <w:r w:rsidRPr="00334FEA">
        <w:t xml:space="preserve"> or may be</w:t>
      </w:r>
      <w:r w:rsidR="001A116F">
        <w:t>,</w:t>
      </w:r>
      <w:r w:rsidRPr="00334FEA">
        <w:t xml:space="preserve"> unduly influenced by other interests.</w:t>
      </w:r>
    </w:p>
    <w:p w14:paraId="441A6D94" w14:textId="4036DC29" w:rsidR="00CD61CA" w:rsidRPr="00CD61CA" w:rsidRDefault="00CD61CA" w:rsidP="00CD61CA">
      <w:pPr>
        <w:pStyle w:val="NumberedSecondLevel"/>
        <w:numPr>
          <w:ilvl w:val="2"/>
          <w:numId w:val="22"/>
        </w:numPr>
      </w:pPr>
      <w:r w:rsidRPr="00CD61CA">
        <w:t xml:space="preserve">A potential conflict arises where a </w:t>
      </w:r>
      <w:r>
        <w:t>r</w:t>
      </w:r>
      <w:r w:rsidRPr="00CD61CA">
        <w:t xml:space="preserve">esearcher has an interest or obligation that has the capacity to develop a conflict with the </w:t>
      </w:r>
      <w:r w:rsidR="008A2CEB">
        <w:t>r</w:t>
      </w:r>
      <w:r w:rsidRPr="00CD61CA">
        <w:t>esearcher's duties</w:t>
      </w:r>
      <w:r w:rsidR="00CF29DC">
        <w:t xml:space="preserve"> or </w:t>
      </w:r>
      <w:r w:rsidRPr="00CD61CA">
        <w:t>responsibilities with the University.</w:t>
      </w:r>
    </w:p>
    <w:p w14:paraId="7C65A668" w14:textId="24EBB711" w:rsidR="009D3546" w:rsidRPr="009D3546" w:rsidRDefault="0009268E" w:rsidP="00D5035C">
      <w:pPr>
        <w:pStyle w:val="NumberedFirstLevel"/>
      </w:pPr>
      <w:r>
        <w:t>The University’s expectations in relation to the declaration and management of</w:t>
      </w:r>
      <w:r w:rsidR="003110EC">
        <w:t xml:space="preserve"> external interests and</w:t>
      </w:r>
      <w:r>
        <w:t xml:space="preserve"> conflicts of interests are set out in</w:t>
      </w:r>
      <w:r w:rsidR="00BD7411">
        <w:t xml:space="preserve"> University policy, including in</w:t>
      </w:r>
      <w:r>
        <w:t xml:space="preserve"> the</w:t>
      </w:r>
      <w:hyperlink r:id="rId104" w:history="1">
        <w:r w:rsidRPr="000B266F">
          <w:rPr>
            <w:rStyle w:val="Hyperlink"/>
          </w:rPr>
          <w:t xml:space="preserve"> </w:t>
        </w:r>
        <w:r w:rsidRPr="00C936F6">
          <w:rPr>
            <w:rStyle w:val="Hyperlink"/>
            <w:i/>
          </w:rPr>
          <w:t>External Interests Policy 2010</w:t>
        </w:r>
      </w:hyperlink>
      <w:r w:rsidR="0068614F">
        <w:rPr>
          <w:rStyle w:val="Hyperlink"/>
          <w:iCs/>
          <w:u w:val="none"/>
        </w:rPr>
        <w:t xml:space="preserve"> </w:t>
      </w:r>
      <w:r w:rsidR="0068614F" w:rsidRPr="0068614F">
        <w:rPr>
          <w:rStyle w:val="Hyperlink"/>
          <w:iCs/>
          <w:color w:val="auto"/>
          <w:u w:val="none"/>
        </w:rPr>
        <w:t xml:space="preserve">and the </w:t>
      </w:r>
      <w:hyperlink r:id="rId105" w:history="1">
        <w:r w:rsidR="00BD7411" w:rsidRPr="00BD7411">
          <w:rPr>
            <w:rStyle w:val="Hyperlink"/>
            <w:i/>
          </w:rPr>
          <w:t>Higher Degree by Research Supervision Policy 2020</w:t>
        </w:r>
      </w:hyperlink>
      <w:r w:rsidRPr="00C936F6">
        <w:rPr>
          <w:i/>
        </w:rPr>
        <w:t>.</w:t>
      </w:r>
      <w:r w:rsidR="000D543D" w:rsidRPr="00C936F6">
        <w:rPr>
          <w:i/>
        </w:rPr>
        <w:t xml:space="preserve"> </w:t>
      </w:r>
    </w:p>
    <w:p w14:paraId="1EAA4F37" w14:textId="370A1C71" w:rsidR="009D3546" w:rsidRDefault="00A40C57" w:rsidP="009D3546">
      <w:pPr>
        <w:pStyle w:val="NumberedSecondLevel"/>
      </w:pPr>
      <w:r>
        <w:t>External interests and c</w:t>
      </w:r>
      <w:r w:rsidR="000D543D" w:rsidRPr="000D543D">
        <w:t>onflicts of interests must be disclosed according to the requirements of the</w:t>
      </w:r>
      <w:r w:rsidR="000D543D">
        <w:t xml:space="preserve"> </w:t>
      </w:r>
      <w:hyperlink r:id="rId106" w:history="1">
        <w:r w:rsidR="000D543D" w:rsidRPr="00C936F6">
          <w:rPr>
            <w:rStyle w:val="Hyperlink"/>
            <w:i/>
          </w:rPr>
          <w:t>External Interests Policy 2010</w:t>
        </w:r>
      </w:hyperlink>
      <w:r w:rsidR="000D543D">
        <w:t xml:space="preserve"> </w:t>
      </w:r>
      <w:r w:rsidR="00024798">
        <w:t xml:space="preserve">(in the case of staff and affiliates) </w:t>
      </w:r>
      <w:r w:rsidR="000D543D">
        <w:t xml:space="preserve">and </w:t>
      </w:r>
      <w:r w:rsidR="006A2AE9" w:rsidRPr="006A2AE9">
        <w:t xml:space="preserve">the </w:t>
      </w:r>
      <w:hyperlink r:id="rId107" w:history="1">
        <w:r w:rsidR="006A2AE9" w:rsidRPr="00250849">
          <w:rPr>
            <w:rStyle w:val="Hyperlink"/>
            <w:i/>
            <w:iCs/>
          </w:rPr>
          <w:t>Higher Degree by Research Supervision Policy 2020</w:t>
        </w:r>
      </w:hyperlink>
      <w:r w:rsidR="006A2AE9" w:rsidRPr="006A2AE9">
        <w:t xml:space="preserve"> (in the case of staff and affiliates who are supervisors, and students)</w:t>
      </w:r>
      <w:r w:rsidR="001A116F">
        <w:t>.</w:t>
      </w:r>
      <w:r w:rsidR="00250849">
        <w:t xml:space="preserve"> </w:t>
      </w:r>
    </w:p>
    <w:p w14:paraId="1927B4A8" w14:textId="48271701" w:rsidR="007824BA" w:rsidRDefault="00E432FD" w:rsidP="009D3546">
      <w:pPr>
        <w:pStyle w:val="NumberedSecondLevel"/>
      </w:pPr>
      <w:r>
        <w:t>The obligations to disclose and manage conflicts of interests apply to perceived and potential conflicts as well as actual conflicts of interest.</w:t>
      </w:r>
    </w:p>
    <w:p w14:paraId="7A7FE617" w14:textId="270C2D04" w:rsidR="007E5242" w:rsidRPr="00705F64" w:rsidRDefault="007E5242" w:rsidP="00D5035C">
      <w:pPr>
        <w:pStyle w:val="NumberedFirstLevel"/>
      </w:pPr>
      <w:r>
        <w:t xml:space="preserve">The University’s expectations in relation to approval and management of outside earnings activities by academics, which are additional to the requirements of the </w:t>
      </w:r>
      <w:hyperlink r:id="rId108" w:history="1">
        <w:r w:rsidRPr="006B36F1">
          <w:rPr>
            <w:rStyle w:val="Hyperlink"/>
            <w:i/>
          </w:rPr>
          <w:t>External Interests Policy 2010</w:t>
        </w:r>
      </w:hyperlink>
      <w:r w:rsidRPr="006B36F1">
        <w:rPr>
          <w:i/>
        </w:rPr>
        <w:t>,</w:t>
      </w:r>
      <w:r>
        <w:t xml:space="preserve"> are set out in the </w:t>
      </w:r>
      <w:hyperlink r:id="rId109" w:history="1">
        <w:r w:rsidRPr="006B36F1">
          <w:rPr>
            <w:rStyle w:val="Hyperlink"/>
            <w:i/>
          </w:rPr>
          <w:t>Outside Earnings of Academic Staff Policy 2011</w:t>
        </w:r>
      </w:hyperlink>
      <w:r w:rsidR="0009268E" w:rsidRPr="0009268E">
        <w:t>.</w:t>
      </w:r>
    </w:p>
    <w:p w14:paraId="17AAE835" w14:textId="77777777" w:rsidR="007E5242" w:rsidRDefault="007E5242" w:rsidP="00D5035C">
      <w:pPr>
        <w:pStyle w:val="NumberedFirstLevel"/>
      </w:pPr>
      <w:r>
        <w:t>Researchers must:</w:t>
      </w:r>
    </w:p>
    <w:p w14:paraId="129B09CE" w14:textId="4E19A952" w:rsidR="007E5242" w:rsidRPr="00481232" w:rsidRDefault="007E5242" w:rsidP="00D5035C">
      <w:pPr>
        <w:pStyle w:val="NumberedSecondLevel"/>
      </w:pPr>
      <w:r>
        <w:t xml:space="preserve">familiarise themselves, and comply, with the requirements of the </w:t>
      </w:r>
      <w:hyperlink r:id="rId110" w:history="1">
        <w:r w:rsidRPr="009623FB">
          <w:rPr>
            <w:rStyle w:val="Hyperlink"/>
            <w:i/>
          </w:rPr>
          <w:t>External Interests Policy 2010</w:t>
        </w:r>
      </w:hyperlink>
      <w:r w:rsidR="0068614F">
        <w:rPr>
          <w:rStyle w:val="Hyperlink"/>
          <w:iCs/>
          <w:color w:val="auto"/>
          <w:u w:val="none"/>
        </w:rPr>
        <w:t xml:space="preserve"> (</w:t>
      </w:r>
      <w:r w:rsidR="006D4A0F" w:rsidRPr="0068614F">
        <w:rPr>
          <w:rStyle w:val="Hyperlink"/>
          <w:iCs/>
          <w:color w:val="auto"/>
          <w:u w:val="none"/>
        </w:rPr>
        <w:t>staff and affiliates)</w:t>
      </w:r>
      <w:r w:rsidR="00AE5839" w:rsidRPr="0068614F">
        <w:rPr>
          <w:rStyle w:val="Hyperlink"/>
          <w:iCs/>
          <w:color w:val="auto"/>
          <w:u w:val="none"/>
        </w:rPr>
        <w:t xml:space="preserve"> and the </w:t>
      </w:r>
      <w:hyperlink r:id="rId111" w:history="1">
        <w:r w:rsidR="00AE5839" w:rsidRPr="00AE5839">
          <w:rPr>
            <w:rStyle w:val="Hyperlink"/>
            <w:i/>
          </w:rPr>
          <w:t>Higher Degree by Research Supervision Policy 2020</w:t>
        </w:r>
      </w:hyperlink>
      <w:r w:rsidR="006D4A0F" w:rsidRPr="0068614F">
        <w:rPr>
          <w:rStyle w:val="Hyperlink"/>
          <w:iCs/>
          <w:color w:val="auto"/>
          <w:u w:val="none"/>
        </w:rPr>
        <w:t xml:space="preserve"> (staff and affiliates who are supervisors and students)</w:t>
      </w:r>
      <w:r w:rsidR="0068614F" w:rsidRPr="0068614F">
        <w:t>;</w:t>
      </w:r>
    </w:p>
    <w:p w14:paraId="69E53D71" w14:textId="07EF1054" w:rsidR="00481232" w:rsidRPr="00481232" w:rsidRDefault="00481232" w:rsidP="003525D1">
      <w:pPr>
        <w:pStyle w:val="NumberedSecondLevel"/>
        <w:keepNext/>
      </w:pPr>
      <w:r>
        <w:rPr>
          <w:iCs/>
        </w:rPr>
        <w:t>familiarise themselves, and comply, with any other conflict of interest</w:t>
      </w:r>
      <w:r w:rsidR="009D3546">
        <w:rPr>
          <w:iCs/>
        </w:rPr>
        <w:t>s</w:t>
      </w:r>
      <w:r>
        <w:rPr>
          <w:iCs/>
        </w:rPr>
        <w:t xml:space="preserve"> policies </w:t>
      </w:r>
      <w:r w:rsidR="0061760A">
        <w:rPr>
          <w:iCs/>
        </w:rPr>
        <w:t>or procedures of external bodies with which they a</w:t>
      </w:r>
      <w:r w:rsidR="00A12265">
        <w:rPr>
          <w:iCs/>
        </w:rPr>
        <w:t xml:space="preserve">re engaged or affiliated (e.g. </w:t>
      </w:r>
      <w:r w:rsidR="0061760A">
        <w:rPr>
          <w:iCs/>
        </w:rPr>
        <w:t>funders, conference sponsors, publishers)</w:t>
      </w:r>
      <w:r>
        <w:rPr>
          <w:iCs/>
        </w:rPr>
        <w:t>;</w:t>
      </w:r>
    </w:p>
    <w:p w14:paraId="3EBFADC0" w14:textId="069C65E0" w:rsidR="00481232" w:rsidRPr="00481232" w:rsidRDefault="00481232" w:rsidP="003525D1">
      <w:pPr>
        <w:pStyle w:val="NumberedFirstLevel"/>
        <w:numPr>
          <w:ilvl w:val="0"/>
          <w:numId w:val="0"/>
        </w:numPr>
        <w:ind w:left="1701" w:hanging="567"/>
        <w:rPr>
          <w:sz w:val="18"/>
          <w:szCs w:val="18"/>
        </w:rPr>
      </w:pPr>
      <w:r w:rsidRPr="00481232">
        <w:rPr>
          <w:b/>
          <w:sz w:val="18"/>
          <w:szCs w:val="18"/>
        </w:rPr>
        <w:t>Note:</w:t>
      </w:r>
      <w:r w:rsidRPr="00481232">
        <w:rPr>
          <w:sz w:val="18"/>
          <w:szCs w:val="18"/>
        </w:rPr>
        <w:tab/>
        <w:t xml:space="preserve">See </w:t>
      </w:r>
      <w:hyperlink r:id="rId112" w:history="1">
        <w:r w:rsidRPr="00481232">
          <w:rPr>
            <w:rStyle w:val="Hyperlink"/>
            <w:i/>
            <w:sz w:val="18"/>
            <w:szCs w:val="18"/>
          </w:rPr>
          <w:t>ARC Conflict of Interest and Confidentiality Policy 2020</w:t>
        </w:r>
      </w:hyperlink>
      <w:r w:rsidRPr="00481232">
        <w:rPr>
          <w:rStyle w:val="Hyperlink"/>
          <w:i/>
          <w:sz w:val="18"/>
          <w:szCs w:val="18"/>
        </w:rPr>
        <w:t>;</w:t>
      </w:r>
      <w:r w:rsidRPr="0068614F">
        <w:rPr>
          <w:rStyle w:val="Hyperlink"/>
          <w:i/>
          <w:sz w:val="18"/>
          <w:szCs w:val="18"/>
          <w:u w:val="none"/>
        </w:rPr>
        <w:t xml:space="preserve"> </w:t>
      </w:r>
      <w:bookmarkStart w:id="78" w:name="_Hlk88129396"/>
      <w:r w:rsidR="0068614F" w:rsidRPr="0068614F">
        <w:rPr>
          <w:i/>
          <w:color w:val="0000FF" w:themeColor="hyperlink"/>
          <w:sz w:val="18"/>
          <w:szCs w:val="18"/>
          <w:u w:val="single"/>
        </w:rPr>
        <w:fldChar w:fldCharType="begin"/>
      </w:r>
      <w:r w:rsidR="0068614F" w:rsidRPr="0068614F">
        <w:rPr>
          <w:i/>
          <w:color w:val="0000FF" w:themeColor="hyperlink"/>
          <w:sz w:val="18"/>
          <w:szCs w:val="18"/>
          <w:u w:val="single"/>
        </w:rPr>
        <w:instrText>HYPERLINK "https://www.nhmrc.gov.au/sites/default/files/documents/attachments/publications/policy-on-the-disclosure-of-interests-requirements.pdf"</w:instrText>
      </w:r>
      <w:r w:rsidR="0068614F" w:rsidRPr="0068614F">
        <w:rPr>
          <w:i/>
          <w:color w:val="0000FF" w:themeColor="hyperlink"/>
          <w:sz w:val="18"/>
          <w:szCs w:val="18"/>
          <w:u w:val="single"/>
        </w:rPr>
      </w:r>
      <w:r w:rsidR="0068614F" w:rsidRPr="0068614F">
        <w:rPr>
          <w:i/>
          <w:color w:val="0000FF" w:themeColor="hyperlink"/>
          <w:sz w:val="18"/>
          <w:szCs w:val="18"/>
          <w:u w:val="single"/>
        </w:rPr>
        <w:fldChar w:fldCharType="separate"/>
      </w:r>
      <w:r w:rsidR="0068614F" w:rsidRPr="0068614F">
        <w:rPr>
          <w:rStyle w:val="Hyperlink"/>
          <w:i/>
          <w:sz w:val="18"/>
          <w:szCs w:val="18"/>
        </w:rPr>
        <w:t>NHMRC Policy on the Disclosure of Interests Requirements for Prospective and Appointed NHMRC Committee Members</w:t>
      </w:r>
      <w:r w:rsidR="0068614F" w:rsidRPr="0068614F">
        <w:rPr>
          <w:i/>
          <w:color w:val="0000FF" w:themeColor="hyperlink"/>
          <w:sz w:val="18"/>
          <w:szCs w:val="18"/>
          <w:u w:val="single"/>
        </w:rPr>
        <w:fldChar w:fldCharType="end"/>
      </w:r>
      <w:r w:rsidR="00C070B7">
        <w:rPr>
          <w:rStyle w:val="Hyperlink"/>
          <w:i/>
          <w:sz w:val="18"/>
          <w:szCs w:val="18"/>
        </w:rPr>
        <w:t>;</w:t>
      </w:r>
      <w:bookmarkEnd w:id="78"/>
      <w:r w:rsidR="00C070B7" w:rsidRPr="0068614F">
        <w:rPr>
          <w:rStyle w:val="Hyperlink"/>
          <w:i/>
          <w:sz w:val="18"/>
          <w:szCs w:val="18"/>
          <w:u w:val="none"/>
        </w:rPr>
        <w:t xml:space="preserve"> </w:t>
      </w:r>
      <w:hyperlink r:id="rId113" w:history="1">
        <w:r w:rsidR="00C070B7" w:rsidRPr="00C070B7">
          <w:rPr>
            <w:rStyle w:val="Hyperlink"/>
            <w:i/>
            <w:sz w:val="18"/>
            <w:szCs w:val="18"/>
          </w:rPr>
          <w:t>NHMRC Guidelines for identifying and managing conflicts of interest</w:t>
        </w:r>
      </w:hyperlink>
      <w:r w:rsidRPr="00481232">
        <w:rPr>
          <w:rStyle w:val="Hyperlink"/>
          <w:i/>
          <w:sz w:val="18"/>
          <w:szCs w:val="18"/>
        </w:rPr>
        <w:t xml:space="preserve"> </w:t>
      </w:r>
    </w:p>
    <w:p w14:paraId="60D3E16D" w14:textId="77777777" w:rsidR="007E5242" w:rsidRDefault="007E5242" w:rsidP="00D5035C">
      <w:pPr>
        <w:pStyle w:val="NumberedSecondLevel"/>
      </w:pPr>
      <w:r>
        <w:t>maintain records of activities or interests that may lead to conflicts;</w:t>
      </w:r>
    </w:p>
    <w:p w14:paraId="3B7BF847" w14:textId="77777777" w:rsidR="007E5242" w:rsidRDefault="007E5242" w:rsidP="00D5035C">
      <w:pPr>
        <w:pStyle w:val="NumberedSecondLevel"/>
      </w:pPr>
      <w:r>
        <w:t>when invited to join a committee or equivalent, review current activities and interests for actual and apparent conflicts, and bring possible conflicts to the attention of those running the process; and</w:t>
      </w:r>
    </w:p>
    <w:p w14:paraId="1DF081EE" w14:textId="4B3D442A" w:rsidR="007E5242" w:rsidRDefault="007E5242" w:rsidP="00D5035C">
      <w:pPr>
        <w:pStyle w:val="NumberedSecondLevel"/>
      </w:pPr>
      <w:r>
        <w:t>disclose any actual</w:t>
      </w:r>
      <w:r w:rsidR="003F4116">
        <w:t xml:space="preserve">, </w:t>
      </w:r>
      <w:r w:rsidR="003F4116" w:rsidRPr="006F5984">
        <w:t>potential or perceived</w:t>
      </w:r>
      <w:r>
        <w:t xml:space="preserve"> conflict of interest</w:t>
      </w:r>
      <w:r w:rsidR="003525D1">
        <w:t>s</w:t>
      </w:r>
      <w:r>
        <w:t xml:space="preserve"> as soon as it becomes apparent.</w:t>
      </w:r>
      <w:r w:rsidR="003F4116">
        <w:t xml:space="preserve"> </w:t>
      </w:r>
    </w:p>
    <w:p w14:paraId="2EB53B8A" w14:textId="1C859B4A" w:rsidR="007E5242" w:rsidRDefault="007E5242" w:rsidP="00D5035C">
      <w:pPr>
        <w:pStyle w:val="NumberedFirstLevel"/>
      </w:pPr>
      <w:r>
        <w:t>Conflict management plans relating to research matters should provide for a person with a conflict of interest</w:t>
      </w:r>
      <w:r w:rsidR="009D3546">
        <w:t>s</w:t>
      </w:r>
      <w:r>
        <w:t xml:space="preserve"> to take no part in decision making processes affected by that conflict of interest</w:t>
      </w:r>
      <w:r w:rsidR="009D3546">
        <w:t>s</w:t>
      </w:r>
      <w:r>
        <w:t xml:space="preserve">. This includes </w:t>
      </w:r>
      <w:r w:rsidR="001A5C58">
        <w:t>being present</w:t>
      </w:r>
      <w:r>
        <w:t xml:space="preserve"> in the room, even if silent, while the matter is debated and decided. </w:t>
      </w:r>
    </w:p>
    <w:p w14:paraId="79B9D9D2" w14:textId="593F850D" w:rsidR="007E5242" w:rsidRDefault="00D5035C" w:rsidP="00D5035C">
      <w:pPr>
        <w:pStyle w:val="Heading4"/>
      </w:pPr>
      <w:bookmarkStart w:id="79" w:name="_Toc416263846"/>
      <w:bookmarkStart w:id="80" w:name="_Toc88138934"/>
      <w:bookmarkStart w:id="81" w:name="_Toc141779539"/>
      <w:bookmarkStart w:id="82" w:name="_Toc141885153"/>
      <w:r>
        <w:t>15</w:t>
      </w:r>
      <w:r>
        <w:tab/>
      </w:r>
      <w:r w:rsidR="007E5242">
        <w:t>Collaborative research</w:t>
      </w:r>
      <w:bookmarkEnd w:id="79"/>
      <w:bookmarkEnd w:id="80"/>
      <w:bookmarkEnd w:id="81"/>
      <w:bookmarkEnd w:id="82"/>
    </w:p>
    <w:p w14:paraId="708F7D4F" w14:textId="1B2E113E" w:rsidR="0009268E" w:rsidRDefault="0009268E" w:rsidP="0009268E">
      <w:pPr>
        <w:pStyle w:val="NumberedFirstLevel"/>
        <w:numPr>
          <w:ilvl w:val="1"/>
          <w:numId w:val="4"/>
        </w:numPr>
        <w:rPr>
          <w:rFonts w:eastAsia="Calibri"/>
        </w:rPr>
      </w:pPr>
      <w:r w:rsidRPr="0009268E">
        <w:rPr>
          <w:rFonts w:eastAsia="Calibri"/>
        </w:rPr>
        <w:t>Research can involve a wide range of collaborations, within the University, with other institutions including commercial organisations, domestically and internationally.</w:t>
      </w:r>
      <w:r w:rsidR="00FE300E">
        <w:rPr>
          <w:rFonts w:eastAsia="Calibri"/>
        </w:rPr>
        <w:t xml:space="preserve"> Except as specifically approved by the </w:t>
      </w:r>
      <w:r w:rsidR="00FE300E" w:rsidRPr="003525D1">
        <w:rPr>
          <w:rFonts w:eastAsia="Calibri"/>
        </w:rPr>
        <w:t>DVC(R),</w:t>
      </w:r>
      <w:r w:rsidRPr="0009268E">
        <w:rPr>
          <w:rFonts w:eastAsia="Calibri"/>
        </w:rPr>
        <w:t xml:space="preserve"> </w:t>
      </w:r>
      <w:r w:rsidR="00FE300E">
        <w:rPr>
          <w:rFonts w:eastAsia="Calibri"/>
        </w:rPr>
        <w:t>t</w:t>
      </w:r>
      <w:r w:rsidR="00A12265">
        <w:rPr>
          <w:rFonts w:eastAsia="Calibri"/>
        </w:rPr>
        <w:t xml:space="preserve">he </w:t>
      </w:r>
      <w:r w:rsidRPr="0009268E">
        <w:rPr>
          <w:rFonts w:eastAsia="Calibri"/>
        </w:rPr>
        <w:t>principles set out in this clause</w:t>
      </w:r>
      <w:r w:rsidR="00FE300E">
        <w:rPr>
          <w:rFonts w:eastAsia="Calibri"/>
        </w:rPr>
        <w:t xml:space="preserve"> must</w:t>
      </w:r>
      <w:r w:rsidRPr="0009268E">
        <w:rPr>
          <w:rFonts w:eastAsia="Calibri"/>
        </w:rPr>
        <w:t xml:space="preserve"> be adhered to in all such collaborations</w:t>
      </w:r>
      <w:r w:rsidR="00FE300E">
        <w:rPr>
          <w:rFonts w:eastAsia="Calibri"/>
        </w:rPr>
        <w:t>.</w:t>
      </w:r>
    </w:p>
    <w:p w14:paraId="70F0872B" w14:textId="4A6D6FC5" w:rsidR="00FA5CA7" w:rsidRPr="007E2DF4" w:rsidRDefault="00FA5CA7" w:rsidP="00FA5CA7">
      <w:pPr>
        <w:pStyle w:val="NumberedSecondLevel"/>
        <w:numPr>
          <w:ilvl w:val="2"/>
          <w:numId w:val="4"/>
        </w:numPr>
        <w:rPr>
          <w:rFonts w:eastAsia="Calibri"/>
        </w:rPr>
      </w:pPr>
      <w:r>
        <w:rPr>
          <w:rFonts w:eastAsia="Calibri"/>
        </w:rPr>
        <w:lastRenderedPageBreak/>
        <w:t xml:space="preserve">Collaborative international research must comply with the </w:t>
      </w:r>
      <w:hyperlink r:id="rId114" w:history="1">
        <w:r w:rsidRPr="0068614F">
          <w:rPr>
            <w:rStyle w:val="Hyperlink"/>
            <w:rFonts w:eastAsia="Calibri"/>
            <w:i/>
          </w:rPr>
          <w:t>Australian</w:t>
        </w:r>
        <w:r w:rsidR="00FE300E" w:rsidRPr="0068614F">
          <w:rPr>
            <w:rStyle w:val="Hyperlink"/>
            <w:rFonts w:eastAsia="Calibri"/>
            <w:i/>
          </w:rPr>
          <w:t xml:space="preserve"> Research</w:t>
        </w:r>
        <w:r w:rsidRPr="0068614F">
          <w:rPr>
            <w:rStyle w:val="Hyperlink"/>
            <w:rFonts w:eastAsia="Calibri"/>
            <w:i/>
          </w:rPr>
          <w:t xml:space="preserve"> Code</w:t>
        </w:r>
      </w:hyperlink>
      <w:r w:rsidR="003177AD">
        <w:rPr>
          <w:rFonts w:eastAsia="Calibri"/>
        </w:rPr>
        <w:t xml:space="preserve"> and other regulatory requirements</w:t>
      </w:r>
      <w:r>
        <w:rPr>
          <w:rFonts w:eastAsia="Calibri"/>
          <w:i/>
          <w:iCs/>
        </w:rPr>
        <w:t>.</w:t>
      </w:r>
    </w:p>
    <w:p w14:paraId="3CD99521" w14:textId="50DACDEF" w:rsidR="003177AD" w:rsidRPr="003177AD" w:rsidRDefault="003177AD" w:rsidP="003525D1">
      <w:pPr>
        <w:pStyle w:val="NormalNotes"/>
        <w:ind w:left="1854"/>
        <w:rPr>
          <w:bCs/>
          <w:i/>
          <w:iCs/>
          <w:szCs w:val="18"/>
        </w:rPr>
      </w:pPr>
      <w:r>
        <w:rPr>
          <w:b/>
          <w:szCs w:val="18"/>
        </w:rPr>
        <w:t>Note:</w:t>
      </w:r>
      <w:r w:rsidR="003525D1">
        <w:rPr>
          <w:b/>
          <w:szCs w:val="18"/>
        </w:rPr>
        <w:tab/>
      </w:r>
      <w:r>
        <w:rPr>
          <w:bCs/>
          <w:szCs w:val="18"/>
        </w:rPr>
        <w:t xml:space="preserve">See </w:t>
      </w:r>
      <w:hyperlink r:id="rId115" w:history="1">
        <w:r w:rsidRPr="00785C8B">
          <w:rPr>
            <w:rStyle w:val="Hyperlink"/>
            <w:bCs/>
            <w:i/>
            <w:iCs/>
            <w:szCs w:val="18"/>
          </w:rPr>
          <w:t>Guidelines to counter foreign interference in the Australian university sector</w:t>
        </w:r>
      </w:hyperlink>
      <w:r>
        <w:rPr>
          <w:bCs/>
          <w:i/>
          <w:iCs/>
          <w:szCs w:val="18"/>
        </w:rPr>
        <w:t xml:space="preserve"> </w:t>
      </w:r>
      <w:r>
        <w:rPr>
          <w:bCs/>
          <w:szCs w:val="18"/>
        </w:rPr>
        <w:t>and the</w:t>
      </w:r>
      <w:r w:rsidR="0068614F">
        <w:rPr>
          <w:bCs/>
          <w:szCs w:val="18"/>
        </w:rPr>
        <w:t xml:space="preserve"> </w:t>
      </w:r>
      <w:bookmarkStart w:id="83" w:name="_Hlk88129725"/>
      <w:r w:rsidR="0068614F" w:rsidRPr="0068614F">
        <w:rPr>
          <w:bCs/>
          <w:i/>
          <w:szCs w:val="18"/>
        </w:rPr>
        <w:fldChar w:fldCharType="begin"/>
      </w:r>
      <w:r w:rsidR="0068614F" w:rsidRPr="0068614F">
        <w:rPr>
          <w:bCs/>
          <w:i/>
          <w:szCs w:val="18"/>
        </w:rPr>
        <w:instrText xml:space="preserve"> HYPERLINK "https://www.legislation.gov.au/Details/C2020A00116" </w:instrText>
      </w:r>
      <w:r w:rsidR="0068614F" w:rsidRPr="0068614F">
        <w:rPr>
          <w:bCs/>
          <w:i/>
          <w:szCs w:val="18"/>
        </w:rPr>
      </w:r>
      <w:r w:rsidR="0068614F" w:rsidRPr="0068614F">
        <w:rPr>
          <w:bCs/>
          <w:i/>
          <w:szCs w:val="18"/>
        </w:rPr>
        <w:fldChar w:fldCharType="separate"/>
      </w:r>
      <w:r w:rsidR="0068614F" w:rsidRPr="0068614F">
        <w:rPr>
          <w:rStyle w:val="Hyperlink"/>
          <w:i/>
          <w:szCs w:val="18"/>
        </w:rPr>
        <w:t>Australia’s Foreign Relations (State and Territory Arrangements) Act 2020</w:t>
      </w:r>
      <w:r w:rsidR="0068614F" w:rsidRPr="0068614F">
        <w:rPr>
          <w:bCs/>
          <w:i/>
          <w:szCs w:val="18"/>
        </w:rPr>
        <w:fldChar w:fldCharType="end"/>
      </w:r>
      <w:bookmarkEnd w:id="83"/>
      <w:r>
        <w:rPr>
          <w:bCs/>
          <w:i/>
          <w:iCs/>
          <w:szCs w:val="18"/>
        </w:rPr>
        <w:t>.</w:t>
      </w:r>
    </w:p>
    <w:p w14:paraId="34B68826" w14:textId="3CEB1261" w:rsidR="0073064D" w:rsidRPr="002B24C0" w:rsidRDefault="0073064D" w:rsidP="002B24C0">
      <w:pPr>
        <w:pStyle w:val="NumberedFirstLevel"/>
        <w:numPr>
          <w:ilvl w:val="1"/>
          <w:numId w:val="4"/>
        </w:numPr>
        <w:tabs>
          <w:tab w:val="clear" w:pos="567"/>
          <w:tab w:val="num" w:pos="851"/>
        </w:tabs>
      </w:pPr>
      <w:r>
        <w:t>Researchers should exercise judgement as to when a collaboration reaches the stage at which agreement to conduct collaborative research should be documented, and recognise the risks in delaying the development of a formal collaborative agreement.</w:t>
      </w:r>
    </w:p>
    <w:p w14:paraId="2F485386" w14:textId="44FDF96C" w:rsidR="005127E0" w:rsidRDefault="005127E0" w:rsidP="00B2642A">
      <w:pPr>
        <w:pStyle w:val="NumberedFirstLevel"/>
        <w:numPr>
          <w:ilvl w:val="1"/>
          <w:numId w:val="4"/>
        </w:numPr>
        <w:tabs>
          <w:tab w:val="clear" w:pos="567"/>
          <w:tab w:val="num" w:pos="851"/>
        </w:tabs>
      </w:pPr>
      <w:r>
        <w:t xml:space="preserve">A </w:t>
      </w:r>
      <w:r w:rsidR="003F0B0D">
        <w:t xml:space="preserve">formal </w:t>
      </w:r>
      <w:r>
        <w:t xml:space="preserve">research </w:t>
      </w:r>
      <w:r w:rsidR="003F0B0D">
        <w:t xml:space="preserve">collaboration </w:t>
      </w:r>
      <w:r>
        <w:t>agreement is required when</w:t>
      </w:r>
      <w:r w:rsidR="00082E06">
        <w:t xml:space="preserve"> at least two or more of the following criteria are met by</w:t>
      </w:r>
      <w:r>
        <w:t xml:space="preserve"> potential collaborators:</w:t>
      </w:r>
    </w:p>
    <w:p w14:paraId="4A078BCB" w14:textId="7055F8F8" w:rsidR="005127E0" w:rsidRDefault="00082E06" w:rsidP="005127E0">
      <w:pPr>
        <w:pStyle w:val="NumberedSecondLevel"/>
        <w:numPr>
          <w:ilvl w:val="2"/>
          <w:numId w:val="4"/>
        </w:numPr>
        <w:rPr>
          <w:rFonts w:eastAsia="Calibri"/>
        </w:rPr>
      </w:pPr>
      <w:r>
        <w:rPr>
          <w:rFonts w:eastAsia="Calibri"/>
        </w:rPr>
        <w:t xml:space="preserve">they </w:t>
      </w:r>
      <w:r w:rsidR="005127E0">
        <w:rPr>
          <w:rFonts w:eastAsia="Calibri"/>
        </w:rPr>
        <w:t>have decided on shared research objectives and potential methodologies to achieve such objectives;</w:t>
      </w:r>
    </w:p>
    <w:p w14:paraId="270AD488" w14:textId="62607A48" w:rsidR="005127E0" w:rsidRDefault="00082E06" w:rsidP="005127E0">
      <w:pPr>
        <w:pStyle w:val="NumberedSecondLevel"/>
        <w:numPr>
          <w:ilvl w:val="2"/>
          <w:numId w:val="4"/>
        </w:numPr>
        <w:rPr>
          <w:rFonts w:eastAsia="Calibri"/>
        </w:rPr>
      </w:pPr>
      <w:r>
        <w:rPr>
          <w:rFonts w:eastAsia="Calibri"/>
        </w:rPr>
        <w:t xml:space="preserve">they </w:t>
      </w:r>
      <w:r w:rsidR="005127E0">
        <w:rPr>
          <w:rFonts w:eastAsia="Calibri"/>
        </w:rPr>
        <w:t>are ready to document their proposed activities in a protocol or research plan and develop a budget;</w:t>
      </w:r>
    </w:p>
    <w:p w14:paraId="435DCD8B" w14:textId="66AA7D5C" w:rsidR="005127E0" w:rsidRDefault="00082E06" w:rsidP="005127E0">
      <w:pPr>
        <w:pStyle w:val="NumberedSecondLevel"/>
        <w:numPr>
          <w:ilvl w:val="2"/>
          <w:numId w:val="4"/>
        </w:numPr>
        <w:rPr>
          <w:rFonts w:eastAsia="Calibri"/>
        </w:rPr>
      </w:pPr>
      <w:r>
        <w:rPr>
          <w:rFonts w:eastAsia="Calibri"/>
        </w:rPr>
        <w:t xml:space="preserve">they </w:t>
      </w:r>
      <w:r w:rsidR="005127E0">
        <w:rPr>
          <w:rFonts w:eastAsia="Calibri"/>
        </w:rPr>
        <w:t>wish to share data, materials or confidential information;</w:t>
      </w:r>
    </w:p>
    <w:p w14:paraId="1329632C" w14:textId="3FB94167" w:rsidR="005127E0" w:rsidRPr="00FA5CA7" w:rsidRDefault="00082E06" w:rsidP="005127E0">
      <w:pPr>
        <w:pStyle w:val="NumberedSecondLevel"/>
        <w:numPr>
          <w:ilvl w:val="2"/>
          <w:numId w:val="4"/>
        </w:numPr>
        <w:rPr>
          <w:rFonts w:eastAsia="Calibri"/>
        </w:rPr>
      </w:pPr>
      <w:r>
        <w:rPr>
          <w:rFonts w:eastAsia="Calibri"/>
        </w:rPr>
        <w:t xml:space="preserve">they </w:t>
      </w:r>
      <w:r w:rsidR="005127E0">
        <w:rPr>
          <w:rFonts w:eastAsia="Calibri"/>
        </w:rPr>
        <w:t>anticipate they may create intellectual property together.</w:t>
      </w:r>
    </w:p>
    <w:p w14:paraId="063421C9" w14:textId="70EA70DB" w:rsidR="005127E0" w:rsidRPr="003B3420" w:rsidRDefault="00082E06" w:rsidP="003525D1">
      <w:pPr>
        <w:pStyle w:val="NormalNotes"/>
        <w:ind w:left="1287"/>
      </w:pPr>
      <w:r w:rsidRPr="003B3420">
        <w:rPr>
          <w:b/>
        </w:rPr>
        <w:t>Note:</w:t>
      </w:r>
      <w:r w:rsidRPr="003B3420">
        <w:tab/>
        <w:t xml:space="preserve">Contact the University’s </w:t>
      </w:r>
      <w:hyperlink r:id="rId116" w:history="1">
        <w:r w:rsidR="00E57DA5" w:rsidRPr="00E57DA5">
          <w:rPr>
            <w:rStyle w:val="Hyperlink"/>
            <w:szCs w:val="18"/>
          </w:rPr>
          <w:t>Post-Award</w:t>
        </w:r>
      </w:hyperlink>
      <w:r w:rsidR="00E57DA5">
        <w:t xml:space="preserve"> team</w:t>
      </w:r>
      <w:r w:rsidRPr="003B3420">
        <w:t xml:space="preserve"> for assistance with collaborative research agreements.</w:t>
      </w:r>
      <w:r w:rsidRPr="003B3420">
        <w:rPr>
          <w:rStyle w:val="Hyperlink"/>
          <w:i/>
          <w:szCs w:val="18"/>
        </w:rPr>
        <w:t xml:space="preserve"> </w:t>
      </w:r>
    </w:p>
    <w:p w14:paraId="707596A5" w14:textId="4E3D131A" w:rsidR="00B119A2" w:rsidRPr="003B3420" w:rsidRDefault="00052548" w:rsidP="00D5035C">
      <w:pPr>
        <w:pStyle w:val="NumberedFirstLevel"/>
      </w:pPr>
      <w:r>
        <w:t>A</w:t>
      </w:r>
      <w:r w:rsidR="00B2642A">
        <w:t xml:space="preserve"> written agreement </w:t>
      </w:r>
      <w:r>
        <w:t xml:space="preserve">for a research collaboration </w:t>
      </w:r>
      <w:r w:rsidR="00B119A2">
        <w:t xml:space="preserve">may take a number of forms, but </w:t>
      </w:r>
      <w:r w:rsidR="00B2642A">
        <w:t xml:space="preserve">must be consistent with the </w:t>
      </w:r>
      <w:hyperlink r:id="rId117" w:history="1">
        <w:r w:rsidR="00B2642A" w:rsidRPr="00B2642A">
          <w:rPr>
            <w:rStyle w:val="Hyperlink"/>
            <w:i/>
          </w:rPr>
          <w:t>Research Agreements Policy 2011</w:t>
        </w:r>
      </w:hyperlink>
      <w:r w:rsidR="00A12265">
        <w:rPr>
          <w:i/>
        </w:rPr>
        <w:t>.</w:t>
      </w:r>
    </w:p>
    <w:p w14:paraId="747CA404" w14:textId="0506E85B" w:rsidR="003B3420" w:rsidRPr="003B3420" w:rsidRDefault="00EA1C86" w:rsidP="00B119A2">
      <w:pPr>
        <w:pStyle w:val="NumberedSecondLevel"/>
      </w:pPr>
      <w:r>
        <w:t>A research collaboration agreement must be</w:t>
      </w:r>
      <w:r w:rsidR="00B74D48">
        <w:t xml:space="preserve"> negotiated and approved by each of the parties and</w:t>
      </w:r>
      <w:r>
        <w:t xml:space="preserve"> signed by the authorised delegate of each institution in order to be binding.</w:t>
      </w:r>
    </w:p>
    <w:p w14:paraId="3451B05A" w14:textId="77777777" w:rsidR="00A1714B" w:rsidRDefault="007E5242" w:rsidP="00A1714B">
      <w:pPr>
        <w:pStyle w:val="NumberedFirstLevel"/>
      </w:pPr>
      <w:r>
        <w:t xml:space="preserve">A research collaboration agreement </w:t>
      </w:r>
      <w:r w:rsidR="00FC3A74">
        <w:t>should</w:t>
      </w:r>
      <w:r>
        <w:t xml:space="preserve"> address the following matters</w:t>
      </w:r>
      <w:r w:rsidR="00FC3A74">
        <w:t xml:space="preserve"> as and when required</w:t>
      </w:r>
      <w:r>
        <w:t>:</w:t>
      </w:r>
    </w:p>
    <w:p w14:paraId="5816F5B9" w14:textId="77777777" w:rsidR="00A1714B" w:rsidRDefault="00B2642A" w:rsidP="00A1714B">
      <w:pPr>
        <w:pStyle w:val="NumberedSecondLevel"/>
      </w:pPr>
      <w:r>
        <w:t>ownership of and dealing with intellectual property;</w:t>
      </w:r>
    </w:p>
    <w:p w14:paraId="48E1EC8F" w14:textId="77777777" w:rsidR="00A1714B" w:rsidRDefault="00B2642A" w:rsidP="00A1714B">
      <w:pPr>
        <w:pStyle w:val="NumberedSecondLevel"/>
      </w:pPr>
      <w:r>
        <w:t>confidentiality;</w:t>
      </w:r>
    </w:p>
    <w:p w14:paraId="5F170BEB" w14:textId="77777777" w:rsidR="00A1714B" w:rsidRDefault="00B2642A" w:rsidP="00A1714B">
      <w:pPr>
        <w:pStyle w:val="NumberedSecondLevel"/>
      </w:pPr>
      <w:r>
        <w:t>responsibility for ethics and safety clearances;</w:t>
      </w:r>
    </w:p>
    <w:p w14:paraId="18CB4211" w14:textId="77777777" w:rsidR="00A1714B" w:rsidRDefault="00B2642A" w:rsidP="00A1714B">
      <w:pPr>
        <w:pStyle w:val="NumberedSecondLevel"/>
      </w:pPr>
      <w:r>
        <w:t>reporting requirements;</w:t>
      </w:r>
    </w:p>
    <w:p w14:paraId="1C038E5B" w14:textId="77777777" w:rsidR="00A1714B" w:rsidRDefault="00B2642A" w:rsidP="00A1714B">
      <w:pPr>
        <w:pStyle w:val="NumberedSecondLevel"/>
      </w:pPr>
      <w:r>
        <w:t xml:space="preserve">protocols for dissemination of research outcomes; </w:t>
      </w:r>
    </w:p>
    <w:p w14:paraId="4FAD02BD" w14:textId="3F344715" w:rsidR="00A1714B" w:rsidRDefault="00B2642A" w:rsidP="00A1714B">
      <w:pPr>
        <w:pStyle w:val="NumberedSecondLevel"/>
      </w:pPr>
      <w:r>
        <w:t xml:space="preserve">management of primary research materials and research data, including </w:t>
      </w:r>
      <w:r w:rsidR="00FE300E">
        <w:t>nominating</w:t>
      </w:r>
      <w:r w:rsidR="009D3546">
        <w:t xml:space="preserve"> </w:t>
      </w:r>
      <w:r>
        <w:t>a person from each collaborating party as responsible for this</w:t>
      </w:r>
      <w:r w:rsidR="00501EF1">
        <w:t xml:space="preserve">, </w:t>
      </w:r>
      <w:r w:rsidR="00501EF1" w:rsidRPr="00501EF1">
        <w:t>including responsibilities for managing appropriate access and security and relevant long term retention and ongoing accessibility requirements</w:t>
      </w:r>
      <w:r w:rsidR="00FC3A74">
        <w:t>;</w:t>
      </w:r>
    </w:p>
    <w:p w14:paraId="799A49E8" w14:textId="77777777" w:rsidR="00A1714B" w:rsidRDefault="001D4D84" w:rsidP="00A1714B">
      <w:pPr>
        <w:pStyle w:val="NumberedSecondLevel"/>
      </w:pPr>
      <w:r>
        <w:t>governance, including funding allocation procedures as the project evolves, where this is unable to be defined from the outset; and</w:t>
      </w:r>
    </w:p>
    <w:p w14:paraId="2291E079" w14:textId="65C960FA" w:rsidR="00B2642A" w:rsidRDefault="001D4D84" w:rsidP="00A1714B">
      <w:pPr>
        <w:pStyle w:val="NumberedSecondLevel"/>
      </w:pPr>
      <w:r>
        <w:t>dispute resolution, including circumstances where external parties without conflicts of interest</w:t>
      </w:r>
      <w:r w:rsidR="009D3546">
        <w:t>s</w:t>
      </w:r>
      <w:r>
        <w:t xml:space="preserve"> might need to be involved.</w:t>
      </w:r>
    </w:p>
    <w:p w14:paraId="32202AA4" w14:textId="77777777" w:rsidR="00B156CD" w:rsidRDefault="00E7233C" w:rsidP="00B20CFD">
      <w:pPr>
        <w:pStyle w:val="NumberedFirstLevel"/>
      </w:pPr>
      <w:r>
        <w:t>A research project leader should be appointed for each collaborating institution.</w:t>
      </w:r>
      <w:r w:rsidR="00336FC9">
        <w:t xml:space="preserve"> Research project leaders should</w:t>
      </w:r>
      <w:r w:rsidR="00B156CD">
        <w:t>:</w:t>
      </w:r>
      <w:r w:rsidR="00D4041F">
        <w:t xml:space="preserve"> </w:t>
      </w:r>
    </w:p>
    <w:p w14:paraId="6C82C67D" w14:textId="77777777" w:rsidR="00C77BCA" w:rsidRDefault="00D4041F" w:rsidP="00B156CD">
      <w:pPr>
        <w:pStyle w:val="NumberedSecondLevel"/>
      </w:pPr>
      <w:r>
        <w:t>contribute to the</w:t>
      </w:r>
      <w:r w:rsidR="00336FC9">
        <w:t xml:space="preserve"> develop</w:t>
      </w:r>
      <w:r>
        <w:t>ment</w:t>
      </w:r>
      <w:r w:rsidR="00336FC9">
        <w:t xml:space="preserve"> and monitor</w:t>
      </w:r>
      <w:r>
        <w:t>ing of</w:t>
      </w:r>
      <w:r w:rsidR="00336FC9">
        <w:t xml:space="preserve"> agreements, </w:t>
      </w:r>
    </w:p>
    <w:p w14:paraId="2FF46BC8" w14:textId="77777777" w:rsidR="0016729E" w:rsidRDefault="00C77BCA" w:rsidP="00B156CD">
      <w:pPr>
        <w:pStyle w:val="NumberedSecondLevel"/>
      </w:pPr>
      <w:r>
        <w:t>advise</w:t>
      </w:r>
      <w:r w:rsidR="00336FC9">
        <w:t xml:space="preserve"> all members of the project team of the</w:t>
      </w:r>
      <w:r w:rsidR="0016729E">
        <w:t xml:space="preserve"> details contained in the</w:t>
      </w:r>
      <w:r w:rsidR="00336FC9">
        <w:t xml:space="preserve"> agreement</w:t>
      </w:r>
      <w:r w:rsidR="0016729E">
        <w:t xml:space="preserve">; </w:t>
      </w:r>
      <w:r w:rsidR="00336FC9">
        <w:t>and</w:t>
      </w:r>
    </w:p>
    <w:p w14:paraId="103CC014" w14:textId="2423EA92" w:rsidR="00E7233C" w:rsidRDefault="00336FC9" w:rsidP="00B156CD">
      <w:pPr>
        <w:pStyle w:val="NumberedSecondLevel"/>
      </w:pPr>
      <w:r>
        <w:lastRenderedPageBreak/>
        <w:t>involv</w:t>
      </w:r>
      <w:r w:rsidR="0016729E">
        <w:t>e</w:t>
      </w:r>
      <w:r w:rsidR="00865A33">
        <w:t xml:space="preserve"> the project team</w:t>
      </w:r>
      <w:r>
        <w:t xml:space="preserve"> </w:t>
      </w:r>
      <w:r w:rsidR="002B179C">
        <w:t>in</w:t>
      </w:r>
      <w:r w:rsidR="00865A33">
        <w:t xml:space="preserve"> the</w:t>
      </w:r>
      <w:r w:rsidR="002B179C">
        <w:t xml:space="preserve"> development and monitoring </w:t>
      </w:r>
      <w:r w:rsidR="00865A33">
        <w:t xml:space="preserve">of the agreement </w:t>
      </w:r>
      <w:r w:rsidR="002B179C">
        <w:t>as appropriate.</w:t>
      </w:r>
    </w:p>
    <w:p w14:paraId="3CAB7CA6" w14:textId="301B468E" w:rsidR="003C5136" w:rsidRDefault="00BB5B51" w:rsidP="00B20CFD">
      <w:pPr>
        <w:pStyle w:val="NumberedFirstLevel"/>
      </w:pPr>
      <w:r>
        <w:t>All r</w:t>
      </w:r>
      <w:r w:rsidR="007E5242" w:rsidRPr="006F5984">
        <w:t>esearchers involved in a collaborative research project</w:t>
      </w:r>
      <w:r w:rsidR="003C5136">
        <w:t>:</w:t>
      </w:r>
    </w:p>
    <w:p w14:paraId="4878CBE8" w14:textId="262E408D" w:rsidR="0041766F" w:rsidRDefault="00D53A77" w:rsidP="003C5136">
      <w:pPr>
        <w:pStyle w:val="NumberedSecondLevel"/>
      </w:pPr>
      <w:r>
        <w:t>m</w:t>
      </w:r>
      <w:r w:rsidR="0041766F">
        <w:t>ust understand comply with research collaboration agreement</w:t>
      </w:r>
    </w:p>
    <w:p w14:paraId="6D85D981" w14:textId="4554A0AA" w:rsidR="00A77137" w:rsidRDefault="00D53A77" w:rsidP="003C5136">
      <w:pPr>
        <w:pStyle w:val="NumberedSecondLevel"/>
      </w:pPr>
      <w:r>
        <w:t xml:space="preserve">must </w:t>
      </w:r>
      <w:r w:rsidR="007E5242" w:rsidRPr="006F5984">
        <w:t>familiarise themselves</w:t>
      </w:r>
      <w:r>
        <w:t xml:space="preserve"> with </w:t>
      </w:r>
      <w:r w:rsidR="007E5242" w:rsidRPr="006F5984">
        <w:t>all policies and agreements affecting the project</w:t>
      </w:r>
      <w:r w:rsidR="00700D55">
        <w:t>; and</w:t>
      </w:r>
    </w:p>
    <w:p w14:paraId="5AA46582" w14:textId="17C89B49" w:rsidR="00700D55" w:rsidRDefault="00700D55" w:rsidP="003C5136">
      <w:pPr>
        <w:pStyle w:val="NumberedSecondLevel"/>
      </w:pPr>
      <w:r>
        <w:t>should review the currency of the research collaboration agreement periodically</w:t>
      </w:r>
      <w:r w:rsidR="002717CE">
        <w:t xml:space="preserve">, and update if necessary. </w:t>
      </w:r>
    </w:p>
    <w:p w14:paraId="36344CEC" w14:textId="7355CB9B" w:rsidR="00391EEE" w:rsidRDefault="00A12265" w:rsidP="00B20CFD">
      <w:pPr>
        <w:pStyle w:val="NumberedFirstLevel"/>
      </w:pPr>
      <w:r>
        <w:t>Researchers should</w:t>
      </w:r>
      <w:r w:rsidR="00041F15">
        <w:t xml:space="preserve"> review the currency of the</w:t>
      </w:r>
      <w:r w:rsidR="00A77137">
        <w:t xml:space="preserve"> research</w:t>
      </w:r>
      <w:r w:rsidR="00041F15">
        <w:t xml:space="preserve"> collaboration agreement periodically</w:t>
      </w:r>
      <w:r w:rsidR="00A77137">
        <w:t>, and update it if necessary</w:t>
      </w:r>
      <w:r w:rsidR="00041F15">
        <w:t>.</w:t>
      </w:r>
    </w:p>
    <w:p w14:paraId="2799FA88" w14:textId="77777777" w:rsidR="007E654E" w:rsidRDefault="007E654E" w:rsidP="007E654E">
      <w:pPr>
        <w:pStyle w:val="NumberedFirstLevel"/>
        <w:rPr>
          <w:rFonts w:cs="Arial"/>
          <w:color w:val="000000" w:themeColor="text1"/>
          <w:spacing w:val="2"/>
          <w:szCs w:val="22"/>
        </w:rPr>
      </w:pPr>
      <w:bookmarkStart w:id="84" w:name="_Hlk8029770"/>
      <w:bookmarkStart w:id="85" w:name="_Toc416263847"/>
      <w:r w:rsidRPr="003F60F4">
        <w:rPr>
          <w:rFonts w:cs="Arial"/>
          <w:color w:val="000000" w:themeColor="text1"/>
          <w:spacing w:val="2"/>
          <w:szCs w:val="22"/>
        </w:rPr>
        <w:t>Researchers must comply with defence export laws including</w:t>
      </w:r>
      <w:r>
        <w:rPr>
          <w:rFonts w:cs="Arial"/>
          <w:color w:val="000000" w:themeColor="text1"/>
          <w:spacing w:val="2"/>
          <w:szCs w:val="22"/>
        </w:rPr>
        <w:t>:</w:t>
      </w:r>
    </w:p>
    <w:p w14:paraId="592D0B39" w14:textId="43114577" w:rsidR="007E654E" w:rsidRDefault="00292B65" w:rsidP="007E654E">
      <w:pPr>
        <w:pStyle w:val="NumberedSecondLevel"/>
      </w:pPr>
      <w:hyperlink r:id="rId118" w:history="1">
        <w:r w:rsidR="007E654E" w:rsidRPr="001D31D5">
          <w:rPr>
            <w:rStyle w:val="Hyperlink"/>
            <w:rFonts w:cs="Arial"/>
            <w:i/>
            <w:iCs/>
          </w:rPr>
          <w:t>Defence Trade Controls Act 2012 (Cth)</w:t>
        </w:r>
      </w:hyperlink>
      <w:r w:rsidR="003D5603">
        <w:rPr>
          <w:rStyle w:val="Hyperlink"/>
          <w:rFonts w:cs="Arial"/>
          <w:i/>
          <w:iCs/>
        </w:rPr>
        <w:t>;</w:t>
      </w:r>
    </w:p>
    <w:p w14:paraId="30145F0D" w14:textId="77777777" w:rsidR="007E654E" w:rsidRPr="001D31D5" w:rsidRDefault="00292B65" w:rsidP="007E654E">
      <w:pPr>
        <w:pStyle w:val="NumberedSecondLevel"/>
      </w:pPr>
      <w:hyperlink r:id="rId119" w:history="1">
        <w:r w:rsidR="007E654E" w:rsidRPr="001D31D5">
          <w:rPr>
            <w:rStyle w:val="Hyperlink"/>
            <w:rFonts w:cs="Arial"/>
            <w:i/>
            <w:iCs/>
          </w:rPr>
          <w:t>Defence and Strategic Goods List 2019</w:t>
        </w:r>
      </w:hyperlink>
      <w:r w:rsidR="007E654E">
        <w:rPr>
          <w:rStyle w:val="Hyperlink"/>
          <w:rFonts w:cs="Arial"/>
          <w:i/>
          <w:iCs/>
        </w:rPr>
        <w:t xml:space="preserve"> (Cth)</w:t>
      </w:r>
      <w:r w:rsidR="007E654E" w:rsidRPr="001D31D5">
        <w:rPr>
          <w:rStyle w:val="Hyperlink"/>
          <w:rFonts w:cs="Arial"/>
          <w:i/>
          <w:iCs/>
        </w:rPr>
        <w:t>;</w:t>
      </w:r>
    </w:p>
    <w:p w14:paraId="188F4B4B" w14:textId="08224B70" w:rsidR="007E654E" w:rsidRDefault="00292B65" w:rsidP="007E654E">
      <w:pPr>
        <w:pStyle w:val="NumberedSecondLevel"/>
      </w:pPr>
      <w:hyperlink r:id="rId120" w:history="1">
        <w:r w:rsidR="007E654E" w:rsidRPr="00DF356B">
          <w:rPr>
            <w:rStyle w:val="Hyperlink"/>
            <w:rFonts w:cs="Arial"/>
            <w:i/>
            <w:spacing w:val="2"/>
            <w:szCs w:val="22"/>
          </w:rPr>
          <w:t>Customs (Prohibited Exports) Regulations 1958</w:t>
        </w:r>
      </w:hyperlink>
      <w:r w:rsidR="007E654E" w:rsidRPr="003F60F4">
        <w:t>, Regulation 13E</w:t>
      </w:r>
      <w:r w:rsidR="00DF6E59">
        <w:t>;</w:t>
      </w:r>
      <w:r w:rsidR="007E654E" w:rsidRPr="003F60F4">
        <w:t xml:space="preserve"> </w:t>
      </w:r>
    </w:p>
    <w:p w14:paraId="4C48405B" w14:textId="77777777" w:rsidR="007E654E" w:rsidRPr="001D31D5" w:rsidRDefault="00292B65" w:rsidP="007E654E">
      <w:pPr>
        <w:pStyle w:val="NumberedSecondLevel"/>
      </w:pPr>
      <w:hyperlink r:id="rId121" w:history="1">
        <w:r w:rsidR="007E654E" w:rsidRPr="001D31D5">
          <w:rPr>
            <w:rStyle w:val="Hyperlink"/>
            <w:rFonts w:cs="Arial"/>
            <w:i/>
            <w:iCs/>
          </w:rPr>
          <w:t>Autonomous Sanctions Act 2011 (Cth)</w:t>
        </w:r>
      </w:hyperlink>
      <w:r w:rsidR="007E654E" w:rsidRPr="001D31D5">
        <w:t>;</w:t>
      </w:r>
    </w:p>
    <w:p w14:paraId="0AD9C12C" w14:textId="679A85C1" w:rsidR="007E654E" w:rsidRPr="001D31D5" w:rsidRDefault="00292B65" w:rsidP="007E654E">
      <w:pPr>
        <w:pStyle w:val="NumberedSecondLevel"/>
      </w:pPr>
      <w:hyperlink r:id="rId122" w:history="1">
        <w:r w:rsidR="00F041D9">
          <w:rPr>
            <w:rStyle w:val="Hyperlink"/>
            <w:rFonts w:cs="Arial"/>
            <w:i/>
            <w:iCs/>
          </w:rPr>
          <w:t>Charter of the United Nations Act 1945 (Cth)</w:t>
        </w:r>
      </w:hyperlink>
      <w:r w:rsidR="007E654E" w:rsidRPr="001D31D5">
        <w:t>;</w:t>
      </w:r>
    </w:p>
    <w:p w14:paraId="5ED46DDA" w14:textId="77777777" w:rsidR="007E654E" w:rsidRPr="001D31D5" w:rsidRDefault="00292B65" w:rsidP="007E654E">
      <w:pPr>
        <w:pStyle w:val="NumberedSecondLevel"/>
      </w:pPr>
      <w:hyperlink r:id="rId123" w:history="1">
        <w:r w:rsidR="007E654E" w:rsidRPr="001D31D5">
          <w:rPr>
            <w:rStyle w:val="Hyperlink"/>
            <w:rFonts w:cs="Arial"/>
            <w:i/>
            <w:iCs/>
          </w:rPr>
          <w:t>Customs Act 1901(Cth)</w:t>
        </w:r>
      </w:hyperlink>
      <w:r w:rsidR="007E654E" w:rsidRPr="001D31D5">
        <w:t>;</w:t>
      </w:r>
      <w:r w:rsidR="007E654E">
        <w:t xml:space="preserve"> and</w:t>
      </w:r>
    </w:p>
    <w:p w14:paraId="16873F3B" w14:textId="77777777" w:rsidR="007E654E" w:rsidRPr="001D31D5" w:rsidRDefault="00292B65" w:rsidP="007E654E">
      <w:pPr>
        <w:pStyle w:val="NumberedSecondLevel"/>
      </w:pPr>
      <w:hyperlink r:id="rId124" w:history="1">
        <w:r w:rsidR="007E654E" w:rsidRPr="001D31D5">
          <w:rPr>
            <w:rStyle w:val="Hyperlink"/>
            <w:rFonts w:cs="Arial"/>
            <w:i/>
            <w:iCs/>
          </w:rPr>
          <w:t>Weapons of Mass Destruction (Prevention of Proliferation) Act 1995</w:t>
        </w:r>
      </w:hyperlink>
      <w:r w:rsidR="007E654E">
        <w:t>.</w:t>
      </w:r>
    </w:p>
    <w:p w14:paraId="5D9177A6" w14:textId="77777777" w:rsidR="007E654E" w:rsidRPr="003F60F4" w:rsidRDefault="007E654E" w:rsidP="003525D1">
      <w:pPr>
        <w:pStyle w:val="NumberedFirstLevel"/>
        <w:keepNext/>
        <w:rPr>
          <w:rFonts w:cs="Arial"/>
          <w:color w:val="000000" w:themeColor="text1"/>
          <w:spacing w:val="2"/>
          <w:szCs w:val="22"/>
        </w:rPr>
      </w:pPr>
      <w:r w:rsidRPr="003F60F4">
        <w:rPr>
          <w:rFonts w:cs="Arial"/>
          <w:color w:val="000000" w:themeColor="text1"/>
          <w:spacing w:val="2"/>
          <w:szCs w:val="22"/>
        </w:rPr>
        <w:t>These laws may affect:</w:t>
      </w:r>
    </w:p>
    <w:p w14:paraId="30A80481" w14:textId="62AEBA62" w:rsidR="007E654E" w:rsidRPr="003F60F4" w:rsidRDefault="007E654E" w:rsidP="007E654E">
      <w:pPr>
        <w:pStyle w:val="NumberedSecondLevel"/>
      </w:pPr>
      <w:r w:rsidRPr="003F60F4">
        <w:t>the export of physical items</w:t>
      </w:r>
      <w:r w:rsidR="002717CE">
        <w:t xml:space="preserve"> and research data</w:t>
      </w:r>
      <w:r w:rsidRPr="003F60F4">
        <w:t>;</w:t>
      </w:r>
    </w:p>
    <w:p w14:paraId="38C1A39A" w14:textId="77777777" w:rsidR="007E654E" w:rsidRPr="003F60F4" w:rsidRDefault="007E654E" w:rsidP="007E654E">
      <w:pPr>
        <w:pStyle w:val="NumberedSecondLevel"/>
      </w:pPr>
      <w:r w:rsidRPr="003F60F4">
        <w:t>the intangible supply of new software or technology;</w:t>
      </w:r>
    </w:p>
    <w:p w14:paraId="77AE2382" w14:textId="77777777" w:rsidR="007E654E" w:rsidRPr="003F60F4" w:rsidRDefault="007E654E" w:rsidP="007E654E">
      <w:pPr>
        <w:pStyle w:val="NumberedSecondLevel"/>
      </w:pPr>
      <w:r w:rsidRPr="003F60F4">
        <w:t xml:space="preserve">publication of new software or technology; </w:t>
      </w:r>
    </w:p>
    <w:p w14:paraId="6E9526E3" w14:textId="3948E5BD" w:rsidR="007E654E" w:rsidRDefault="007E654E" w:rsidP="007E654E">
      <w:pPr>
        <w:pStyle w:val="NumberedSecondLevel"/>
      </w:pPr>
      <w:r w:rsidRPr="003F60F4">
        <w:t>organising the movement of items</w:t>
      </w:r>
      <w:r>
        <w:t xml:space="preserve">; </w:t>
      </w:r>
    </w:p>
    <w:p w14:paraId="6B01CB9F" w14:textId="77777777" w:rsidR="007E654E" w:rsidRPr="001D31D5" w:rsidRDefault="007E654E" w:rsidP="007E654E">
      <w:pPr>
        <w:pStyle w:val="NumberedSecondLevel"/>
      </w:pPr>
      <w:r w:rsidRPr="001D31D5">
        <w:t>the export of items that have a military end use;</w:t>
      </w:r>
    </w:p>
    <w:p w14:paraId="3EED8806" w14:textId="77777777" w:rsidR="007E654E" w:rsidRPr="001D31D5" w:rsidRDefault="007E654E" w:rsidP="007E654E">
      <w:pPr>
        <w:pStyle w:val="NumberedSecondLevel"/>
      </w:pPr>
      <w:r w:rsidRPr="001D31D5">
        <w:t>the export and import of goods</w:t>
      </w:r>
      <w:r>
        <w:t>; and</w:t>
      </w:r>
      <w:r w:rsidRPr="001D31D5">
        <w:t xml:space="preserve"> </w:t>
      </w:r>
    </w:p>
    <w:p w14:paraId="3988325C" w14:textId="20AA9148" w:rsidR="007E654E" w:rsidRDefault="007E654E" w:rsidP="007E654E">
      <w:pPr>
        <w:pStyle w:val="NumberedSecondLevel"/>
      </w:pPr>
      <w:r w:rsidRPr="001D31D5">
        <w:t>the export of objectionable goods, human substances, chemicals, nuclear materials, radioactive sources, drugs, asbestos, explosives, or precursor substances.</w:t>
      </w:r>
    </w:p>
    <w:p w14:paraId="4A944934" w14:textId="2E0A275D" w:rsidR="00397144" w:rsidRDefault="00397144" w:rsidP="00397144">
      <w:pPr>
        <w:pStyle w:val="NumberedFirstLevel"/>
      </w:pPr>
      <w:r>
        <w:t xml:space="preserve">Researchers must undertake appropriate due diligence inquiries into potential international research partners, informed by foreign interference risks, </w:t>
      </w:r>
      <w:r w:rsidR="00FE300E">
        <w:t>before</w:t>
      </w:r>
      <w:r>
        <w:t xml:space="preserve"> commencing a collaborative research project.</w:t>
      </w:r>
    </w:p>
    <w:p w14:paraId="7BAD4F77" w14:textId="5369E71F" w:rsidR="008A12AA" w:rsidRPr="00A1714B" w:rsidRDefault="008A12AA" w:rsidP="003525D1">
      <w:pPr>
        <w:pStyle w:val="NormalNotes"/>
        <w:ind w:left="1287"/>
        <w:rPr>
          <w:szCs w:val="18"/>
        </w:rPr>
      </w:pPr>
      <w:r w:rsidRPr="008A12AA">
        <w:rPr>
          <w:b/>
          <w:szCs w:val="18"/>
        </w:rPr>
        <w:t>Note:</w:t>
      </w:r>
      <w:r w:rsidRPr="008A12AA">
        <w:rPr>
          <w:szCs w:val="18"/>
        </w:rPr>
        <w:tab/>
      </w:r>
      <w:r>
        <w:rPr>
          <w:szCs w:val="18"/>
        </w:rPr>
        <w:t xml:space="preserve">See </w:t>
      </w:r>
      <w:hyperlink r:id="rId125" w:history="1">
        <w:r w:rsidR="006979A3">
          <w:rPr>
            <w:rStyle w:val="Hyperlink"/>
            <w:i/>
            <w:iCs/>
            <w:szCs w:val="18"/>
          </w:rPr>
          <w:t>Guidelines to counter foreign interference in the Australian university s</w:t>
        </w:r>
        <w:r w:rsidRPr="0086646C">
          <w:rPr>
            <w:rStyle w:val="Hyperlink"/>
            <w:i/>
            <w:iCs/>
            <w:szCs w:val="18"/>
          </w:rPr>
          <w:t>ector</w:t>
        </w:r>
      </w:hyperlink>
      <w:r>
        <w:rPr>
          <w:i/>
          <w:iCs/>
          <w:szCs w:val="18"/>
        </w:rPr>
        <w:t>.</w:t>
      </w:r>
      <w:r w:rsidRPr="008A12AA">
        <w:rPr>
          <w:rStyle w:val="Hyperlink"/>
          <w:i/>
          <w:szCs w:val="18"/>
        </w:rPr>
        <w:t xml:space="preserve"> </w:t>
      </w:r>
    </w:p>
    <w:p w14:paraId="28F23E13" w14:textId="440DA99A" w:rsidR="00564960" w:rsidRDefault="00DF356B" w:rsidP="00B20CFD">
      <w:pPr>
        <w:pStyle w:val="Heading4"/>
        <w:ind w:left="567" w:hanging="567"/>
      </w:pPr>
      <w:bookmarkStart w:id="86" w:name="_Toc88138935"/>
      <w:bookmarkStart w:id="87" w:name="_Toc141779540"/>
      <w:bookmarkStart w:id="88" w:name="_Toc141885154"/>
      <w:bookmarkEnd w:id="84"/>
      <w:r>
        <w:t>16</w:t>
      </w:r>
      <w:r>
        <w:tab/>
      </w:r>
      <w:r w:rsidR="00A77137">
        <w:t>Tissue banks and c</w:t>
      </w:r>
      <w:r w:rsidR="00564960" w:rsidRPr="00564960">
        <w:t xml:space="preserve">ollection, </w:t>
      </w:r>
      <w:r>
        <w:t>s</w:t>
      </w:r>
      <w:r w:rsidR="00564960" w:rsidRPr="00564960">
        <w:t xml:space="preserve">torage and </w:t>
      </w:r>
      <w:r>
        <w:t>u</w:t>
      </w:r>
      <w:r w:rsidR="00564960" w:rsidRPr="00564960">
        <w:t xml:space="preserve">se of </w:t>
      </w:r>
      <w:r>
        <w:t>h</w:t>
      </w:r>
      <w:r w:rsidR="00564960" w:rsidRPr="00564960">
        <w:t xml:space="preserve">uman </w:t>
      </w:r>
      <w:r>
        <w:t>t</w:t>
      </w:r>
      <w:r w:rsidR="00564960" w:rsidRPr="00564960">
        <w:t>issue</w:t>
      </w:r>
      <w:bookmarkEnd w:id="86"/>
      <w:bookmarkEnd w:id="87"/>
      <w:bookmarkEnd w:id="88"/>
      <w:r w:rsidR="00564960" w:rsidRPr="00564960">
        <w:t xml:space="preserve"> </w:t>
      </w:r>
    </w:p>
    <w:p w14:paraId="1F3B80DE" w14:textId="685D8C43" w:rsidR="00DF356B" w:rsidRDefault="00564960" w:rsidP="00212E6F">
      <w:pPr>
        <w:pStyle w:val="NumberedFirstLevel"/>
        <w:numPr>
          <w:ilvl w:val="1"/>
          <w:numId w:val="30"/>
        </w:numPr>
      </w:pPr>
      <w:r>
        <w:t>Researchers may</w:t>
      </w:r>
      <w:r w:rsidR="005216F2">
        <w:t xml:space="preserve"> establish and maintain tissue holdings, i.e. they may</w:t>
      </w:r>
      <w:r>
        <w:t xml:space="preserve"> collect, hold and use human tissue for research</w:t>
      </w:r>
      <w:r w:rsidR="00FF510F">
        <w:t>,</w:t>
      </w:r>
      <w:r>
        <w:t xml:space="preserve"> </w:t>
      </w:r>
      <w:r w:rsidR="00FE300E">
        <w:t>consistently</w:t>
      </w:r>
      <w:r>
        <w:t xml:space="preserve"> with the conditions of approval </w:t>
      </w:r>
      <w:r w:rsidR="00662E08">
        <w:t>from</w:t>
      </w:r>
      <w:r>
        <w:t xml:space="preserve"> an NHMRC</w:t>
      </w:r>
      <w:r w:rsidR="00DF356B">
        <w:t xml:space="preserve"> </w:t>
      </w:r>
      <w:r>
        <w:t>registered ethics committee</w:t>
      </w:r>
      <w:r w:rsidR="005216F2">
        <w:t>, and any applicable legislation</w:t>
      </w:r>
      <w:r w:rsidR="005B70B8">
        <w:t>,</w:t>
      </w:r>
      <w:r w:rsidR="005216F2">
        <w:t xml:space="preserve"> codes, and policies</w:t>
      </w:r>
      <w:r w:rsidR="00DF356B">
        <w:t>.</w:t>
      </w:r>
      <w:r w:rsidR="00790AA4">
        <w:t xml:space="preserve"> </w:t>
      </w:r>
    </w:p>
    <w:p w14:paraId="31417F01" w14:textId="7498F0C1" w:rsidR="00564960" w:rsidRDefault="00790AA4" w:rsidP="0032629C">
      <w:pPr>
        <w:pStyle w:val="NumberedFirstLevel"/>
      </w:pPr>
      <w:r>
        <w:t xml:space="preserve">Researchers may </w:t>
      </w:r>
      <w:r w:rsidR="005216F2">
        <w:t>collect</w:t>
      </w:r>
      <w:r>
        <w:t xml:space="preserve"> t</w:t>
      </w:r>
      <w:r w:rsidR="00C442BC" w:rsidRPr="00C442BC">
        <w:t>issue bank samples</w:t>
      </w:r>
      <w:r w:rsidR="00311CF0">
        <w:t xml:space="preserve"> </w:t>
      </w:r>
      <w:r w:rsidR="00C442BC" w:rsidRPr="00C442BC">
        <w:t xml:space="preserve">under </w:t>
      </w:r>
      <w:r w:rsidR="00311CF0">
        <w:t xml:space="preserve">a </w:t>
      </w:r>
      <w:r w:rsidR="00C442BC" w:rsidRPr="00C442BC">
        <w:t>general HREC approval, permitting their use in projects that may not have been described or approved at the time of collection</w:t>
      </w:r>
      <w:r w:rsidR="00C442BC">
        <w:t>.</w:t>
      </w:r>
    </w:p>
    <w:p w14:paraId="57189D66" w14:textId="77777777" w:rsidR="00631D5E" w:rsidRPr="00631D5E" w:rsidRDefault="00631D5E" w:rsidP="00631D5E">
      <w:pPr>
        <w:pStyle w:val="NumberedFirstLevel"/>
        <w:spacing w:after="240"/>
        <w:rPr>
          <w:rFonts w:eastAsia="Calibri"/>
        </w:rPr>
      </w:pPr>
      <w:r w:rsidRPr="00631D5E">
        <w:rPr>
          <w:rFonts w:eastAsia="Calibri"/>
        </w:rPr>
        <w:lastRenderedPageBreak/>
        <w:t>Researchers may undertake research using tissue bank samples only with project specific HREC approval, separate from the general approvals to establish the tissue bank and collect tissue bank samples.</w:t>
      </w:r>
    </w:p>
    <w:p w14:paraId="529905EC" w14:textId="0E784506" w:rsidR="00E37F8E" w:rsidRDefault="00E37F8E" w:rsidP="00C709EC">
      <w:pPr>
        <w:pStyle w:val="NumberedFirstLevel"/>
      </w:pPr>
      <w:r>
        <w:t>Researchers may establish tissue banks only if the following conditions are met:</w:t>
      </w:r>
    </w:p>
    <w:p w14:paraId="2D68FF61" w14:textId="0C852A2A" w:rsidR="003122F3" w:rsidRDefault="00DA54B3" w:rsidP="00790AA4">
      <w:pPr>
        <w:pStyle w:val="NumberedSecondLevel"/>
      </w:pPr>
      <w:r>
        <w:t xml:space="preserve">the researcher’s </w:t>
      </w:r>
      <w:r w:rsidR="00B20CFD">
        <w:t>executive supervisor</w:t>
      </w:r>
      <w:r>
        <w:t xml:space="preserve"> (or nominee) </w:t>
      </w:r>
      <w:r w:rsidR="003122F3">
        <w:t>provides</w:t>
      </w:r>
      <w:r>
        <w:t xml:space="preserve"> </w:t>
      </w:r>
      <w:r w:rsidR="00E37F8E">
        <w:t xml:space="preserve">written approval </w:t>
      </w:r>
      <w:r w:rsidR="003122F3">
        <w:t>which confirms</w:t>
      </w:r>
      <w:r w:rsidR="00B20CFD">
        <w:t xml:space="preserve"> that they are satisfied</w:t>
      </w:r>
      <w:r w:rsidR="003122F3">
        <w:t>:</w:t>
      </w:r>
    </w:p>
    <w:p w14:paraId="573F7728" w14:textId="6BAF4C6C" w:rsidR="003122F3" w:rsidRDefault="00E37F8E" w:rsidP="003122F3">
      <w:pPr>
        <w:pStyle w:val="NumberedThirdLevel"/>
      </w:pPr>
      <w:r>
        <w:t>with the financial and operational sustainability of the proposed tissue bank</w:t>
      </w:r>
      <w:r w:rsidR="003122F3">
        <w:t>;</w:t>
      </w:r>
      <w:r>
        <w:t xml:space="preserve"> and </w:t>
      </w:r>
    </w:p>
    <w:p w14:paraId="2E3F681F" w14:textId="08A6FEA6" w:rsidR="00E37F8E" w:rsidRDefault="00E37F8E" w:rsidP="003122F3">
      <w:pPr>
        <w:pStyle w:val="NumberedThirdLevel"/>
      </w:pPr>
      <w:r>
        <w:t>that appropriate governance arrangements will be maintained</w:t>
      </w:r>
      <w:r w:rsidR="003122F3">
        <w:t xml:space="preserve"> throughout the life of the tissue ban</w:t>
      </w:r>
      <w:r w:rsidR="00311CF0">
        <w:t>k</w:t>
      </w:r>
      <w:r w:rsidR="00B20CFD">
        <w:t>;</w:t>
      </w:r>
    </w:p>
    <w:p w14:paraId="0FE437B1" w14:textId="0983DDAE" w:rsidR="007A5C06" w:rsidRDefault="00B20CFD" w:rsidP="00790AA4">
      <w:pPr>
        <w:pStyle w:val="NumberedSecondLevel"/>
      </w:pPr>
      <w:r>
        <w:t xml:space="preserve">an </w:t>
      </w:r>
      <w:r w:rsidR="00E37F8E" w:rsidRPr="003525D1">
        <w:t>HREC</w:t>
      </w:r>
      <w:r w:rsidR="00E37F8E">
        <w:t xml:space="preserve"> </w:t>
      </w:r>
      <w:r w:rsidR="00A71103">
        <w:t xml:space="preserve">has </w:t>
      </w:r>
      <w:r w:rsidR="003122F3">
        <w:t>grant</w:t>
      </w:r>
      <w:r w:rsidR="00A71103">
        <w:t>ed</w:t>
      </w:r>
      <w:r w:rsidR="003122F3">
        <w:t xml:space="preserve"> </w:t>
      </w:r>
      <w:r w:rsidR="00E37F8E">
        <w:t>approval</w:t>
      </w:r>
      <w:r w:rsidR="007A5C06">
        <w:t xml:space="preserve"> for the tissue bank</w:t>
      </w:r>
      <w:r w:rsidR="00E37F8E">
        <w:t xml:space="preserve">; </w:t>
      </w:r>
      <w:r w:rsidR="00311CF0">
        <w:t>and</w:t>
      </w:r>
    </w:p>
    <w:p w14:paraId="7C28996C" w14:textId="227E6C81" w:rsidR="003122F3" w:rsidRDefault="00311CF0" w:rsidP="00790AA4">
      <w:pPr>
        <w:pStyle w:val="NumberedSecondLevel"/>
      </w:pPr>
      <w:r>
        <w:t>the responsible r</w:t>
      </w:r>
      <w:r w:rsidR="00E37F8E">
        <w:t>esearchers provide the</w:t>
      </w:r>
      <w:r w:rsidR="002473D2">
        <w:t>ir</w:t>
      </w:r>
      <w:r w:rsidR="00E37F8E">
        <w:t xml:space="preserve"> faculty with</w:t>
      </w:r>
      <w:r w:rsidR="003122F3">
        <w:t>:</w:t>
      </w:r>
    </w:p>
    <w:p w14:paraId="6DE296E2" w14:textId="6715465C" w:rsidR="003122F3" w:rsidRDefault="003122F3" w:rsidP="003122F3">
      <w:pPr>
        <w:pStyle w:val="NumberedThirdLevel"/>
      </w:pPr>
      <w:r>
        <w:t>details of the tissue bank; and</w:t>
      </w:r>
    </w:p>
    <w:p w14:paraId="184571AB" w14:textId="37BCFEC6" w:rsidR="00E37F8E" w:rsidRDefault="00E37F8E" w:rsidP="003122F3">
      <w:pPr>
        <w:pStyle w:val="NumberedThirdLevel"/>
      </w:pPr>
      <w:r>
        <w:t xml:space="preserve">annual reports on </w:t>
      </w:r>
      <w:r w:rsidR="00311CF0">
        <w:t xml:space="preserve">its </w:t>
      </w:r>
      <w:r>
        <w:t xml:space="preserve">operation </w:t>
      </w:r>
      <w:r w:rsidR="003122F3">
        <w:t>and financial position</w:t>
      </w:r>
      <w:r w:rsidR="00311CF0">
        <w:t>.</w:t>
      </w:r>
      <w:r>
        <w:t xml:space="preserve"> </w:t>
      </w:r>
    </w:p>
    <w:p w14:paraId="2E9B5082" w14:textId="74DB36F5" w:rsidR="007E5242" w:rsidRPr="006C6D6E" w:rsidRDefault="00A94089" w:rsidP="00A94089">
      <w:pPr>
        <w:pStyle w:val="Heading4"/>
        <w:ind w:left="567" w:hanging="567"/>
      </w:pPr>
      <w:bookmarkStart w:id="89" w:name="_Toc88138936"/>
      <w:bookmarkStart w:id="90" w:name="_Toc141779541"/>
      <w:bookmarkStart w:id="91" w:name="_Toc141885155"/>
      <w:r>
        <w:t>17</w:t>
      </w:r>
      <w:r>
        <w:tab/>
      </w:r>
      <w:r w:rsidR="007E5242" w:rsidRPr="006C6D6E">
        <w:t>Notification of research subject to specific statutes and other restrictions</w:t>
      </w:r>
      <w:bookmarkEnd w:id="85"/>
      <w:bookmarkEnd w:id="89"/>
      <w:bookmarkEnd w:id="90"/>
      <w:bookmarkEnd w:id="91"/>
    </w:p>
    <w:p w14:paraId="176C61B2" w14:textId="35447581" w:rsidR="003D0753" w:rsidRDefault="007E5242" w:rsidP="00212E6F">
      <w:pPr>
        <w:pStyle w:val="NumberedFirstLevel"/>
        <w:numPr>
          <w:ilvl w:val="1"/>
          <w:numId w:val="12"/>
        </w:numPr>
      </w:pPr>
      <w:r w:rsidRPr="00C27FF3">
        <w:t>The lead researcher of any pr</w:t>
      </w:r>
      <w:r w:rsidR="00A756E8">
        <w:t xml:space="preserve">oject must notify the </w:t>
      </w:r>
      <w:r w:rsidRPr="00C27FF3">
        <w:t>Research Integrity</w:t>
      </w:r>
      <w:r w:rsidR="00A756E8">
        <w:t xml:space="preserve"> Office</w:t>
      </w:r>
      <w:r w:rsidRPr="00C27FF3">
        <w:t xml:space="preserve"> in writing when </w:t>
      </w:r>
      <w:r>
        <w:t xml:space="preserve">there is a known </w:t>
      </w:r>
      <w:r w:rsidR="00391EEE" w:rsidRPr="006F5984">
        <w:t>or possible</w:t>
      </w:r>
      <w:r w:rsidR="00391EEE">
        <w:t xml:space="preserve"> </w:t>
      </w:r>
      <w:r>
        <w:t>breach of any law relating to the conduct of that research</w:t>
      </w:r>
      <w:r w:rsidR="003D0753">
        <w:t xml:space="preserve">, including but not </w:t>
      </w:r>
      <w:r w:rsidR="00AF56EC">
        <w:t>limited</w:t>
      </w:r>
      <w:r w:rsidR="003D0753">
        <w:t xml:space="preserve"> to breach of any of the following:</w:t>
      </w:r>
    </w:p>
    <w:p w14:paraId="33ECB4AB" w14:textId="5856CEEF" w:rsidR="003D0753" w:rsidRPr="009B4A7F" w:rsidRDefault="009B4A7F" w:rsidP="00A94089">
      <w:pPr>
        <w:pStyle w:val="NumberedSecondLevel"/>
        <w:rPr>
          <w:rStyle w:val="Hyperlink"/>
        </w:rPr>
      </w:pPr>
      <w:r>
        <w:rPr>
          <w:i/>
        </w:rPr>
        <w:fldChar w:fldCharType="begin"/>
      </w:r>
      <w:r>
        <w:rPr>
          <w:i/>
        </w:rPr>
        <w:instrText xml:space="preserve"> HYPERLINK "https://www.legislation.nsw.gov.au/view/html/inforce/current/act-1983-164" </w:instrText>
      </w:r>
      <w:r>
        <w:rPr>
          <w:i/>
        </w:rPr>
      </w:r>
      <w:r>
        <w:rPr>
          <w:i/>
        </w:rPr>
        <w:fldChar w:fldCharType="separate"/>
      </w:r>
      <w:r w:rsidR="003D0753" w:rsidRPr="009B4A7F">
        <w:rPr>
          <w:rStyle w:val="Hyperlink"/>
          <w:i/>
        </w:rPr>
        <w:t>Human Tissue Act 1983</w:t>
      </w:r>
      <w:r w:rsidR="00462F77" w:rsidRPr="009B4A7F">
        <w:rPr>
          <w:rStyle w:val="Hyperlink"/>
          <w:i/>
        </w:rPr>
        <w:t xml:space="preserve"> </w:t>
      </w:r>
      <w:r w:rsidR="003D0753" w:rsidRPr="009B4A7F">
        <w:rPr>
          <w:rStyle w:val="Hyperlink"/>
          <w:i/>
        </w:rPr>
        <w:t>(NSW)</w:t>
      </w:r>
      <w:r w:rsidR="003D0753" w:rsidRPr="009B4A7F">
        <w:rPr>
          <w:rStyle w:val="Hyperlink"/>
        </w:rPr>
        <w:t>;</w:t>
      </w:r>
    </w:p>
    <w:p w14:paraId="1ADBD725" w14:textId="62FB693F" w:rsidR="003D0753" w:rsidRPr="003D0753" w:rsidRDefault="009B4A7F" w:rsidP="00A94089">
      <w:pPr>
        <w:pStyle w:val="NumberedSecondLevel"/>
      </w:pPr>
      <w:r>
        <w:rPr>
          <w:i/>
        </w:rPr>
        <w:fldChar w:fldCharType="end"/>
      </w:r>
      <w:hyperlink r:id="rId126" w:anchor="/view/act/2003/21/historical2005-07-01/part1" w:history="1">
        <w:r w:rsidR="003D0753" w:rsidRPr="00976BFB">
          <w:rPr>
            <w:rStyle w:val="Hyperlink"/>
            <w:i/>
          </w:rPr>
          <w:t>Research Involving Human Embryos Act 2003 (NSW)</w:t>
        </w:r>
      </w:hyperlink>
      <w:r w:rsidR="003D0753">
        <w:t>;</w:t>
      </w:r>
    </w:p>
    <w:p w14:paraId="7ED963CE" w14:textId="5D048E00" w:rsidR="003D0753" w:rsidRDefault="00292B65" w:rsidP="00A94089">
      <w:pPr>
        <w:pStyle w:val="NumberedSecondLevel"/>
      </w:pPr>
      <w:hyperlink r:id="rId127" w:anchor="/view/act/1985/123" w:history="1">
        <w:r w:rsidR="003D0753" w:rsidRPr="00976BFB">
          <w:rPr>
            <w:rStyle w:val="Hyperlink"/>
            <w:i/>
          </w:rPr>
          <w:t>Animal Research Act 1985</w:t>
        </w:r>
        <w:r w:rsidR="00462F77" w:rsidRPr="00976BFB">
          <w:rPr>
            <w:rStyle w:val="Hyperlink"/>
            <w:i/>
          </w:rPr>
          <w:t xml:space="preserve"> </w:t>
        </w:r>
        <w:r w:rsidR="003D0753" w:rsidRPr="00976BFB">
          <w:rPr>
            <w:rStyle w:val="Hyperlink"/>
            <w:i/>
          </w:rPr>
          <w:t>(NSW</w:t>
        </w:r>
      </w:hyperlink>
      <w:r w:rsidR="003D0753" w:rsidRPr="00976BFB">
        <w:rPr>
          <w:i/>
        </w:rPr>
        <w:t>)</w:t>
      </w:r>
      <w:r w:rsidR="0000734A">
        <w:t>;</w:t>
      </w:r>
    </w:p>
    <w:p w14:paraId="74D6CCF8" w14:textId="77EF4E3B" w:rsidR="003D0753" w:rsidRDefault="00292B65" w:rsidP="00A94089">
      <w:pPr>
        <w:pStyle w:val="NumberedSecondLevel"/>
      </w:pPr>
      <w:hyperlink r:id="rId128" w:history="1">
        <w:r w:rsidR="003D0753" w:rsidRPr="00976BFB">
          <w:rPr>
            <w:rStyle w:val="Hyperlink"/>
            <w:i/>
          </w:rPr>
          <w:t>Therapeutic Goods Act 1989 (Cth)</w:t>
        </w:r>
        <w:r w:rsidR="006C3099" w:rsidRPr="00406622">
          <w:rPr>
            <w:rStyle w:val="Hyperlink"/>
          </w:rPr>
          <w:t>;</w:t>
        </w:r>
      </w:hyperlink>
    </w:p>
    <w:p w14:paraId="44E93AE4" w14:textId="33B34601" w:rsidR="00391EEE" w:rsidRPr="00976BFB" w:rsidRDefault="00292B65" w:rsidP="00A94089">
      <w:pPr>
        <w:pStyle w:val="NumberedSecondLevel"/>
        <w:rPr>
          <w:i/>
        </w:rPr>
      </w:pPr>
      <w:hyperlink r:id="rId129" w:history="1">
        <w:r w:rsidR="006C3099" w:rsidRPr="00976BFB">
          <w:rPr>
            <w:rStyle w:val="Hyperlink"/>
            <w:i/>
          </w:rPr>
          <w:t xml:space="preserve">Gene Technology Act </w:t>
        </w:r>
        <w:r w:rsidR="00406622" w:rsidRPr="00976BFB">
          <w:rPr>
            <w:rStyle w:val="Hyperlink"/>
            <w:i/>
          </w:rPr>
          <w:t xml:space="preserve">2000 </w:t>
        </w:r>
        <w:r w:rsidR="006C3099" w:rsidRPr="00976BFB">
          <w:rPr>
            <w:rStyle w:val="Hyperlink"/>
            <w:i/>
          </w:rPr>
          <w:t>(Cth)</w:t>
        </w:r>
      </w:hyperlink>
      <w:r w:rsidR="00976BFB">
        <w:rPr>
          <w:i/>
        </w:rPr>
        <w:t>.</w:t>
      </w:r>
    </w:p>
    <w:p w14:paraId="01FCADE9" w14:textId="0F3D072A" w:rsidR="00405026" w:rsidRPr="006F5984" w:rsidRDefault="00552B76" w:rsidP="00406622">
      <w:pPr>
        <w:pStyle w:val="NumberedFirstLevel"/>
      </w:pPr>
      <w:r w:rsidRPr="006F5984">
        <w:t>A</w:t>
      </w:r>
      <w:r w:rsidR="00405026" w:rsidRPr="006F5984">
        <w:t xml:space="preserve"> researcher </w:t>
      </w:r>
      <w:r w:rsidRPr="006F5984">
        <w:t xml:space="preserve">who </w:t>
      </w:r>
      <w:r w:rsidR="00405026" w:rsidRPr="006F5984">
        <w:t>is required to hold clinical privileges</w:t>
      </w:r>
      <w:r w:rsidRPr="006F5984">
        <w:t xml:space="preserve"> or membership of a professional body</w:t>
      </w:r>
      <w:r w:rsidR="00C855B8">
        <w:t xml:space="preserve"> for their research</w:t>
      </w:r>
      <w:r w:rsidRPr="006F5984">
        <w:t xml:space="preserve"> must notify the </w:t>
      </w:r>
      <w:r w:rsidR="00A756E8" w:rsidRPr="00C27FF3">
        <w:t>Research Integrity</w:t>
      </w:r>
      <w:r w:rsidR="00A756E8">
        <w:t xml:space="preserve"> Office</w:t>
      </w:r>
      <w:r w:rsidRPr="006F5984">
        <w:t xml:space="preserve"> in writing if their privileges or membership </w:t>
      </w:r>
      <w:r w:rsidR="00CF1A05">
        <w:t>are</w:t>
      </w:r>
      <w:r w:rsidR="00CF1A05" w:rsidRPr="006F5984">
        <w:t xml:space="preserve"> </w:t>
      </w:r>
      <w:r w:rsidR="00A12265">
        <w:t>restricted or revoked.</w:t>
      </w:r>
      <w:r w:rsidRPr="006F5984">
        <w:t xml:space="preserve"> </w:t>
      </w:r>
    </w:p>
    <w:p w14:paraId="2622BF87" w14:textId="03779D7E" w:rsidR="005B146E" w:rsidRDefault="002C788A" w:rsidP="00406622">
      <w:pPr>
        <w:pStyle w:val="NumberedFirstLevel"/>
      </w:pPr>
      <w:r w:rsidRPr="006F5984">
        <w:t xml:space="preserve">Researchers </w:t>
      </w:r>
      <w:r w:rsidR="005145E6">
        <w:t>must</w:t>
      </w:r>
      <w:r w:rsidRPr="006F5984">
        <w:t xml:space="preserve"> seek advice from the Chief Operating Officer of the </w:t>
      </w:r>
      <w:r w:rsidR="005B146E">
        <w:t xml:space="preserve">Charles Perkins </w:t>
      </w:r>
      <w:r w:rsidRPr="006F5984">
        <w:t xml:space="preserve">Centre before conducting </w:t>
      </w:r>
      <w:r>
        <w:t>stem cell</w:t>
      </w:r>
      <w:r w:rsidRPr="006F5984">
        <w:t xml:space="preserve"> research </w:t>
      </w:r>
      <w:r>
        <w:t>at the Charles Perkins Centre</w:t>
      </w:r>
      <w:r w:rsidRPr="006F5984">
        <w:t xml:space="preserve">. </w:t>
      </w:r>
    </w:p>
    <w:p w14:paraId="72BBAFC5" w14:textId="21B1073C" w:rsidR="007E5242" w:rsidRDefault="005B146E" w:rsidP="005B146E">
      <w:pPr>
        <w:pStyle w:val="NormalNotes"/>
        <w:ind w:left="1287"/>
      </w:pPr>
      <w:r w:rsidRPr="005B146E">
        <w:rPr>
          <w:b/>
        </w:rPr>
        <w:t>Note</w:t>
      </w:r>
      <w:r>
        <w:t>:</w:t>
      </w:r>
      <w:r>
        <w:tab/>
      </w:r>
      <w:r w:rsidR="00AF56EC">
        <w:t xml:space="preserve">Stem cell research is restricted in certain </w:t>
      </w:r>
      <w:r w:rsidR="0000734A">
        <w:t xml:space="preserve">areas of the </w:t>
      </w:r>
      <w:r w:rsidR="006C3099">
        <w:t>Charles Perkins Centre</w:t>
      </w:r>
      <w:r w:rsidR="00A12265">
        <w:t>.</w:t>
      </w:r>
    </w:p>
    <w:p w14:paraId="3D033E9B" w14:textId="4F8BFBDF" w:rsidR="003F60F4" w:rsidRDefault="003F60F4" w:rsidP="00406622">
      <w:pPr>
        <w:pStyle w:val="NumberedFirstLevel"/>
      </w:pPr>
      <w:bookmarkStart w:id="92" w:name="_Hlk8029906"/>
      <w:r>
        <w:t xml:space="preserve">The lead researcher of any research activity must notify the Office of General Counsel in writing when there is a known or possible breach of any law relating to the conduct of that research, including but not limited to breach of any of the following: </w:t>
      </w:r>
    </w:p>
    <w:p w14:paraId="40859BCC" w14:textId="4D1D2E7F" w:rsidR="003F60F4" w:rsidRDefault="00292B65" w:rsidP="00406622">
      <w:pPr>
        <w:pStyle w:val="NumberedSecondLevel"/>
      </w:pPr>
      <w:hyperlink r:id="rId130" w:history="1">
        <w:r w:rsidR="003F60F4" w:rsidRPr="000931EB">
          <w:rPr>
            <w:rStyle w:val="Hyperlink"/>
            <w:i/>
          </w:rPr>
          <w:t xml:space="preserve">Defence </w:t>
        </w:r>
        <w:r w:rsidR="00406622" w:rsidRPr="000931EB">
          <w:rPr>
            <w:rStyle w:val="Hyperlink"/>
            <w:i/>
          </w:rPr>
          <w:t xml:space="preserve">Trade </w:t>
        </w:r>
        <w:r w:rsidR="003F60F4" w:rsidRPr="000931EB">
          <w:rPr>
            <w:rStyle w:val="Hyperlink"/>
            <w:i/>
          </w:rPr>
          <w:t>Controls Act 2012</w:t>
        </w:r>
        <w:r w:rsidR="00406622" w:rsidRPr="000931EB">
          <w:rPr>
            <w:rStyle w:val="Hyperlink"/>
            <w:i/>
          </w:rPr>
          <w:t xml:space="preserve"> (Cth)</w:t>
        </w:r>
      </w:hyperlink>
      <w:r w:rsidR="003F60F4">
        <w:t>;</w:t>
      </w:r>
    </w:p>
    <w:p w14:paraId="60B6B2A1" w14:textId="153CAA94" w:rsidR="003F60F4" w:rsidRDefault="00292B65" w:rsidP="00406622">
      <w:pPr>
        <w:pStyle w:val="NumberedSecondLevel"/>
      </w:pPr>
      <w:hyperlink r:id="rId131" w:history="1">
        <w:r w:rsidR="003F60F4" w:rsidRPr="00E57DA5">
          <w:rPr>
            <w:rStyle w:val="Hyperlink"/>
            <w:i/>
          </w:rPr>
          <w:t>Customs (Prohibited Exports) Regulations 1958</w:t>
        </w:r>
        <w:r w:rsidR="00406622" w:rsidRPr="00E57DA5">
          <w:rPr>
            <w:rStyle w:val="Hyperlink"/>
            <w:i/>
          </w:rPr>
          <w:t xml:space="preserve"> (Cth)</w:t>
        </w:r>
      </w:hyperlink>
      <w:r w:rsidR="003F60F4">
        <w:t>, Regulation 13E Exportation of defence and strategic goods;</w:t>
      </w:r>
    </w:p>
    <w:p w14:paraId="5BEFBC4E" w14:textId="26DFB2BC" w:rsidR="003F60F4" w:rsidRDefault="00292B65" w:rsidP="00406622">
      <w:pPr>
        <w:pStyle w:val="NumberedSecondLevel"/>
      </w:pPr>
      <w:hyperlink r:id="rId132" w:history="1">
        <w:r w:rsidR="003F60F4" w:rsidRPr="00E57DA5">
          <w:rPr>
            <w:rStyle w:val="Hyperlink"/>
            <w:i/>
          </w:rPr>
          <w:t>Customs Act 1901</w:t>
        </w:r>
        <w:r w:rsidR="00406622" w:rsidRPr="00E57DA5">
          <w:rPr>
            <w:rStyle w:val="Hyperlink"/>
            <w:i/>
          </w:rPr>
          <w:t xml:space="preserve"> (Cth)</w:t>
        </w:r>
      </w:hyperlink>
      <w:r w:rsidR="003F60F4">
        <w:t xml:space="preserve">, Division 1AA Export of goods for a military end-use; </w:t>
      </w:r>
    </w:p>
    <w:p w14:paraId="6579D080" w14:textId="665B069B" w:rsidR="00285FFE" w:rsidRDefault="00292B65" w:rsidP="00406622">
      <w:pPr>
        <w:pStyle w:val="NumberedSecondLevel"/>
      </w:pPr>
      <w:hyperlink r:id="rId133" w:history="1">
        <w:r w:rsidR="003F60F4" w:rsidRPr="00E57DA5">
          <w:rPr>
            <w:rStyle w:val="Hyperlink"/>
            <w:i/>
          </w:rPr>
          <w:t>Weapons of Mass Destruction (Prevention of Proliferation) Act 1995</w:t>
        </w:r>
        <w:r w:rsidR="00406622" w:rsidRPr="00E57DA5">
          <w:rPr>
            <w:rStyle w:val="Hyperlink"/>
            <w:i/>
          </w:rPr>
          <w:t xml:space="preserve"> (Cth)</w:t>
        </w:r>
      </w:hyperlink>
      <w:r w:rsidR="00285FFE">
        <w:t>;</w:t>
      </w:r>
    </w:p>
    <w:p w14:paraId="258FDB0E" w14:textId="3E67CD15" w:rsidR="00285FFE" w:rsidRPr="00285FFE" w:rsidRDefault="00292B65" w:rsidP="00285FFE">
      <w:pPr>
        <w:pStyle w:val="NumberedSecondLevel"/>
      </w:pPr>
      <w:hyperlink r:id="rId134" w:history="1">
        <w:r w:rsidR="00285FFE">
          <w:rPr>
            <w:rStyle w:val="Hyperlink"/>
            <w:rFonts w:cs="Arial"/>
            <w:i/>
            <w:iCs/>
          </w:rPr>
          <w:t>Autonomous Sanctions Act 2011 (Cth)</w:t>
        </w:r>
      </w:hyperlink>
      <w:r w:rsidR="00285FFE">
        <w:rPr>
          <w:rFonts w:cs="Arial"/>
          <w:i/>
          <w:iCs/>
        </w:rPr>
        <w:t xml:space="preserve">; </w:t>
      </w:r>
    </w:p>
    <w:p w14:paraId="275C5AAC" w14:textId="2F337FBD" w:rsidR="00285FFE" w:rsidRPr="003D07BD" w:rsidRDefault="00292B65" w:rsidP="00285FFE">
      <w:pPr>
        <w:pStyle w:val="NumberedSecondLevel"/>
        <w:rPr>
          <w:rStyle w:val="Hyperlink"/>
          <w:color w:val="auto"/>
          <w:u w:val="none"/>
        </w:rPr>
      </w:pPr>
      <w:hyperlink r:id="rId135" w:history="1">
        <w:r w:rsidR="00285FFE" w:rsidRPr="00285FFE">
          <w:rPr>
            <w:rStyle w:val="Hyperlink"/>
            <w:rFonts w:cs="Arial"/>
            <w:i/>
            <w:iCs/>
          </w:rPr>
          <w:t>Charter of the United Nations Act 1945 (Cth)</w:t>
        </w:r>
        <w:r w:rsidR="003D07BD">
          <w:rPr>
            <w:rStyle w:val="Hyperlink"/>
            <w:rFonts w:cs="Arial"/>
            <w:i/>
            <w:iCs/>
          </w:rPr>
          <w:t>;</w:t>
        </w:r>
        <w:r w:rsidR="00285FFE" w:rsidRPr="00285FFE">
          <w:rPr>
            <w:rStyle w:val="Hyperlink"/>
            <w:rFonts w:cs="Arial"/>
            <w:i/>
            <w:iCs/>
          </w:rPr>
          <w:t xml:space="preserve"> </w:t>
        </w:r>
      </w:hyperlink>
    </w:p>
    <w:p w14:paraId="6B20915E" w14:textId="6659DB7A" w:rsidR="003D07BD" w:rsidRPr="003D07BD" w:rsidRDefault="00292B65" w:rsidP="00285FFE">
      <w:pPr>
        <w:pStyle w:val="NumberedSecondLevel"/>
      </w:pPr>
      <w:hyperlink r:id="rId136" w:history="1">
        <w:r w:rsidR="00AF5A0B" w:rsidRPr="00AF5A0B">
          <w:rPr>
            <w:rStyle w:val="Hyperlink"/>
            <w:i/>
          </w:rPr>
          <w:t>Australia’s Foreign Relations (State and Territory Arrangements) Act 2020</w:t>
        </w:r>
      </w:hyperlink>
      <w:r w:rsidR="003D07BD">
        <w:rPr>
          <w:i/>
          <w:iCs/>
        </w:rPr>
        <w:t>;</w:t>
      </w:r>
    </w:p>
    <w:p w14:paraId="431E93F3" w14:textId="77777777" w:rsidR="00D9748D" w:rsidRPr="00D9748D" w:rsidRDefault="00292B65" w:rsidP="00285FFE">
      <w:pPr>
        <w:pStyle w:val="NumberedSecondLevel"/>
      </w:pPr>
      <w:hyperlink r:id="rId137" w:history="1">
        <w:r w:rsidR="003D07BD" w:rsidRPr="008055F0">
          <w:rPr>
            <w:rStyle w:val="Hyperlink"/>
            <w:i/>
            <w:iCs/>
          </w:rPr>
          <w:t>Modern Slavery Act 2018</w:t>
        </w:r>
      </w:hyperlink>
      <w:r w:rsidR="003D07BD">
        <w:rPr>
          <w:i/>
          <w:iCs/>
        </w:rPr>
        <w:t xml:space="preserve">; </w:t>
      </w:r>
    </w:p>
    <w:p w14:paraId="048FAB57" w14:textId="696BD9BD" w:rsidR="003D07BD" w:rsidRPr="003D07BD" w:rsidRDefault="00292B65" w:rsidP="00285FFE">
      <w:pPr>
        <w:pStyle w:val="NumberedSecondLevel"/>
      </w:pPr>
      <w:hyperlink r:id="rId138" w:history="1">
        <w:r w:rsidR="00ED5662" w:rsidRPr="00AC0E88">
          <w:rPr>
            <w:rStyle w:val="Hyperlink"/>
            <w:i/>
          </w:rPr>
          <w:t>Australia’s Foreign Relations (State and Territory Arrangements) Act 2020 (Cth</w:t>
        </w:r>
      </w:hyperlink>
      <w:r w:rsidR="00AC0E88">
        <w:rPr>
          <w:rStyle w:val="Hyperlink"/>
          <w:i/>
        </w:rPr>
        <w:t>)</w:t>
      </w:r>
      <w:r w:rsidR="00ED5662">
        <w:t xml:space="preserve"> </w:t>
      </w:r>
      <w:r w:rsidR="003D07BD">
        <w:t>and</w:t>
      </w:r>
    </w:p>
    <w:p w14:paraId="4E6FF43C" w14:textId="4D1528AC" w:rsidR="003D07BD" w:rsidRPr="00285FFE" w:rsidRDefault="00292B65" w:rsidP="00285FFE">
      <w:pPr>
        <w:pStyle w:val="NumberedSecondLevel"/>
      </w:pPr>
      <w:hyperlink r:id="rId139" w:history="1">
        <w:r w:rsidR="00AF20A6" w:rsidRPr="008055F0">
          <w:rPr>
            <w:rStyle w:val="Hyperlink"/>
            <w:i/>
            <w:iCs/>
          </w:rPr>
          <w:t>Therapeutic Goods Act 1989</w:t>
        </w:r>
      </w:hyperlink>
      <w:r w:rsidR="00AF20A6">
        <w:rPr>
          <w:i/>
          <w:iCs/>
        </w:rPr>
        <w:t>.</w:t>
      </w:r>
    </w:p>
    <w:bookmarkEnd w:id="92"/>
    <w:p w14:paraId="421A0328" w14:textId="553505F9" w:rsidR="003F60F4" w:rsidRDefault="003F60F4" w:rsidP="00B6453F">
      <w:pPr>
        <w:pStyle w:val="NumberedSecondLevel"/>
        <w:numPr>
          <w:ilvl w:val="0"/>
          <w:numId w:val="0"/>
        </w:numPr>
      </w:pPr>
    </w:p>
    <w:p w14:paraId="6E32FC31" w14:textId="77777777" w:rsidR="00B6453F" w:rsidRPr="00406622" w:rsidRDefault="00B6453F" w:rsidP="00B6453F">
      <w:pPr>
        <w:pStyle w:val="NumberedSecondLevel"/>
        <w:numPr>
          <w:ilvl w:val="0"/>
          <w:numId w:val="0"/>
        </w:numPr>
      </w:pPr>
    </w:p>
    <w:p w14:paraId="7CF33174" w14:textId="24C9F606" w:rsidR="007E5242" w:rsidRDefault="006C6D6E" w:rsidP="00454432">
      <w:pPr>
        <w:pStyle w:val="Heading3"/>
      </w:pPr>
      <w:bookmarkStart w:id="93" w:name="_Toc88138937"/>
      <w:bookmarkStart w:id="94" w:name="_Toc141779542"/>
      <w:bookmarkStart w:id="95" w:name="_Toc141885156"/>
      <w:bookmarkStart w:id="96" w:name="_Toc4051287"/>
      <w:bookmarkStart w:id="97" w:name="_Toc7441711"/>
      <w:r>
        <w:t>PART</w:t>
      </w:r>
      <w:r w:rsidR="007E5242">
        <w:t xml:space="preserve"> 2 – </w:t>
      </w:r>
      <w:r w:rsidR="00007D3B" w:rsidRPr="006F5984">
        <w:t xml:space="preserve">MANAGING AND INVESTIGATING ALLEGED </w:t>
      </w:r>
      <w:r w:rsidR="004D735E" w:rsidRPr="006F5984">
        <w:t>BREACHES</w:t>
      </w:r>
      <w:bookmarkEnd w:id="93"/>
      <w:bookmarkEnd w:id="94"/>
      <w:bookmarkEnd w:id="95"/>
      <w:r w:rsidR="003F4116" w:rsidRPr="006F5984">
        <w:t xml:space="preserve"> </w:t>
      </w:r>
      <w:bookmarkEnd w:id="96"/>
      <w:bookmarkEnd w:id="97"/>
    </w:p>
    <w:p w14:paraId="18BD1D4A" w14:textId="51DD5DA8" w:rsidR="007E5242" w:rsidRDefault="00890C0C" w:rsidP="00890C0C">
      <w:pPr>
        <w:pStyle w:val="Heading4"/>
      </w:pPr>
      <w:bookmarkStart w:id="98" w:name="_Toc88138938"/>
      <w:bookmarkStart w:id="99" w:name="_Toc141779543"/>
      <w:bookmarkStart w:id="100" w:name="_Toc141885157"/>
      <w:r>
        <w:t>18</w:t>
      </w:r>
      <w:r>
        <w:tab/>
      </w:r>
      <w:r w:rsidR="00FB6E69" w:rsidRPr="00890C0C">
        <w:t>Relationship</w:t>
      </w:r>
      <w:r w:rsidR="00FB6E69">
        <w:t xml:space="preserve"> with other </w:t>
      </w:r>
      <w:r w:rsidR="009A3181">
        <w:t>instruments and procedures</w:t>
      </w:r>
      <w:bookmarkEnd w:id="98"/>
      <w:bookmarkEnd w:id="99"/>
      <w:bookmarkEnd w:id="100"/>
    </w:p>
    <w:p w14:paraId="22763D7B" w14:textId="59A908E2" w:rsidR="009A3181" w:rsidRPr="00C239BC" w:rsidRDefault="00007D3B" w:rsidP="00212E6F">
      <w:pPr>
        <w:pStyle w:val="NumberedFirstLevel"/>
        <w:numPr>
          <w:ilvl w:val="1"/>
          <w:numId w:val="13"/>
        </w:numPr>
      </w:pPr>
      <w:r w:rsidRPr="00C239BC">
        <w:t>A breach of this policy</w:t>
      </w:r>
      <w:r w:rsidR="00FF510F">
        <w:t xml:space="preserve"> </w:t>
      </w:r>
      <w:r w:rsidRPr="00C239BC">
        <w:t>by a staff member may constitute</w:t>
      </w:r>
      <w:r w:rsidR="009A3181" w:rsidRPr="00C239BC">
        <w:t>:</w:t>
      </w:r>
    </w:p>
    <w:p w14:paraId="1B935C85" w14:textId="00DF7EF4" w:rsidR="009A3181" w:rsidRPr="00C239BC" w:rsidRDefault="007E5242" w:rsidP="00890C0C">
      <w:pPr>
        <w:pStyle w:val="NumberedSecondLevel"/>
      </w:pPr>
      <w:r w:rsidRPr="00C239BC">
        <w:t xml:space="preserve">misconduct or serious misconduct (as defined in the </w:t>
      </w:r>
      <w:hyperlink r:id="rId140" w:history="1">
        <w:r w:rsidR="00691B35" w:rsidRPr="00C239BC">
          <w:rPr>
            <w:rStyle w:val="Hyperlink"/>
            <w:i/>
          </w:rPr>
          <w:t>Enterprise Agreement</w:t>
        </w:r>
      </w:hyperlink>
      <w:r w:rsidRPr="00C239BC">
        <w:t>)</w:t>
      </w:r>
      <w:r w:rsidR="0027393C">
        <w:t>;</w:t>
      </w:r>
    </w:p>
    <w:p w14:paraId="28B6C110" w14:textId="19161A4E" w:rsidR="007E5242" w:rsidRPr="00C239BC" w:rsidRDefault="007E5242" w:rsidP="00890C0C">
      <w:pPr>
        <w:pStyle w:val="NumberedSecondLevel"/>
      </w:pPr>
      <w:r w:rsidRPr="00C239BC">
        <w:t xml:space="preserve">a breach of the </w:t>
      </w:r>
      <w:hyperlink r:id="rId141" w:history="1">
        <w:r w:rsidR="00137015">
          <w:rPr>
            <w:rStyle w:val="Hyperlink"/>
            <w:i/>
          </w:rPr>
          <w:t>Staff and Affiliates Code of Conduct 2021</w:t>
        </w:r>
      </w:hyperlink>
      <w:r w:rsidRPr="00C239BC">
        <w:t>.</w:t>
      </w:r>
      <w:r w:rsidR="003F4116" w:rsidRPr="00C239BC">
        <w:t xml:space="preserve"> </w:t>
      </w:r>
    </w:p>
    <w:p w14:paraId="75A0BADD" w14:textId="6CC3B02C" w:rsidR="009A3181" w:rsidRPr="00C239BC" w:rsidRDefault="00007D3B" w:rsidP="00890C0C">
      <w:pPr>
        <w:pStyle w:val="NumberedFirstLevel"/>
      </w:pPr>
      <w:r w:rsidRPr="00C239BC">
        <w:t>A breach of this policy by a student may constitute</w:t>
      </w:r>
      <w:r w:rsidR="009A3181" w:rsidRPr="00C239BC">
        <w:t>:</w:t>
      </w:r>
    </w:p>
    <w:p w14:paraId="311A7D13" w14:textId="4199C1D2" w:rsidR="009A3181" w:rsidRPr="00C239BC" w:rsidRDefault="007E5242" w:rsidP="00890C0C">
      <w:pPr>
        <w:pStyle w:val="NumberedSecondLevel"/>
      </w:pPr>
      <w:r w:rsidRPr="00C239BC">
        <w:t>misconduct as defined in the</w:t>
      </w:r>
      <w:r w:rsidR="003F59EA" w:rsidRPr="00C239BC">
        <w:rPr>
          <w:rStyle w:val="Hyperlink"/>
          <w:i/>
        </w:rPr>
        <w:t xml:space="preserve"> </w:t>
      </w:r>
      <w:hyperlink r:id="rId142" w:history="1">
        <w:r w:rsidR="003F59EA" w:rsidRPr="00C239BC">
          <w:rPr>
            <w:rStyle w:val="Hyperlink"/>
            <w:i/>
          </w:rPr>
          <w:t>University of Sydney (Student Discipline) Rule 2016</w:t>
        </w:r>
      </w:hyperlink>
      <w:r w:rsidR="0027393C" w:rsidRPr="0027393C">
        <w:t>;</w:t>
      </w:r>
    </w:p>
    <w:p w14:paraId="19FFC5CA" w14:textId="7B66084F" w:rsidR="006C3099" w:rsidRPr="00C239BC" w:rsidRDefault="007E5242" w:rsidP="00890C0C">
      <w:pPr>
        <w:pStyle w:val="NumberedSecondLevel"/>
      </w:pPr>
      <w:r w:rsidRPr="00C239BC">
        <w:t xml:space="preserve">a breach of the </w:t>
      </w:r>
      <w:hyperlink r:id="rId143" w:history="1">
        <w:r w:rsidR="00C62E03">
          <w:rPr>
            <w:rStyle w:val="Hyperlink"/>
            <w:i/>
          </w:rPr>
          <w:t>Student Charter 2020</w:t>
        </w:r>
      </w:hyperlink>
      <w:r w:rsidRPr="00C239BC">
        <w:rPr>
          <w:i/>
        </w:rPr>
        <w:t>.</w:t>
      </w:r>
    </w:p>
    <w:p w14:paraId="11023E06" w14:textId="1459C63F" w:rsidR="007E5242" w:rsidRPr="00890C0C" w:rsidRDefault="00007D3B" w:rsidP="00890C0C">
      <w:pPr>
        <w:pStyle w:val="NumberedFirstLevel"/>
      </w:pPr>
      <w:r w:rsidRPr="006F5984">
        <w:t>A breach of this policy</w:t>
      </w:r>
      <w:r w:rsidR="00FF510F">
        <w:t xml:space="preserve"> </w:t>
      </w:r>
      <w:r w:rsidRPr="006F5984">
        <w:t xml:space="preserve">by an affiliate may constitute </w:t>
      </w:r>
      <w:r w:rsidR="007E5242" w:rsidRPr="006F5984">
        <w:t xml:space="preserve">a breach of the </w:t>
      </w:r>
      <w:hyperlink r:id="rId144" w:history="1">
        <w:r w:rsidR="00137015">
          <w:rPr>
            <w:rStyle w:val="Hyperlink"/>
            <w:i/>
          </w:rPr>
          <w:t>Staff and Affiliates Code of Conduct 2021</w:t>
        </w:r>
      </w:hyperlink>
      <w:r w:rsidR="007E5242" w:rsidRPr="00890C0C">
        <w:t>.</w:t>
      </w:r>
      <w:r w:rsidR="003F4116" w:rsidRPr="00890C0C">
        <w:t xml:space="preserve"> </w:t>
      </w:r>
    </w:p>
    <w:p w14:paraId="749936AE" w14:textId="31447AC1" w:rsidR="00C02E7E" w:rsidRDefault="00C02E7E" w:rsidP="00C02E7E">
      <w:pPr>
        <w:pStyle w:val="NumberedFirstLevel"/>
      </w:pPr>
      <w:bookmarkStart w:id="101" w:name="_Hlk7606513"/>
      <w:r>
        <w:t xml:space="preserve">Allegations about </w:t>
      </w:r>
      <w:r w:rsidR="00BE39D4">
        <w:t xml:space="preserve">breaches of this policy </w:t>
      </w:r>
      <w:r w:rsidR="00E6063E">
        <w:t xml:space="preserve">relating to research </w:t>
      </w:r>
      <w:r>
        <w:t>conducted under:</w:t>
      </w:r>
    </w:p>
    <w:p w14:paraId="34D3B1B7" w14:textId="1199B5EF" w:rsidR="00C02E7E" w:rsidRDefault="00C02E7E" w:rsidP="00C02E7E">
      <w:pPr>
        <w:pStyle w:val="NumberedSecondLevel"/>
      </w:pPr>
      <w:r w:rsidRPr="006F5984">
        <w:t>an affiliation agreement (such as the University’s agreements with Local Health Districts and Medical Research Institutes)</w:t>
      </w:r>
      <w:r w:rsidR="00E6063E">
        <w:t>;</w:t>
      </w:r>
      <w:r>
        <w:t xml:space="preserve"> or</w:t>
      </w:r>
    </w:p>
    <w:p w14:paraId="385580BD" w14:textId="50E54A2B" w:rsidR="00C02E7E" w:rsidRDefault="00C02E7E" w:rsidP="00C02E7E">
      <w:pPr>
        <w:pStyle w:val="NumberedSecondLevel"/>
      </w:pPr>
      <w:r w:rsidRPr="006F5984">
        <w:t>a research collaboration agreement</w:t>
      </w:r>
      <w:r w:rsidR="00E6063E">
        <w:t>;</w:t>
      </w:r>
    </w:p>
    <w:p w14:paraId="4338A289" w14:textId="77777777" w:rsidR="00C02E7E" w:rsidRPr="006F5984" w:rsidRDefault="00C02E7E" w:rsidP="00C02E7E">
      <w:pPr>
        <w:pStyle w:val="NumberedFirstLevel"/>
        <w:numPr>
          <w:ilvl w:val="0"/>
          <w:numId w:val="0"/>
        </w:numPr>
        <w:ind w:left="567"/>
      </w:pPr>
      <w:r>
        <w:t xml:space="preserve">will be managed and investigated according to the procedures specified in the </w:t>
      </w:r>
      <w:r w:rsidRPr="006F5984">
        <w:t>applicable agreement</w:t>
      </w:r>
      <w:r>
        <w:t>.</w:t>
      </w:r>
    </w:p>
    <w:p w14:paraId="58688758" w14:textId="6A20DCDF" w:rsidR="00BE39D4" w:rsidRPr="00BE39D4" w:rsidRDefault="00BE39D4" w:rsidP="00BE39D4">
      <w:pPr>
        <w:pStyle w:val="NumberedFirstLevel"/>
      </w:pPr>
      <w:r w:rsidRPr="00BE39D4">
        <w:t xml:space="preserve">Where allegations concern </w:t>
      </w:r>
      <w:r>
        <w:t>breaches of this policy</w:t>
      </w:r>
      <w:r w:rsidRPr="00BE39D4">
        <w:t xml:space="preserve"> </w:t>
      </w:r>
      <w:r w:rsidR="00944BE4">
        <w:t xml:space="preserve">relating to research </w:t>
      </w:r>
      <w:r w:rsidRPr="00BE39D4">
        <w:t>involving Aboriginal and Torres Strait Islander peoples, the relevant communities will be consulted where appropriate during the management of these allegations.</w:t>
      </w:r>
    </w:p>
    <w:p w14:paraId="63E9E87D" w14:textId="531728FD" w:rsidR="003F4116" w:rsidRPr="00926AA1" w:rsidRDefault="002C5A34" w:rsidP="00A85464">
      <w:pPr>
        <w:pStyle w:val="Heading4"/>
        <w:rPr>
          <w:rStyle w:val="Heading4Char"/>
          <w:b/>
        </w:rPr>
      </w:pPr>
      <w:bookmarkStart w:id="102" w:name="_Toc385538"/>
      <w:bookmarkStart w:id="103" w:name="_Toc416263850"/>
      <w:bookmarkStart w:id="104" w:name="_Toc7441712"/>
      <w:bookmarkStart w:id="105" w:name="_Toc88138939"/>
      <w:bookmarkStart w:id="106" w:name="_Toc141779544"/>
      <w:bookmarkStart w:id="107" w:name="_Toc141885158"/>
      <w:bookmarkStart w:id="108" w:name="_Toc416263849"/>
      <w:bookmarkEnd w:id="101"/>
      <w:r>
        <w:t>19</w:t>
      </w:r>
      <w:r>
        <w:tab/>
      </w:r>
      <w:r w:rsidR="006C3099" w:rsidRPr="00926AA1">
        <w:rPr>
          <w:rStyle w:val="Heading4Char"/>
          <w:b/>
        </w:rPr>
        <w:t>B</w:t>
      </w:r>
      <w:bookmarkEnd w:id="102"/>
      <w:r w:rsidR="003F4116" w:rsidRPr="00926AA1">
        <w:rPr>
          <w:rStyle w:val="Heading4Char"/>
          <w:b/>
        </w:rPr>
        <w:t>reach</w:t>
      </w:r>
      <w:bookmarkEnd w:id="103"/>
      <w:r w:rsidR="006C3099" w:rsidRPr="00926AA1">
        <w:rPr>
          <w:rStyle w:val="Heading4Char"/>
          <w:b/>
        </w:rPr>
        <w:t xml:space="preserve">es of </w:t>
      </w:r>
      <w:r w:rsidR="00E6195A" w:rsidRPr="00926AA1">
        <w:rPr>
          <w:rStyle w:val="Heading4Char"/>
          <w:b/>
        </w:rPr>
        <w:t xml:space="preserve">this </w:t>
      </w:r>
      <w:r w:rsidR="00FE300E">
        <w:rPr>
          <w:rStyle w:val="Heading4Char"/>
          <w:b/>
        </w:rPr>
        <w:t>p</w:t>
      </w:r>
      <w:r w:rsidR="00E6195A" w:rsidRPr="00926AA1">
        <w:rPr>
          <w:rStyle w:val="Heading4Char"/>
          <w:b/>
        </w:rPr>
        <w:t>olicy</w:t>
      </w:r>
      <w:bookmarkEnd w:id="104"/>
      <w:bookmarkEnd w:id="105"/>
      <w:bookmarkEnd w:id="106"/>
      <w:bookmarkEnd w:id="107"/>
    </w:p>
    <w:p w14:paraId="5DBD82BE" w14:textId="24D60976" w:rsidR="00A70E4F" w:rsidRDefault="00A25B84" w:rsidP="00A77137">
      <w:pPr>
        <w:pStyle w:val="NumberedFirstLevel"/>
        <w:numPr>
          <w:ilvl w:val="1"/>
          <w:numId w:val="14"/>
        </w:numPr>
      </w:pPr>
      <w:r w:rsidRPr="00A25B84">
        <w:t>Breaches may range from minor (less serious) to major (more serious).</w:t>
      </w:r>
      <w:r w:rsidR="00AF5A0B">
        <w:t xml:space="preserve"> </w:t>
      </w:r>
      <w:r w:rsidRPr="00C1004C">
        <w:t>Major breaches may constitute research misconduct</w:t>
      </w:r>
      <w:r w:rsidR="00A756E8" w:rsidRPr="00C1004C">
        <w:t>:</w:t>
      </w:r>
    </w:p>
    <w:p w14:paraId="535CE4A8" w14:textId="36F48BE0" w:rsidR="00E4509A" w:rsidRPr="00C1004C" w:rsidRDefault="00A70E4F" w:rsidP="00E6063E">
      <w:pPr>
        <w:pStyle w:val="NormalNotes"/>
        <w:ind w:left="1287"/>
      </w:pPr>
      <w:bookmarkStart w:id="109" w:name="_Hlk103870808"/>
      <w:r w:rsidRPr="00A70E4F">
        <w:rPr>
          <w:b/>
        </w:rPr>
        <w:t>Note</w:t>
      </w:r>
      <w:r>
        <w:t>:</w:t>
      </w:r>
      <w:r w:rsidR="00E6063E">
        <w:tab/>
      </w:r>
      <w:r w:rsidR="00FE300E">
        <w:t>S</w:t>
      </w:r>
      <w:r w:rsidR="00A756E8" w:rsidRPr="00C1004C">
        <w:t xml:space="preserve">ee </w:t>
      </w:r>
      <w:r w:rsidR="00A756E8" w:rsidRPr="00240900">
        <w:t xml:space="preserve">clause </w:t>
      </w:r>
      <w:r w:rsidR="00C239BC" w:rsidRPr="00240900">
        <w:t>20</w:t>
      </w:r>
      <w:r w:rsidR="00A25B84" w:rsidRPr="00C1004C">
        <w:t>.</w:t>
      </w:r>
    </w:p>
    <w:bookmarkEnd w:id="109"/>
    <w:p w14:paraId="7BCA6A6D" w14:textId="426BC90F" w:rsidR="00A25B84" w:rsidRPr="00A25B84" w:rsidRDefault="00C02E7E" w:rsidP="0027120B">
      <w:pPr>
        <w:pStyle w:val="NumberedFirstLevel"/>
      </w:pPr>
      <w:r>
        <w:t>T</w:t>
      </w:r>
      <w:r w:rsidR="00A25B84" w:rsidRPr="00A25B84">
        <w:t xml:space="preserve">he </w:t>
      </w:r>
      <w:r w:rsidR="00E6063E">
        <w:t xml:space="preserve">following </w:t>
      </w:r>
      <w:r w:rsidR="00A25B84" w:rsidRPr="00A25B84">
        <w:t xml:space="preserve">factors </w:t>
      </w:r>
      <w:r w:rsidR="00E6063E">
        <w:t xml:space="preserve">must </w:t>
      </w:r>
      <w:r w:rsidR="00A25B84" w:rsidRPr="00A25B84">
        <w:t xml:space="preserve">be considered </w:t>
      </w:r>
      <w:r w:rsidR="00E6063E">
        <w:t>in</w:t>
      </w:r>
      <w:r>
        <w:t xml:space="preserve"> determin</w:t>
      </w:r>
      <w:r w:rsidR="00E6063E">
        <w:t>ing</w:t>
      </w:r>
      <w:r>
        <w:t xml:space="preserve"> the seriousness of a breach</w:t>
      </w:r>
      <w:r w:rsidR="00A25B84" w:rsidRPr="00A25B84">
        <w:t>:</w:t>
      </w:r>
    </w:p>
    <w:p w14:paraId="1F61CCA3" w14:textId="1DADAA77" w:rsidR="00A25B84" w:rsidRPr="006F5984" w:rsidRDefault="00A25B84" w:rsidP="0027120B">
      <w:pPr>
        <w:pStyle w:val="NumberedSecondLevel"/>
      </w:pPr>
      <w:r w:rsidRPr="006F5984">
        <w:t xml:space="preserve">the extent of the departure from </w:t>
      </w:r>
      <w:r w:rsidR="007E5861">
        <w:t xml:space="preserve">approved or </w:t>
      </w:r>
      <w:r w:rsidRPr="006F5984">
        <w:t>accepted practice</w:t>
      </w:r>
      <w:r w:rsidR="00007D3B" w:rsidRPr="006F5984">
        <w:t>;</w:t>
      </w:r>
    </w:p>
    <w:p w14:paraId="05F45891" w14:textId="26E44166" w:rsidR="00A25B84" w:rsidRPr="006F5984" w:rsidRDefault="00A25B84" w:rsidP="0027120B">
      <w:pPr>
        <w:pStyle w:val="NumberedSecondLevel"/>
      </w:pPr>
      <w:r w:rsidRPr="006F5984">
        <w:lastRenderedPageBreak/>
        <w:t>the extent to which research participants, the wider community, animals and the environment are, or may have been, affected by the breach</w:t>
      </w:r>
      <w:r w:rsidR="00007D3B" w:rsidRPr="006F5984">
        <w:t>;</w:t>
      </w:r>
    </w:p>
    <w:p w14:paraId="09F673DE" w14:textId="2A716ADA" w:rsidR="00A25B84" w:rsidRPr="006F5984" w:rsidRDefault="00A25B84" w:rsidP="0027120B">
      <w:pPr>
        <w:pStyle w:val="NumberedSecondLevel"/>
      </w:pPr>
      <w:r w:rsidRPr="006F5984">
        <w:t>the extent to which it affects the trustworthiness of research</w:t>
      </w:r>
      <w:r w:rsidR="00007D3B" w:rsidRPr="006F5984">
        <w:t>;</w:t>
      </w:r>
    </w:p>
    <w:p w14:paraId="4EC7C02C" w14:textId="5C1CFBF2" w:rsidR="00A25B84" w:rsidRPr="006F5984" w:rsidRDefault="00A25B84" w:rsidP="0027120B">
      <w:pPr>
        <w:pStyle w:val="NumberedSecondLevel"/>
      </w:pPr>
      <w:r w:rsidRPr="006F5984">
        <w:t>the level of experience of the researcher</w:t>
      </w:r>
      <w:r w:rsidR="00007D3B" w:rsidRPr="006F5984">
        <w:t>;</w:t>
      </w:r>
    </w:p>
    <w:p w14:paraId="60243E7C" w14:textId="60CB11F9" w:rsidR="00A25B84" w:rsidRPr="006F5984" w:rsidRDefault="00A25B84" w:rsidP="0027120B">
      <w:pPr>
        <w:pStyle w:val="NumberedSecondLevel"/>
      </w:pPr>
      <w:r w:rsidRPr="006F5984">
        <w:t xml:space="preserve">whether there are </w:t>
      </w:r>
      <w:r w:rsidR="00031C7B">
        <w:t>previous</w:t>
      </w:r>
      <w:r w:rsidR="00031C7B" w:rsidRPr="006F5984">
        <w:t xml:space="preserve"> </w:t>
      </w:r>
      <w:r w:rsidRPr="006F5984">
        <w:t>breaches by the researcher</w:t>
      </w:r>
      <w:r w:rsidR="00663DDA">
        <w:t xml:space="preserve">, </w:t>
      </w:r>
      <w:r w:rsidR="00FE300E">
        <w:t>which</w:t>
      </w:r>
      <w:r w:rsidR="00A77137">
        <w:t xml:space="preserve"> </w:t>
      </w:r>
      <w:r w:rsidR="00663DDA">
        <w:t>have been communicated to th</w:t>
      </w:r>
      <w:r w:rsidR="00855CF2">
        <w:t>em</w:t>
      </w:r>
      <w:r w:rsidR="00007D3B" w:rsidRPr="006F5984">
        <w:t>;</w:t>
      </w:r>
    </w:p>
    <w:p w14:paraId="697E0777" w14:textId="09F7DFDC" w:rsidR="00A25B84" w:rsidRPr="006F5984" w:rsidRDefault="00A25B84" w:rsidP="0027120B">
      <w:pPr>
        <w:pStyle w:val="NumberedSecondLevel"/>
      </w:pPr>
      <w:r w:rsidRPr="006F5984">
        <w:t>whether institutional failures have contributed to the breach</w:t>
      </w:r>
      <w:r w:rsidR="00007D3B" w:rsidRPr="006F5984">
        <w:t xml:space="preserve">; </w:t>
      </w:r>
    </w:p>
    <w:p w14:paraId="6898E8B2" w14:textId="77777777" w:rsidR="002F3731" w:rsidRDefault="00A25B84" w:rsidP="0027120B">
      <w:pPr>
        <w:pStyle w:val="NumberedSecondLevel"/>
      </w:pPr>
      <w:r w:rsidRPr="006F5984">
        <w:t>any other mitigating or aggravating circumstances</w:t>
      </w:r>
      <w:r w:rsidR="002F3731">
        <w:t>; and</w:t>
      </w:r>
    </w:p>
    <w:p w14:paraId="428B9BDC" w14:textId="087A76E3" w:rsidR="00A25B84" w:rsidRPr="006F5984" w:rsidRDefault="002F3731" w:rsidP="0027120B">
      <w:pPr>
        <w:pStyle w:val="NumberedSecondLevel"/>
      </w:pPr>
      <w:r>
        <w:t>such factors as may be relevant to the particular case</w:t>
      </w:r>
      <w:r w:rsidR="00A25B84" w:rsidRPr="006F5984">
        <w:t xml:space="preserve">. </w:t>
      </w:r>
    </w:p>
    <w:p w14:paraId="37BFC86E" w14:textId="62BF80FC" w:rsidR="007E5242" w:rsidRDefault="00F55312" w:rsidP="00F55312">
      <w:pPr>
        <w:pStyle w:val="Heading4"/>
      </w:pPr>
      <w:bookmarkStart w:id="110" w:name="_Toc7441713"/>
      <w:bookmarkStart w:id="111" w:name="_Toc88138940"/>
      <w:bookmarkStart w:id="112" w:name="_Toc141779545"/>
      <w:bookmarkStart w:id="113" w:name="_Toc141885159"/>
      <w:r>
        <w:t>20</w:t>
      </w:r>
      <w:r>
        <w:tab/>
      </w:r>
      <w:r w:rsidR="007E5242">
        <w:t>Definition of research misconduct</w:t>
      </w:r>
      <w:bookmarkEnd w:id="108"/>
      <w:bookmarkEnd w:id="110"/>
      <w:bookmarkEnd w:id="111"/>
      <w:bookmarkEnd w:id="112"/>
      <w:bookmarkEnd w:id="113"/>
    </w:p>
    <w:p w14:paraId="7CF5317F" w14:textId="5ADF6AA9" w:rsidR="00217A98" w:rsidRDefault="00A503BC" w:rsidP="00212E6F">
      <w:pPr>
        <w:pStyle w:val="NumberedFirstLevel"/>
        <w:numPr>
          <w:ilvl w:val="1"/>
          <w:numId w:val="15"/>
        </w:numPr>
      </w:pPr>
      <w:r w:rsidRPr="006F5984">
        <w:t>R</w:t>
      </w:r>
      <w:r w:rsidR="007E5242" w:rsidRPr="006F5984">
        <w:t>esearch misconduct i</w:t>
      </w:r>
      <w:r w:rsidRPr="006F5984">
        <w:t xml:space="preserve">s a serious </w:t>
      </w:r>
      <w:r w:rsidR="007E5242" w:rsidRPr="006F5984">
        <w:t>breach of this policy</w:t>
      </w:r>
      <w:r w:rsidR="00452510" w:rsidRPr="006F5984">
        <w:t xml:space="preserve"> which </w:t>
      </w:r>
      <w:r w:rsidRPr="006F5984">
        <w:t xml:space="preserve">is </w:t>
      </w:r>
      <w:r w:rsidR="00452510" w:rsidRPr="006F5984">
        <w:t>also</w:t>
      </w:r>
      <w:r w:rsidR="00217A98">
        <w:t>:</w:t>
      </w:r>
    </w:p>
    <w:p w14:paraId="70039BE4" w14:textId="753A2A9F" w:rsidR="00217A98" w:rsidRDefault="00452510" w:rsidP="00A70E4F">
      <w:pPr>
        <w:pStyle w:val="NumberedSecondLevel"/>
      </w:pPr>
      <w:r w:rsidRPr="006F5984">
        <w:t>intentional</w:t>
      </w:r>
      <w:r w:rsidR="00217A98">
        <w:t>;</w:t>
      </w:r>
      <w:r w:rsidRPr="006F5984">
        <w:t xml:space="preserve"> </w:t>
      </w:r>
    </w:p>
    <w:p w14:paraId="76B79D53" w14:textId="4726DC1C" w:rsidR="00217A98" w:rsidRDefault="00217A98" w:rsidP="00A70E4F">
      <w:pPr>
        <w:pStyle w:val="NumberedSecondLevel"/>
      </w:pPr>
      <w:r>
        <w:t>r</w:t>
      </w:r>
      <w:r w:rsidRPr="006F5984">
        <w:t>eckless</w:t>
      </w:r>
      <w:r>
        <w:t>;</w:t>
      </w:r>
      <w:r w:rsidR="00452510" w:rsidRPr="006F5984">
        <w:t xml:space="preserve"> or </w:t>
      </w:r>
    </w:p>
    <w:p w14:paraId="613ACF56" w14:textId="2617B641" w:rsidR="007E5242" w:rsidRPr="006F5984" w:rsidRDefault="00452510" w:rsidP="00A70E4F">
      <w:pPr>
        <w:pStyle w:val="NumberedSecondLevel"/>
      </w:pPr>
      <w:r w:rsidRPr="006F5984">
        <w:t>negligent.</w:t>
      </w:r>
    </w:p>
    <w:p w14:paraId="0ECDD60B" w14:textId="44179357" w:rsidR="007E5242" w:rsidRDefault="007E5242" w:rsidP="00E6063E">
      <w:pPr>
        <w:pStyle w:val="NumberedFirstLevel"/>
      </w:pPr>
      <w:r>
        <w:t>Repeated or continuing breaches of this policy</w:t>
      </w:r>
      <w:r w:rsidR="00E6063E">
        <w:t xml:space="preserve"> </w:t>
      </w:r>
      <w:r>
        <w:t>may also constitute research misconduct, and will do so where these have been the subject of previous counselling or specific direction.</w:t>
      </w:r>
    </w:p>
    <w:p w14:paraId="099912E8" w14:textId="43117E0D" w:rsidR="007E5242" w:rsidRPr="006F5984" w:rsidRDefault="007E5242" w:rsidP="002C5A34">
      <w:pPr>
        <w:pStyle w:val="NumberedFirstLevel"/>
      </w:pPr>
      <w:r w:rsidRPr="006F5984">
        <w:t xml:space="preserve">Research misconduct </w:t>
      </w:r>
      <w:r w:rsidRPr="002C5A34">
        <w:t>does</w:t>
      </w:r>
      <w:r w:rsidRPr="006F5984">
        <w:t xml:space="preserve"> not include honest differences in judgement, and may not include honest errors that are minor or unintentional.</w:t>
      </w:r>
      <w:r w:rsidR="00A12265">
        <w:t xml:space="preserve"> </w:t>
      </w:r>
      <w:r w:rsidR="00452510" w:rsidRPr="006F5984">
        <w:t xml:space="preserve">Unintentional errors </w:t>
      </w:r>
      <w:r w:rsidR="00A503BC" w:rsidRPr="006F5984">
        <w:t>do not usually constitute research misconduct unless they result from behaviour that is reckless or negligent.</w:t>
      </w:r>
    </w:p>
    <w:p w14:paraId="1A367A9B" w14:textId="6DE10002" w:rsidR="007E5242" w:rsidRDefault="002C5A34" w:rsidP="002C5A34">
      <w:pPr>
        <w:pStyle w:val="Heading4"/>
      </w:pPr>
      <w:bookmarkStart w:id="114" w:name="_Toc416263851"/>
      <w:bookmarkStart w:id="115" w:name="_Toc88138941"/>
      <w:bookmarkStart w:id="116" w:name="_Toc141779546"/>
      <w:bookmarkStart w:id="117" w:name="_Toc141885160"/>
      <w:r>
        <w:t>2</w:t>
      </w:r>
      <w:r w:rsidR="00F55312">
        <w:t>1</w:t>
      </w:r>
      <w:r>
        <w:tab/>
      </w:r>
      <w:r w:rsidR="00682B38">
        <w:t>Roles and responsibilities</w:t>
      </w:r>
      <w:bookmarkEnd w:id="114"/>
      <w:bookmarkEnd w:id="115"/>
      <w:bookmarkEnd w:id="116"/>
      <w:bookmarkEnd w:id="117"/>
    </w:p>
    <w:p w14:paraId="2DEC829C" w14:textId="544C27B5" w:rsidR="00B428A6" w:rsidRPr="00B428A6" w:rsidRDefault="00030C6E" w:rsidP="00212E6F">
      <w:pPr>
        <w:pStyle w:val="NumberedFirstLevel"/>
        <w:numPr>
          <w:ilvl w:val="1"/>
          <w:numId w:val="16"/>
        </w:numPr>
      </w:pPr>
      <w:r w:rsidRPr="002C5A34">
        <w:rPr>
          <w:b/>
        </w:rPr>
        <w:t>I</w:t>
      </w:r>
      <w:r w:rsidR="007A6D20" w:rsidRPr="002C5A34">
        <w:rPr>
          <w:b/>
        </w:rPr>
        <w:t>ndividuals</w:t>
      </w:r>
      <w:r w:rsidR="007A6D20">
        <w:t xml:space="preserve"> </w:t>
      </w:r>
      <w:r>
        <w:t>who have an actual, perceived, or potential conflict of interest</w:t>
      </w:r>
      <w:r w:rsidR="00E6063E">
        <w:t>s</w:t>
      </w:r>
      <w:r>
        <w:t xml:space="preserve"> in relation to a complaint must not be</w:t>
      </w:r>
      <w:r w:rsidR="007A6D20">
        <w:t xml:space="preserve"> involved in the management of </w:t>
      </w:r>
      <w:r>
        <w:t>the matter. Where such a conflict of interest</w:t>
      </w:r>
      <w:r w:rsidR="00E6063E">
        <w:t>s</w:t>
      </w:r>
      <w:r>
        <w:t xml:space="preserve"> is found to exist, the individual must notify the Research Integrity Office as soon as this becomes apparent, so that a different individual may be appointed to that role</w:t>
      </w:r>
      <w:r w:rsidR="007A6D20">
        <w:t>.</w:t>
      </w:r>
    </w:p>
    <w:p w14:paraId="370A43AE" w14:textId="6475386E" w:rsidR="00682B38" w:rsidRDefault="00682B38" w:rsidP="002C5A34">
      <w:pPr>
        <w:pStyle w:val="NumberedFirstLevel"/>
      </w:pPr>
      <w:r w:rsidRPr="006F5984">
        <w:rPr>
          <w:b/>
        </w:rPr>
        <w:t>D</w:t>
      </w:r>
      <w:r w:rsidR="00B50CF6" w:rsidRPr="006F5984">
        <w:rPr>
          <w:b/>
        </w:rPr>
        <w:t xml:space="preserve">esignated </w:t>
      </w:r>
      <w:r w:rsidR="00E6063E">
        <w:rPr>
          <w:b/>
        </w:rPr>
        <w:t>o</w:t>
      </w:r>
      <w:r w:rsidR="00B50CF6" w:rsidRPr="006F5984">
        <w:rPr>
          <w:b/>
        </w:rPr>
        <w:t>fficer</w:t>
      </w:r>
      <w:r w:rsidR="006B3DA2" w:rsidRPr="006F5984">
        <w:rPr>
          <w:b/>
        </w:rPr>
        <w:t>s</w:t>
      </w:r>
      <w:r w:rsidRPr="006F5984">
        <w:t xml:space="preserve"> </w:t>
      </w:r>
      <w:r w:rsidR="006B3DA2" w:rsidRPr="006F5984">
        <w:t>are</w:t>
      </w:r>
      <w:r>
        <w:t xml:space="preserve"> responsible for receiving complaints </w:t>
      </w:r>
      <w:r w:rsidR="006B3DA2">
        <w:t>relating to the conduct of research</w:t>
      </w:r>
      <w:r w:rsidR="004561DE">
        <w:t>, and overseeing their management and investigation where required</w:t>
      </w:r>
      <w:r>
        <w:t>.</w:t>
      </w:r>
      <w:r w:rsidR="006B3DA2">
        <w:t xml:space="preserve"> </w:t>
      </w:r>
    </w:p>
    <w:p w14:paraId="1D11B4BE" w14:textId="651E3B9E" w:rsidR="00405026" w:rsidRPr="002C5A34" w:rsidRDefault="00405026" w:rsidP="002C5A34">
      <w:pPr>
        <w:pStyle w:val="NumberedFirstLevel"/>
      </w:pPr>
      <w:r w:rsidRPr="00405026">
        <w:rPr>
          <w:b/>
        </w:rPr>
        <w:t>Investigat</w:t>
      </w:r>
      <w:r w:rsidR="00552B76">
        <w:rPr>
          <w:b/>
        </w:rPr>
        <w:t xml:space="preserve">ion panels </w:t>
      </w:r>
      <w:r w:rsidR="00552B76">
        <w:t xml:space="preserve">conduct investigations of alleged breaches of this policy as provided in </w:t>
      </w:r>
      <w:r w:rsidR="00552B76" w:rsidRPr="001F16BF">
        <w:t>clause 2</w:t>
      </w:r>
      <w:r w:rsidR="00C239BC" w:rsidRPr="001F16BF">
        <w:t>8</w:t>
      </w:r>
      <w:r w:rsidR="007A2A51">
        <w:t xml:space="preserve"> and report their findings to the designated officer</w:t>
      </w:r>
      <w:r w:rsidR="00552B76">
        <w:t xml:space="preserve">. A panel may be constituted by one or more </w:t>
      </w:r>
      <w:r w:rsidR="00E6063E">
        <w:t>individuals</w:t>
      </w:r>
      <w:r w:rsidR="00552B76">
        <w:t>.</w:t>
      </w:r>
    </w:p>
    <w:p w14:paraId="69FADDB8" w14:textId="6821B42F" w:rsidR="00E20125" w:rsidRPr="00E20125" w:rsidRDefault="00410535" w:rsidP="002C5A34">
      <w:pPr>
        <w:pStyle w:val="NumberedFirstLevel"/>
      </w:pPr>
      <w:r>
        <w:t xml:space="preserve">The </w:t>
      </w:r>
      <w:r w:rsidR="00E6063E">
        <w:rPr>
          <w:b/>
        </w:rPr>
        <w:t>r</w:t>
      </w:r>
      <w:r w:rsidRPr="002C5A34">
        <w:rPr>
          <w:b/>
        </w:rPr>
        <w:t xml:space="preserve">esponsible </w:t>
      </w:r>
      <w:r w:rsidR="00E6063E">
        <w:rPr>
          <w:b/>
        </w:rPr>
        <w:t>e</w:t>
      </w:r>
      <w:r w:rsidRPr="002C5A34">
        <w:rPr>
          <w:b/>
        </w:rPr>
        <w:t xml:space="preserve">xecutive </w:t>
      </w:r>
      <w:r w:rsidR="00E6063E">
        <w:rPr>
          <w:b/>
        </w:rPr>
        <w:t>o</w:t>
      </w:r>
      <w:r w:rsidRPr="002C5A34">
        <w:rPr>
          <w:b/>
        </w:rPr>
        <w:t>fficer</w:t>
      </w:r>
      <w:r w:rsidR="00E20125">
        <w:t>:</w:t>
      </w:r>
    </w:p>
    <w:p w14:paraId="6E859DB9" w14:textId="7181A0E7" w:rsidR="00E20125" w:rsidRDefault="00682B38" w:rsidP="002C5A34">
      <w:pPr>
        <w:pStyle w:val="NumberedSecondLevel"/>
      </w:pPr>
      <w:r>
        <w:t xml:space="preserve">receives reports </w:t>
      </w:r>
      <w:r w:rsidR="009905AB">
        <w:t xml:space="preserve">of the outcomes of investigations </w:t>
      </w:r>
      <w:r>
        <w:t xml:space="preserve">under </w:t>
      </w:r>
      <w:r w:rsidRPr="00EB24D0">
        <w:t xml:space="preserve">clause </w:t>
      </w:r>
      <w:r w:rsidR="00CB54A7" w:rsidRPr="00EB24D0">
        <w:t>2</w:t>
      </w:r>
      <w:r w:rsidR="00C239BC" w:rsidRPr="00EB24D0">
        <w:t>8</w:t>
      </w:r>
      <w:r w:rsidR="00E20125">
        <w:t xml:space="preserve">; </w:t>
      </w:r>
    </w:p>
    <w:p w14:paraId="7A0161B5" w14:textId="0D360877" w:rsidR="00E20125" w:rsidRDefault="004561DE" w:rsidP="002C5A34">
      <w:pPr>
        <w:pStyle w:val="NumberedSecondLevel"/>
      </w:pPr>
      <w:r>
        <w:t>determines whether a breach of the policy has occurred</w:t>
      </w:r>
      <w:r w:rsidR="00E20125">
        <w:t xml:space="preserve">; </w:t>
      </w:r>
    </w:p>
    <w:p w14:paraId="37D93EC2" w14:textId="38F47F3A" w:rsidR="00E20125" w:rsidRDefault="00682B38" w:rsidP="002C5A34">
      <w:pPr>
        <w:pStyle w:val="NumberedSecondLevel"/>
      </w:pPr>
      <w:r>
        <w:t>determines what (if any) further action is required</w:t>
      </w:r>
      <w:r w:rsidR="00E20125">
        <w:t xml:space="preserve">; </w:t>
      </w:r>
      <w:r>
        <w:t xml:space="preserve">and </w:t>
      </w:r>
    </w:p>
    <w:p w14:paraId="00DBAB7B" w14:textId="39B6E0C2" w:rsidR="00410535" w:rsidRDefault="00682B38" w:rsidP="002C5A34">
      <w:pPr>
        <w:pStyle w:val="NumberedSecondLevel"/>
      </w:pPr>
      <w:r>
        <w:t>informs relevant parties</w:t>
      </w:r>
      <w:r w:rsidR="00410535">
        <w:t>.</w:t>
      </w:r>
    </w:p>
    <w:p w14:paraId="2F4A9AE8" w14:textId="1506AA58" w:rsidR="00682B38" w:rsidRDefault="006B3DA2" w:rsidP="002C5A34">
      <w:pPr>
        <w:pStyle w:val="NumberedFirstLevel"/>
      </w:pPr>
      <w:r>
        <w:t>A</w:t>
      </w:r>
      <w:r w:rsidR="00410535">
        <w:t xml:space="preserve"> </w:t>
      </w:r>
      <w:r w:rsidR="00E6063E">
        <w:rPr>
          <w:b/>
        </w:rPr>
        <w:t>r</w:t>
      </w:r>
      <w:r w:rsidR="00410535">
        <w:rPr>
          <w:b/>
        </w:rPr>
        <w:t xml:space="preserve">eview </w:t>
      </w:r>
      <w:r w:rsidR="00E6063E">
        <w:rPr>
          <w:b/>
        </w:rPr>
        <w:t>o</w:t>
      </w:r>
      <w:r w:rsidR="00410535">
        <w:rPr>
          <w:b/>
        </w:rPr>
        <w:t xml:space="preserve">fficer </w:t>
      </w:r>
      <w:r w:rsidR="00410535" w:rsidRPr="006F5984">
        <w:t xml:space="preserve">receives requests for procedural reviews of </w:t>
      </w:r>
      <w:r w:rsidR="00B11AF9">
        <w:t>the management</w:t>
      </w:r>
      <w:r w:rsidR="00B11AF9" w:rsidRPr="006F5984">
        <w:t xml:space="preserve"> </w:t>
      </w:r>
      <w:r w:rsidR="00410535" w:rsidRPr="006F5984">
        <w:t xml:space="preserve">of complaints about </w:t>
      </w:r>
      <w:r w:rsidR="00405026" w:rsidRPr="006F5984">
        <w:t>breaches of this policy</w:t>
      </w:r>
      <w:r w:rsidR="00682B38" w:rsidRPr="006F5984">
        <w:t>.</w:t>
      </w:r>
    </w:p>
    <w:p w14:paraId="304DC46F" w14:textId="29EFD7D6" w:rsidR="007E5242" w:rsidRDefault="007E5242" w:rsidP="002C5A34">
      <w:pPr>
        <w:pStyle w:val="NumberedFirstLevel"/>
      </w:pPr>
      <w:r w:rsidRPr="00682B38">
        <w:rPr>
          <w:b/>
        </w:rPr>
        <w:lastRenderedPageBreak/>
        <w:t xml:space="preserve">Research </w:t>
      </w:r>
      <w:r w:rsidR="00E6063E">
        <w:rPr>
          <w:b/>
        </w:rPr>
        <w:t>i</w:t>
      </w:r>
      <w:r w:rsidRPr="00682B38">
        <w:rPr>
          <w:b/>
        </w:rPr>
        <w:t xml:space="preserve">ntegrity </w:t>
      </w:r>
      <w:r w:rsidR="00E6063E">
        <w:rPr>
          <w:b/>
        </w:rPr>
        <w:t>a</w:t>
      </w:r>
      <w:r w:rsidRPr="00682B38">
        <w:rPr>
          <w:b/>
        </w:rPr>
        <w:t>dvisers</w:t>
      </w:r>
      <w:r w:rsidR="00682B38">
        <w:rPr>
          <w:b/>
        </w:rPr>
        <w:t xml:space="preserve"> </w:t>
      </w:r>
      <w:r w:rsidR="00682B38">
        <w:t>will be appointed to provide advice to staff</w:t>
      </w:r>
      <w:r w:rsidR="00FC3FBC">
        <w:t>, students, and affiliates</w:t>
      </w:r>
      <w:r w:rsidR="00682B38">
        <w:t xml:space="preserve"> on issues relating to research practice and possible research misconduct or other </w:t>
      </w:r>
      <w:r w:rsidR="00CA3EA6">
        <w:t>breaches of this policy</w:t>
      </w:r>
      <w:r w:rsidR="00A12265">
        <w:t xml:space="preserve">. </w:t>
      </w:r>
      <w:r w:rsidR="00682B38">
        <w:t>They</w:t>
      </w:r>
      <w:r>
        <w:t>:</w:t>
      </w:r>
    </w:p>
    <w:p w14:paraId="3275A3CD" w14:textId="28A4D6E1" w:rsidR="007E5242" w:rsidRDefault="007E5242" w:rsidP="002C5A34">
      <w:pPr>
        <w:pStyle w:val="NumberedSecondLevel"/>
      </w:pPr>
      <w:r>
        <w:t xml:space="preserve">must be familiar with this policy and other relevant policies, procedures and codes of conduct for research; </w:t>
      </w:r>
    </w:p>
    <w:p w14:paraId="56D430C8" w14:textId="0CCCD2C8" w:rsidR="00386035" w:rsidRDefault="00D43381" w:rsidP="002C5A34">
      <w:pPr>
        <w:pStyle w:val="NumberedSecondLevel"/>
      </w:pPr>
      <w:r>
        <w:t>should be</w:t>
      </w:r>
      <w:r w:rsidR="00386035">
        <w:t xml:space="preserve"> impartial and provide unbiased advice</w:t>
      </w:r>
    </w:p>
    <w:p w14:paraId="5069A3BF" w14:textId="2877BEF8" w:rsidR="009756DD" w:rsidRDefault="00D43381" w:rsidP="002C5A34">
      <w:pPr>
        <w:pStyle w:val="NumberedSecondLevel"/>
      </w:pPr>
      <w:r>
        <w:t>s</w:t>
      </w:r>
      <w:r w:rsidR="009756DD">
        <w:t>h</w:t>
      </w:r>
      <w:r>
        <w:t>ould</w:t>
      </w:r>
      <w:r w:rsidR="009756DD">
        <w:t xml:space="preserve"> </w:t>
      </w:r>
      <w:r w:rsidR="006F5AC6">
        <w:t xml:space="preserve">maintain confidentiality and not disclose details </w:t>
      </w:r>
      <w:r w:rsidR="0040053E">
        <w:t xml:space="preserve">of </w:t>
      </w:r>
      <w:r w:rsidR="00945DDF">
        <w:t xml:space="preserve">issues discussed </w:t>
      </w:r>
      <w:r w:rsidR="006F5AC6">
        <w:t>unless required by process</w:t>
      </w:r>
      <w:r w:rsidR="00B91A3F">
        <w:t>es</w:t>
      </w:r>
      <w:r w:rsidR="006F5AC6">
        <w:t xml:space="preserve"> under </w:t>
      </w:r>
      <w:r w:rsidR="003048FC">
        <w:t>institutional polic</w:t>
      </w:r>
      <w:r w:rsidR="006E47A7">
        <w:t>i</w:t>
      </w:r>
      <w:r w:rsidR="003048FC">
        <w:t>e</w:t>
      </w:r>
      <w:r w:rsidR="006E47A7">
        <w:t>s</w:t>
      </w:r>
      <w:r w:rsidR="003048FC">
        <w:t xml:space="preserve"> and</w:t>
      </w:r>
      <w:r w:rsidR="00CF29DC">
        <w:t xml:space="preserve"> </w:t>
      </w:r>
      <w:r w:rsidR="003048FC">
        <w:t xml:space="preserve">or the </w:t>
      </w:r>
      <w:hyperlink r:id="rId145" w:history="1">
        <w:r w:rsidR="00FE1851" w:rsidRPr="003525D1">
          <w:rPr>
            <w:rStyle w:val="Hyperlink"/>
            <w:i/>
            <w:iCs/>
          </w:rPr>
          <w:t xml:space="preserve">Australian Research </w:t>
        </w:r>
        <w:r w:rsidR="003048FC" w:rsidRPr="003525D1">
          <w:rPr>
            <w:rStyle w:val="Hyperlink"/>
            <w:i/>
            <w:iCs/>
          </w:rPr>
          <w:t>Code</w:t>
        </w:r>
      </w:hyperlink>
      <w:r w:rsidR="00A63908">
        <w:t xml:space="preserve"> </w:t>
      </w:r>
    </w:p>
    <w:p w14:paraId="6619C244" w14:textId="77777777" w:rsidR="007E5242" w:rsidRDefault="007E5242" w:rsidP="00C71240">
      <w:pPr>
        <w:pStyle w:val="NumberedSecondLevel"/>
      </w:pPr>
      <w:r>
        <w:t>should explain the options open to a person considering making, or having made, an allegation, including:</w:t>
      </w:r>
    </w:p>
    <w:p w14:paraId="053E9FE5" w14:textId="77777777" w:rsidR="007E5242" w:rsidRDefault="007E5242" w:rsidP="00E6063E">
      <w:pPr>
        <w:pStyle w:val="NumberedThirdLevel"/>
      </w:pPr>
      <w:r>
        <w:t>referring the allegation directly to the person against whom it is made;</w:t>
      </w:r>
    </w:p>
    <w:p w14:paraId="4E88CAF7" w14:textId="77777777" w:rsidR="007E5242" w:rsidRDefault="007E5242" w:rsidP="00E6063E">
      <w:pPr>
        <w:pStyle w:val="NumberedThirdLevel"/>
      </w:pPr>
      <w:r>
        <w:t>not proceeding with, or withdrawing, the allegation if discussion resolves the concerns;</w:t>
      </w:r>
    </w:p>
    <w:p w14:paraId="70DF371A" w14:textId="4ECB9EF2" w:rsidR="007E5242" w:rsidRDefault="007E5242" w:rsidP="00E6063E">
      <w:pPr>
        <w:pStyle w:val="NumberedThirdLevel"/>
      </w:pPr>
      <w:r>
        <w:t>referring the allegation to a person in a supervisory capacity for resolution at the local or departmental level</w:t>
      </w:r>
      <w:r w:rsidR="00FC3FBC">
        <w:t xml:space="preserve"> (not applicable in the case of major breaches, including those relating to statutory requirements)</w:t>
      </w:r>
      <w:r>
        <w:t>; or</w:t>
      </w:r>
    </w:p>
    <w:p w14:paraId="3E51C453" w14:textId="0D8DDB32" w:rsidR="007E5242" w:rsidRDefault="007E5242" w:rsidP="00E6063E">
      <w:pPr>
        <w:pStyle w:val="NumberedThirdLevel"/>
      </w:pPr>
      <w:r>
        <w:t xml:space="preserve">making a written allegation to the </w:t>
      </w:r>
      <w:r w:rsidR="0099592D">
        <w:t>Research Integrity Office</w:t>
      </w:r>
      <w:r>
        <w:t xml:space="preserve"> under clause </w:t>
      </w:r>
      <w:r w:rsidRPr="006F5984">
        <w:t>2</w:t>
      </w:r>
      <w:r w:rsidR="0010668E">
        <w:t>2</w:t>
      </w:r>
      <w:r>
        <w:t xml:space="preserve"> of this policy.</w:t>
      </w:r>
    </w:p>
    <w:p w14:paraId="61E582EF" w14:textId="5B11E1C9" w:rsidR="007E5242" w:rsidRDefault="007E5242" w:rsidP="00C71240">
      <w:pPr>
        <w:pStyle w:val="NumberedFirstLevel"/>
      </w:pPr>
      <w:r w:rsidRPr="00682B38">
        <w:rPr>
          <w:b/>
        </w:rPr>
        <w:t>Staff, students and affiliates</w:t>
      </w:r>
      <w:r>
        <w:t xml:space="preserve"> are encouraged to raise any concerns they may have about the conduct of research with </w:t>
      </w:r>
      <w:r w:rsidR="00CE424B">
        <w:t>a</w:t>
      </w:r>
      <w:r>
        <w:t xml:space="preserve"> relevant </w:t>
      </w:r>
      <w:r w:rsidR="00640668">
        <w:t>r</w:t>
      </w:r>
      <w:r>
        <w:t xml:space="preserve">esearch </w:t>
      </w:r>
      <w:r w:rsidR="00640668">
        <w:t>i</w:t>
      </w:r>
      <w:r>
        <w:t xml:space="preserve">ntegrity </w:t>
      </w:r>
      <w:r w:rsidR="00640668">
        <w:t>a</w:t>
      </w:r>
      <w:r>
        <w:t xml:space="preserve">dviser, Head of Department, </w:t>
      </w:r>
      <w:r w:rsidR="00640668">
        <w:t>s</w:t>
      </w:r>
      <w:r>
        <w:t xml:space="preserve">upervisor or </w:t>
      </w:r>
      <w:r w:rsidR="00640668">
        <w:t>c</w:t>
      </w:r>
      <w:r>
        <w:t xml:space="preserve">hair of the relevant </w:t>
      </w:r>
      <w:r w:rsidR="00640668">
        <w:t>f</w:t>
      </w:r>
      <w:r w:rsidRPr="006F5984">
        <w:t xml:space="preserve">aculty </w:t>
      </w:r>
      <w:r w:rsidR="00640668">
        <w:t>r</w:t>
      </w:r>
      <w:r w:rsidRPr="006F5984">
        <w:t xml:space="preserve">esearch </w:t>
      </w:r>
      <w:r w:rsidR="00640668">
        <w:t>c</w:t>
      </w:r>
      <w:r w:rsidRPr="006F5984">
        <w:t xml:space="preserve">ommittee </w:t>
      </w:r>
      <w:r w:rsidR="00405026" w:rsidRPr="006F5984">
        <w:t>or other appropriate staff member</w:t>
      </w:r>
      <w:r w:rsidR="00405026">
        <w:t xml:space="preserve"> </w:t>
      </w:r>
      <w:r w:rsidR="006500A5">
        <w:t>before</w:t>
      </w:r>
      <w:r w:rsidR="00A12265">
        <w:t xml:space="preserve"> making an allegation.</w:t>
      </w:r>
    </w:p>
    <w:p w14:paraId="3CDD0269" w14:textId="3FCA58F8" w:rsidR="007E5242" w:rsidRDefault="00EB6129" w:rsidP="00EB6129">
      <w:pPr>
        <w:pStyle w:val="Heading4"/>
      </w:pPr>
      <w:bookmarkStart w:id="118" w:name="_Toc416263852"/>
      <w:bookmarkStart w:id="119" w:name="_Toc88138942"/>
      <w:bookmarkStart w:id="120" w:name="_Toc141779547"/>
      <w:bookmarkStart w:id="121" w:name="_Toc141885161"/>
      <w:r>
        <w:t>2</w:t>
      </w:r>
      <w:r w:rsidR="00F55312">
        <w:t>2</w:t>
      </w:r>
      <w:r>
        <w:tab/>
      </w:r>
      <w:r w:rsidR="007E5242">
        <w:t>Receipt of allegations</w:t>
      </w:r>
      <w:bookmarkEnd w:id="118"/>
      <w:bookmarkEnd w:id="119"/>
      <w:bookmarkEnd w:id="120"/>
      <w:bookmarkEnd w:id="121"/>
    </w:p>
    <w:p w14:paraId="22D7140B" w14:textId="125D9392" w:rsidR="009D6478" w:rsidRDefault="007E5242" w:rsidP="00212E6F">
      <w:pPr>
        <w:pStyle w:val="NumberedFirstLevel"/>
        <w:numPr>
          <w:ilvl w:val="1"/>
          <w:numId w:val="26"/>
        </w:numPr>
      </w:pPr>
      <w:r w:rsidRPr="006F5984">
        <w:t xml:space="preserve">Allegations of </w:t>
      </w:r>
      <w:r w:rsidR="00405026" w:rsidRPr="006F5984">
        <w:t>breaches of this policy</w:t>
      </w:r>
      <w:r w:rsidR="009D6478">
        <w:t xml:space="preserve"> </w:t>
      </w:r>
      <w:r w:rsidRPr="006F5984">
        <w:t xml:space="preserve">should be made to the </w:t>
      </w:r>
      <w:r w:rsidR="00623882">
        <w:t>R</w:t>
      </w:r>
      <w:r w:rsidR="00FC3FBC">
        <w:t xml:space="preserve">esearch </w:t>
      </w:r>
      <w:r w:rsidR="00623882">
        <w:t>I</w:t>
      </w:r>
      <w:r w:rsidR="00FC3FBC">
        <w:t xml:space="preserve">ntegrity </w:t>
      </w:r>
      <w:r w:rsidR="00623882">
        <w:t>O</w:t>
      </w:r>
      <w:r w:rsidR="00FC3FBC">
        <w:t xml:space="preserve">ffice, and </w:t>
      </w:r>
      <w:r w:rsidR="00FC5E35">
        <w:t xml:space="preserve">if received elsewhere </w:t>
      </w:r>
      <w:r w:rsidR="00F0279F">
        <w:t>the Research Integrity Office must be notified</w:t>
      </w:r>
      <w:r w:rsidR="00FC5E35">
        <w:t>.</w:t>
      </w:r>
    </w:p>
    <w:p w14:paraId="21663CA0" w14:textId="7CECA5BF" w:rsidR="00311A96" w:rsidRDefault="00FC5E35" w:rsidP="00EB6129">
      <w:pPr>
        <w:pStyle w:val="NumberedFirstLevel"/>
      </w:pPr>
      <w:r>
        <w:t xml:space="preserve">The </w:t>
      </w:r>
      <w:r w:rsidR="00623882">
        <w:t>R</w:t>
      </w:r>
      <w:r>
        <w:t xml:space="preserve">esearch </w:t>
      </w:r>
      <w:r w:rsidR="00623882">
        <w:t>I</w:t>
      </w:r>
      <w:r>
        <w:t xml:space="preserve">ntegrity </w:t>
      </w:r>
      <w:r w:rsidR="00623882">
        <w:t>O</w:t>
      </w:r>
      <w:r>
        <w:t>ffice will</w:t>
      </w:r>
      <w:r w:rsidR="00B40886">
        <w:t xml:space="preserve"> gather </w:t>
      </w:r>
      <w:r w:rsidR="006500A5">
        <w:t xml:space="preserve">any necessary </w:t>
      </w:r>
      <w:r w:rsidR="00B40886">
        <w:t>further information and then</w:t>
      </w:r>
      <w:r>
        <w:t xml:space="preserve"> </w:t>
      </w:r>
      <w:r w:rsidR="007E5242">
        <w:t>refer</w:t>
      </w:r>
      <w:r>
        <w:t xml:space="preserve"> </w:t>
      </w:r>
      <w:r w:rsidR="00B40886">
        <w:t xml:space="preserve">the </w:t>
      </w:r>
      <w:r>
        <w:t>allegations</w:t>
      </w:r>
      <w:r w:rsidR="007E5242">
        <w:t xml:space="preserve"> to the </w:t>
      </w:r>
      <w:r w:rsidR="00640668">
        <w:t>d</w:t>
      </w:r>
      <w:r w:rsidR="00FF3F5B">
        <w:t xml:space="preserve">esignated </w:t>
      </w:r>
      <w:r w:rsidR="00640668">
        <w:t>o</w:t>
      </w:r>
      <w:r w:rsidR="00FF3F5B">
        <w:t>fficer</w:t>
      </w:r>
      <w:r w:rsidR="00311A96">
        <w:t>, who will decide whether:</w:t>
      </w:r>
    </w:p>
    <w:p w14:paraId="61F3228B" w14:textId="5000B67F" w:rsidR="00311A96" w:rsidRDefault="00480FB3" w:rsidP="00311A96">
      <w:pPr>
        <w:pStyle w:val="NumberedSecondLevel"/>
      </w:pPr>
      <w:r>
        <w:t>they have</w:t>
      </w:r>
      <w:r w:rsidR="00311A96">
        <w:t xml:space="preserve"> substance; and</w:t>
      </w:r>
    </w:p>
    <w:p w14:paraId="05B24C17" w14:textId="05489F8F" w:rsidR="007E5242" w:rsidRDefault="00311A96" w:rsidP="00311A96">
      <w:pPr>
        <w:pStyle w:val="NumberedSecondLevel"/>
      </w:pPr>
      <w:r>
        <w:t>could, if proven, amount to a breach of this policy</w:t>
      </w:r>
      <w:r w:rsidR="007E5242">
        <w:t>.</w:t>
      </w:r>
      <w:r w:rsidR="00B62CEE">
        <w:t xml:space="preserve"> </w:t>
      </w:r>
    </w:p>
    <w:p w14:paraId="4F42AFA4" w14:textId="2A0F9B2A" w:rsidR="00130DE9" w:rsidRPr="00FF3F5B" w:rsidRDefault="00130DE9" w:rsidP="00130DE9">
      <w:pPr>
        <w:pStyle w:val="NumberedFirstLevel"/>
        <w:tabs>
          <w:tab w:val="clear" w:pos="567"/>
          <w:tab w:val="num" w:pos="851"/>
        </w:tabs>
      </w:pPr>
      <w:r>
        <w:t>Less serious a</w:t>
      </w:r>
      <w:r w:rsidRPr="00FF3F5B">
        <w:t xml:space="preserve">llegations may be managed and resolved </w:t>
      </w:r>
      <w:r>
        <w:t>by the</w:t>
      </w:r>
      <w:r w:rsidRPr="00FF3F5B">
        <w:t xml:space="preserve"> </w:t>
      </w:r>
      <w:r w:rsidRPr="0084707E">
        <w:t>faculty</w:t>
      </w:r>
      <w:r>
        <w:t xml:space="preserve"> or school of the individual </w:t>
      </w:r>
      <w:r w:rsidR="006500A5">
        <w:t>who is the subject of the</w:t>
      </w:r>
      <w:r>
        <w:t xml:space="preserve"> allegations</w:t>
      </w:r>
      <w:r w:rsidR="00A12265">
        <w:t xml:space="preserve">. </w:t>
      </w:r>
      <w:r w:rsidRPr="00FF3F5B">
        <w:t xml:space="preserve">The </w:t>
      </w:r>
      <w:r w:rsidR="00CA3EA6">
        <w:t>d</w:t>
      </w:r>
      <w:r w:rsidRPr="006F5984">
        <w:t xml:space="preserve">esignated </w:t>
      </w:r>
      <w:r w:rsidR="00CA3EA6">
        <w:t>o</w:t>
      </w:r>
      <w:r w:rsidRPr="006F5984">
        <w:t>fficer</w:t>
      </w:r>
      <w:r w:rsidRPr="00FF3F5B">
        <w:t xml:space="preserve"> may refer allegations </w:t>
      </w:r>
      <w:r>
        <w:t xml:space="preserve">concerning less serious matters </w:t>
      </w:r>
      <w:r w:rsidRPr="00FF3F5B">
        <w:t xml:space="preserve">to the relevant faculty </w:t>
      </w:r>
      <w:r>
        <w:t xml:space="preserve">or school </w:t>
      </w:r>
      <w:r w:rsidRPr="00FF3F5B">
        <w:t xml:space="preserve">for resolution. </w:t>
      </w:r>
    </w:p>
    <w:p w14:paraId="2698E36C" w14:textId="343F0733" w:rsidR="007E5242" w:rsidRDefault="007E5242" w:rsidP="00EB6129">
      <w:pPr>
        <w:pStyle w:val="NumberedFirstLevel"/>
      </w:pPr>
      <w:r>
        <w:t>Allegations must be handled carefully and all interested partie</w:t>
      </w:r>
      <w:r w:rsidR="00A12265">
        <w:t>s protected as far as possible.</w:t>
      </w:r>
      <w:r>
        <w:t xml:space="preserve"> Interested parties may include:</w:t>
      </w:r>
    </w:p>
    <w:p w14:paraId="525960FA" w14:textId="5CBC3037" w:rsidR="007E5242" w:rsidRDefault="007E5242" w:rsidP="006A297B">
      <w:pPr>
        <w:pStyle w:val="NumberedSecondLevel"/>
      </w:pPr>
      <w:r>
        <w:t xml:space="preserve">the person </w:t>
      </w:r>
      <w:r w:rsidR="006500A5">
        <w:t>making</w:t>
      </w:r>
      <w:r>
        <w:t xml:space="preserve"> the allegation;</w:t>
      </w:r>
    </w:p>
    <w:p w14:paraId="49EA403E" w14:textId="77777777" w:rsidR="007E5242" w:rsidRDefault="007E5242" w:rsidP="006A297B">
      <w:pPr>
        <w:pStyle w:val="NumberedSecondLevel"/>
      </w:pPr>
      <w:r>
        <w:t>the person against whom the allegation is made;</w:t>
      </w:r>
    </w:p>
    <w:p w14:paraId="3AAF7A2B" w14:textId="77777777" w:rsidR="00A6243B" w:rsidRDefault="00A6243B" w:rsidP="006A297B">
      <w:pPr>
        <w:pStyle w:val="NumberedSecondLevel"/>
      </w:pPr>
      <w:r>
        <w:t>participants in human-based research whose interests may be affected;</w:t>
      </w:r>
    </w:p>
    <w:p w14:paraId="78EE8FD2" w14:textId="77777777" w:rsidR="007E5242" w:rsidRDefault="007E5242" w:rsidP="006A297B">
      <w:pPr>
        <w:pStyle w:val="NumberedSecondLevel"/>
      </w:pPr>
      <w:r>
        <w:t>research students, trainees and staff working with the person concerned;</w:t>
      </w:r>
    </w:p>
    <w:p w14:paraId="73106113" w14:textId="502F932E" w:rsidR="007E5242" w:rsidRDefault="007E5242" w:rsidP="006A297B">
      <w:pPr>
        <w:pStyle w:val="NumberedSecondLevel"/>
      </w:pPr>
      <w:r>
        <w:t xml:space="preserve">journals in which allegedly </w:t>
      </w:r>
      <w:r w:rsidR="00B428A6">
        <w:t xml:space="preserve">compromised </w:t>
      </w:r>
      <w:r>
        <w:t>papers have been or may be about to be published;</w:t>
      </w:r>
    </w:p>
    <w:p w14:paraId="5669046C" w14:textId="396D1E7C" w:rsidR="007E5242" w:rsidRDefault="007E5242" w:rsidP="006A297B">
      <w:pPr>
        <w:pStyle w:val="NumberedSecondLevel"/>
      </w:pPr>
      <w:r>
        <w:lastRenderedPageBreak/>
        <w:t>funding bodies</w:t>
      </w:r>
      <w:r w:rsidR="001C7D51">
        <w:t xml:space="preserve">, where </w:t>
      </w:r>
      <w:r w:rsidR="00A07FB1">
        <w:t>the</w:t>
      </w:r>
      <w:r w:rsidR="001C7D51">
        <w:t xml:space="preserve"> project </w:t>
      </w:r>
      <w:r w:rsidR="00A07FB1">
        <w:t>or researcher has received funding from that body or where the researcher has a proposal under review by that funding body</w:t>
      </w:r>
      <w:r>
        <w:t>; and</w:t>
      </w:r>
    </w:p>
    <w:p w14:paraId="15DB7A14" w14:textId="77777777" w:rsidR="007E5242" w:rsidRDefault="007E5242" w:rsidP="006A297B">
      <w:pPr>
        <w:pStyle w:val="NumberedSecondLevel"/>
      </w:pPr>
      <w:r>
        <w:t>in some cases, the public.</w:t>
      </w:r>
    </w:p>
    <w:p w14:paraId="0A082FFA" w14:textId="593E743C" w:rsidR="00061544" w:rsidRDefault="009A3181" w:rsidP="006A297B">
      <w:pPr>
        <w:pStyle w:val="NumberedFirstLevel"/>
      </w:pPr>
      <w:r>
        <w:t>Allegations must be made honestly and reasonably</w:t>
      </w:r>
      <w:r w:rsidR="00A12265">
        <w:t>.</w:t>
      </w:r>
      <w:r w:rsidR="00296FBD">
        <w:t xml:space="preserve"> </w:t>
      </w:r>
      <w:r w:rsidR="00640668">
        <w:t>F</w:t>
      </w:r>
      <w:r w:rsidR="00296FBD">
        <w:t>ailure to do so may con</w:t>
      </w:r>
      <w:r w:rsidR="00061544">
        <w:t>stitute a breach of the following policies</w:t>
      </w:r>
      <w:r w:rsidR="006500A5">
        <w:t>, and may also constitute misconduct</w:t>
      </w:r>
      <w:r w:rsidR="00061544">
        <w:t>:</w:t>
      </w:r>
    </w:p>
    <w:p w14:paraId="55281EC5" w14:textId="3A844D0C" w:rsidR="00EC6DF1" w:rsidRPr="001176A1" w:rsidRDefault="00292B65" w:rsidP="006A297B">
      <w:pPr>
        <w:pStyle w:val="NumberedSecondLevel"/>
        <w:rPr>
          <w:rStyle w:val="Hyperlink"/>
          <w:color w:val="auto"/>
          <w:u w:val="none"/>
        </w:rPr>
      </w:pPr>
      <w:hyperlink r:id="rId146" w:history="1">
        <w:r w:rsidR="001113E4">
          <w:rPr>
            <w:rStyle w:val="Hyperlink"/>
            <w:i/>
          </w:rPr>
          <w:t>Staff and Affiliates Code of Conduct 2021</w:t>
        </w:r>
      </w:hyperlink>
      <w:r w:rsidR="001113E4">
        <w:rPr>
          <w:rStyle w:val="Hyperlink"/>
          <w:i/>
        </w:rPr>
        <w:t>;</w:t>
      </w:r>
    </w:p>
    <w:p w14:paraId="4096AB45" w14:textId="252EB568" w:rsidR="001176A1" w:rsidRPr="001176A1" w:rsidRDefault="00292B65" w:rsidP="006A297B">
      <w:pPr>
        <w:pStyle w:val="NumberedSecondLevel"/>
      </w:pPr>
      <w:hyperlink r:id="rId147" w:history="1">
        <w:r w:rsidR="001176A1" w:rsidRPr="008944BF">
          <w:rPr>
            <w:rStyle w:val="Hyperlink"/>
            <w:i/>
          </w:rPr>
          <w:t>Student Charter 2020</w:t>
        </w:r>
      </w:hyperlink>
      <w:r w:rsidR="001176A1" w:rsidRPr="001176A1">
        <w:rPr>
          <w:rStyle w:val="Hyperlink"/>
          <w:i/>
          <w:color w:val="auto"/>
          <w:u w:val="none"/>
        </w:rPr>
        <w:t>.</w:t>
      </w:r>
    </w:p>
    <w:p w14:paraId="1FE718C0" w14:textId="4328E554" w:rsidR="007E5242" w:rsidRPr="00D36AE0" w:rsidRDefault="007E5242" w:rsidP="00640668">
      <w:pPr>
        <w:pStyle w:val="NumberedFirstLevel"/>
      </w:pPr>
      <w:r>
        <w:t>Allegations should preferably be made in writing</w:t>
      </w:r>
      <w:r w:rsidR="00786516">
        <w:t>.</w:t>
      </w:r>
    </w:p>
    <w:p w14:paraId="7FAD3C29" w14:textId="20CC5758" w:rsidR="007E5242" w:rsidRDefault="007E5242" w:rsidP="00B86230">
      <w:pPr>
        <w:pStyle w:val="NumberedFirstLevel"/>
      </w:pPr>
      <w:r>
        <w:t xml:space="preserve">At this or at any later appropriate stage, the </w:t>
      </w:r>
      <w:r w:rsidR="00640668">
        <w:t>d</w:t>
      </w:r>
      <w:r w:rsidR="00FF3F5B" w:rsidRPr="006F5984">
        <w:t xml:space="preserve">esignated </w:t>
      </w:r>
      <w:r w:rsidR="00640668">
        <w:t>o</w:t>
      </w:r>
      <w:r w:rsidR="00FF3F5B" w:rsidRPr="006F5984">
        <w:t>fficer</w:t>
      </w:r>
      <w:r w:rsidR="00FF3F5B" w:rsidRPr="00FF3F5B">
        <w:t xml:space="preserve"> </w:t>
      </w:r>
      <w:r>
        <w:t>may take any interim administrative action reasonably necessary</w:t>
      </w:r>
      <w:r w:rsidR="00640668">
        <w:t xml:space="preserve"> </w:t>
      </w:r>
      <w:r>
        <w:t>to protect</w:t>
      </w:r>
      <w:r w:rsidR="00D45102">
        <w:t xml:space="preserve"> any of the following</w:t>
      </w:r>
      <w:r>
        <w:t>:</w:t>
      </w:r>
    </w:p>
    <w:p w14:paraId="33E9FCDD" w14:textId="77777777" w:rsidR="007E5242" w:rsidRDefault="007E5242" w:rsidP="00B86230">
      <w:pPr>
        <w:pStyle w:val="NumberedSecondLevel"/>
      </w:pPr>
      <w:r>
        <w:t>human safety;</w:t>
      </w:r>
    </w:p>
    <w:p w14:paraId="32966973" w14:textId="77777777" w:rsidR="007E5242" w:rsidRDefault="007E5242" w:rsidP="00B86230">
      <w:pPr>
        <w:pStyle w:val="NumberedSecondLevel"/>
      </w:pPr>
      <w:r>
        <w:t xml:space="preserve">animal welfare; </w:t>
      </w:r>
    </w:p>
    <w:p w14:paraId="4F583F56" w14:textId="4DE162C4" w:rsidR="007E5242" w:rsidRDefault="007E5242" w:rsidP="00B86230">
      <w:pPr>
        <w:pStyle w:val="NumberedSecondLevel"/>
      </w:pPr>
      <w:r>
        <w:t>funds provided by external funding bodies; and</w:t>
      </w:r>
    </w:p>
    <w:p w14:paraId="0782A8ED" w14:textId="4B133CA5" w:rsidR="007E5242" w:rsidRDefault="007E5242" w:rsidP="00B86230">
      <w:pPr>
        <w:pStyle w:val="NumberedSecondLevel"/>
      </w:pPr>
      <w:r>
        <w:t>material which might be relevant to any investigation</w:t>
      </w:r>
      <w:r w:rsidR="002D696B">
        <w:t>.</w:t>
      </w:r>
    </w:p>
    <w:p w14:paraId="7721F609" w14:textId="12D1D40B" w:rsidR="00D45102" w:rsidRDefault="00D45102" w:rsidP="00B86230">
      <w:pPr>
        <w:pStyle w:val="NumberedFirstLevel"/>
      </w:pPr>
      <w:r>
        <w:t>Relevant delegates may also take such interim action as they consider necessary including, without limitation:</w:t>
      </w:r>
    </w:p>
    <w:p w14:paraId="16C06677" w14:textId="01EA7F9E" w:rsidR="00D45102" w:rsidRDefault="00D45102" w:rsidP="00B86230">
      <w:pPr>
        <w:pStyle w:val="NumberedSecondLevel"/>
      </w:pPr>
      <w:r>
        <w:t>suspending a staff member or affiliate from duty generally;</w:t>
      </w:r>
    </w:p>
    <w:p w14:paraId="566847DC" w14:textId="3C0A64CD" w:rsidR="00D45102" w:rsidRDefault="00D45102" w:rsidP="00B86230">
      <w:pPr>
        <w:pStyle w:val="NumberedSecondLevel"/>
      </w:pPr>
      <w:r>
        <w:t>suspending a staff member or affiliate from specific dut</w:t>
      </w:r>
      <w:r w:rsidR="008B5011">
        <w:t>i</w:t>
      </w:r>
      <w:r>
        <w:t>es such as:</w:t>
      </w:r>
    </w:p>
    <w:p w14:paraId="330FFA0A" w14:textId="1D233969" w:rsidR="00D45102" w:rsidRDefault="00D45102" w:rsidP="00B86230">
      <w:pPr>
        <w:pStyle w:val="NumberedThirdLevel"/>
      </w:pPr>
      <w:r>
        <w:t>carrying out particular research;</w:t>
      </w:r>
    </w:p>
    <w:p w14:paraId="60DEA9F1" w14:textId="1028B544" w:rsidR="00D45102" w:rsidRDefault="00D45102" w:rsidP="00B86230">
      <w:pPr>
        <w:pStyle w:val="NumberedThirdLevel"/>
      </w:pPr>
      <w:r>
        <w:t>supervising research students; or</w:t>
      </w:r>
    </w:p>
    <w:p w14:paraId="6E0BCD76" w14:textId="2384E40D" w:rsidR="00D45102" w:rsidRDefault="00D45102" w:rsidP="00B86230">
      <w:pPr>
        <w:pStyle w:val="NumberedSecondLevel"/>
      </w:pPr>
      <w:r>
        <w:t>issuing directions about:</w:t>
      </w:r>
    </w:p>
    <w:p w14:paraId="424137D8" w14:textId="5E9B154D" w:rsidR="00D45102" w:rsidRDefault="00D45102" w:rsidP="00B86230">
      <w:pPr>
        <w:pStyle w:val="NumberedThirdLevel"/>
      </w:pPr>
      <w:r>
        <w:t>submitting grant applications; or</w:t>
      </w:r>
    </w:p>
    <w:p w14:paraId="3FFB60C9" w14:textId="111D2C01" w:rsidR="00D45102" w:rsidRDefault="00D45102" w:rsidP="00B86230">
      <w:pPr>
        <w:pStyle w:val="NumberedThirdLevel"/>
      </w:pPr>
      <w:r>
        <w:t>papers for publication; or</w:t>
      </w:r>
    </w:p>
    <w:p w14:paraId="4661FA2F" w14:textId="7D44CF28" w:rsidR="00D45102" w:rsidRDefault="00D45102" w:rsidP="00B86230">
      <w:pPr>
        <w:pStyle w:val="NumberedThirdLevel"/>
      </w:pPr>
      <w:r>
        <w:t>suspending students.</w:t>
      </w:r>
    </w:p>
    <w:p w14:paraId="3A97480A" w14:textId="54456C3D" w:rsidR="007E5242" w:rsidRDefault="00B86230" w:rsidP="00B86230">
      <w:pPr>
        <w:pStyle w:val="Heading4"/>
      </w:pPr>
      <w:bookmarkStart w:id="122" w:name="_Toc416263853"/>
      <w:bookmarkStart w:id="123" w:name="_Toc88138943"/>
      <w:bookmarkStart w:id="124" w:name="_Toc141779548"/>
      <w:bookmarkStart w:id="125" w:name="_Toc141885162"/>
      <w:r>
        <w:t>2</w:t>
      </w:r>
      <w:r w:rsidR="00F55312">
        <w:t>3</w:t>
      </w:r>
      <w:r>
        <w:tab/>
      </w:r>
      <w:r w:rsidR="007E5242">
        <w:t>Summary dismissal</w:t>
      </w:r>
      <w:bookmarkEnd w:id="122"/>
      <w:bookmarkEnd w:id="123"/>
      <w:bookmarkEnd w:id="124"/>
      <w:bookmarkEnd w:id="125"/>
    </w:p>
    <w:p w14:paraId="0742B5E5" w14:textId="04B06107" w:rsidR="00F03B12" w:rsidRDefault="001418E9" w:rsidP="00212E6F">
      <w:pPr>
        <w:pStyle w:val="NumberedFirstLevel"/>
        <w:numPr>
          <w:ilvl w:val="1"/>
          <w:numId w:val="24"/>
        </w:numPr>
      </w:pPr>
      <w:r w:rsidRPr="006F5984">
        <w:t>T</w:t>
      </w:r>
      <w:r w:rsidR="007E5242" w:rsidRPr="006F5984">
        <w:t xml:space="preserve">he </w:t>
      </w:r>
      <w:r w:rsidR="00640668">
        <w:t>d</w:t>
      </w:r>
      <w:r w:rsidR="00FF3F5B" w:rsidRPr="006F5984">
        <w:t xml:space="preserve">esignated </w:t>
      </w:r>
      <w:r w:rsidR="00640668">
        <w:t>o</w:t>
      </w:r>
      <w:r w:rsidR="00FF3F5B" w:rsidRPr="006F5984">
        <w:t xml:space="preserve">fficer </w:t>
      </w:r>
      <w:r w:rsidRPr="006F5984">
        <w:t>may summarily dismiss an allegation if</w:t>
      </w:r>
      <w:r w:rsidR="006500A5">
        <w:t xml:space="preserve"> satisfied that</w:t>
      </w:r>
      <w:r w:rsidR="00F03B12">
        <w:t>:</w:t>
      </w:r>
    </w:p>
    <w:p w14:paraId="20B57D58" w14:textId="6C121B19" w:rsidR="00F03B12" w:rsidRDefault="007E5242" w:rsidP="00F03B12">
      <w:pPr>
        <w:pStyle w:val="NumberedSecondLevel"/>
      </w:pPr>
      <w:r w:rsidRPr="006F5984">
        <w:t>it lacks substance</w:t>
      </w:r>
      <w:r w:rsidR="00F03B12">
        <w:t>;</w:t>
      </w:r>
      <w:r w:rsidRPr="006F5984">
        <w:t xml:space="preserve"> </w:t>
      </w:r>
      <w:r w:rsidR="00B010F7" w:rsidRPr="006F5984">
        <w:t>or</w:t>
      </w:r>
    </w:p>
    <w:p w14:paraId="58B38D76" w14:textId="04565397" w:rsidR="007E5242" w:rsidRDefault="007E5242" w:rsidP="00F03B12">
      <w:pPr>
        <w:pStyle w:val="NumberedSecondLevel"/>
      </w:pPr>
      <w:r w:rsidRPr="006F5984">
        <w:t>could not, even if prove</w:t>
      </w:r>
      <w:r w:rsidR="00552B76" w:rsidRPr="006F5984">
        <w:t>n</w:t>
      </w:r>
      <w:r w:rsidRPr="006F5984">
        <w:t xml:space="preserve">, amount to </w:t>
      </w:r>
      <w:r w:rsidR="00552B76" w:rsidRPr="006F5984">
        <w:t xml:space="preserve">a </w:t>
      </w:r>
      <w:r w:rsidRPr="006F5984">
        <w:t>breach</w:t>
      </w:r>
      <w:r w:rsidR="001418E9" w:rsidRPr="006F5984">
        <w:t xml:space="preserve"> of </w:t>
      </w:r>
      <w:r w:rsidR="00F55312">
        <w:t>this policy</w:t>
      </w:r>
      <w:r w:rsidR="00B010F7">
        <w:t>.</w:t>
      </w:r>
    </w:p>
    <w:p w14:paraId="7B46BBEF" w14:textId="194D0B57" w:rsidR="007E5242" w:rsidRDefault="00B86230" w:rsidP="00B86230">
      <w:pPr>
        <w:pStyle w:val="Heading4"/>
      </w:pPr>
      <w:bookmarkStart w:id="126" w:name="_Toc88138944"/>
      <w:bookmarkStart w:id="127" w:name="_Toc141779549"/>
      <w:bookmarkStart w:id="128" w:name="_Toc141885163"/>
      <w:r>
        <w:t>2</w:t>
      </w:r>
      <w:r w:rsidR="00F55312">
        <w:t>4</w:t>
      </w:r>
      <w:r>
        <w:tab/>
      </w:r>
      <w:r w:rsidR="00FF3F5B">
        <w:t>Preliminary assessment</w:t>
      </w:r>
      <w:bookmarkEnd w:id="126"/>
      <w:bookmarkEnd w:id="127"/>
      <w:bookmarkEnd w:id="128"/>
    </w:p>
    <w:p w14:paraId="16323309" w14:textId="77777777" w:rsidR="00640668" w:rsidRDefault="007A035B" w:rsidP="00212E6F">
      <w:pPr>
        <w:pStyle w:val="NumberedFirstLevel"/>
        <w:numPr>
          <w:ilvl w:val="1"/>
          <w:numId w:val="17"/>
        </w:numPr>
      </w:pPr>
      <w:r w:rsidRPr="006F5984">
        <w:t>The purpose of the preliminary assessment is to</w:t>
      </w:r>
      <w:r w:rsidR="00640668">
        <w:t>:</w:t>
      </w:r>
    </w:p>
    <w:p w14:paraId="5CBD6D74" w14:textId="0D458269" w:rsidR="00640668" w:rsidRDefault="007A035B" w:rsidP="00212E6F">
      <w:pPr>
        <w:pStyle w:val="NumberedSecondLevel"/>
        <w:numPr>
          <w:ilvl w:val="2"/>
          <w:numId w:val="17"/>
        </w:numPr>
      </w:pPr>
      <w:r w:rsidRPr="006F5984">
        <w:t>gather and</w:t>
      </w:r>
      <w:r w:rsidR="00933040">
        <w:t xml:space="preserve"> </w:t>
      </w:r>
      <w:r w:rsidRPr="006F5984">
        <w:t>evaluate facts and information</w:t>
      </w:r>
      <w:r w:rsidR="009B3CFB">
        <w:t xml:space="preserve"> about an</w:t>
      </w:r>
      <w:r w:rsidR="00B62CEE">
        <w:t xml:space="preserve"> allegation</w:t>
      </w:r>
      <w:r w:rsidR="00640668">
        <w:t>;</w:t>
      </w:r>
      <w:r w:rsidRPr="006F5984">
        <w:t xml:space="preserve"> and </w:t>
      </w:r>
    </w:p>
    <w:p w14:paraId="760722DF" w14:textId="4BD420C2" w:rsidR="007A035B" w:rsidRDefault="007A035B" w:rsidP="00212E6F">
      <w:pPr>
        <w:pStyle w:val="NumberedSecondLevel"/>
        <w:numPr>
          <w:ilvl w:val="2"/>
          <w:numId w:val="17"/>
        </w:numPr>
      </w:pPr>
      <w:r w:rsidRPr="006F5984">
        <w:t xml:space="preserve">assess whether, if proven, </w:t>
      </w:r>
      <w:r w:rsidR="006A3DB6">
        <w:t xml:space="preserve">it </w:t>
      </w:r>
      <w:r w:rsidRPr="006F5984">
        <w:t xml:space="preserve">would constitute a breach of </w:t>
      </w:r>
      <w:r w:rsidR="00F55312">
        <w:t>this policy</w:t>
      </w:r>
      <w:r>
        <w:t>.</w:t>
      </w:r>
    </w:p>
    <w:p w14:paraId="014A1415" w14:textId="77777777" w:rsidR="00F74768" w:rsidRDefault="00F74768" w:rsidP="00212E6F">
      <w:pPr>
        <w:pStyle w:val="NumberedFirstLevel"/>
        <w:numPr>
          <w:ilvl w:val="1"/>
          <w:numId w:val="17"/>
        </w:numPr>
      </w:pPr>
      <w:r>
        <w:t xml:space="preserve">The </w:t>
      </w:r>
      <w:r w:rsidRPr="00206851">
        <w:t xml:space="preserve">preliminary assessment </w:t>
      </w:r>
      <w:r>
        <w:t>must be conducted as expeditiously as possible.</w:t>
      </w:r>
    </w:p>
    <w:p w14:paraId="27095A4E" w14:textId="466ECACA" w:rsidR="009B3CFB" w:rsidRDefault="009B3CFB" w:rsidP="00212E6F">
      <w:pPr>
        <w:pStyle w:val="NumberedFirstLevel"/>
        <w:numPr>
          <w:ilvl w:val="1"/>
          <w:numId w:val="17"/>
        </w:numPr>
        <w:tabs>
          <w:tab w:val="clear" w:pos="567"/>
          <w:tab w:val="num" w:pos="851"/>
        </w:tabs>
      </w:pPr>
      <w:r>
        <w:t>As far as possible, all affected persons will be afforded confidentiality.</w:t>
      </w:r>
    </w:p>
    <w:p w14:paraId="3E2C661E" w14:textId="77777777" w:rsidR="00B423AB" w:rsidRDefault="00B423AB" w:rsidP="00B423AB">
      <w:pPr>
        <w:pStyle w:val="NumberedFirstLevel"/>
      </w:pPr>
      <w:r>
        <w:t xml:space="preserve">The </w:t>
      </w:r>
      <w:r w:rsidRPr="00206851">
        <w:t xml:space="preserve">preliminary assessment </w:t>
      </w:r>
      <w:r>
        <w:t>may include:</w:t>
      </w:r>
    </w:p>
    <w:p w14:paraId="3263185B" w14:textId="6D5613E0" w:rsidR="00B423AB" w:rsidRDefault="00B423AB" w:rsidP="00B423AB">
      <w:pPr>
        <w:pStyle w:val="NumberedSecondLevel"/>
      </w:pPr>
      <w:r>
        <w:lastRenderedPageBreak/>
        <w:t xml:space="preserve">interviewing the people involved; </w:t>
      </w:r>
    </w:p>
    <w:p w14:paraId="74D1077B" w14:textId="75AE5455" w:rsidR="00B423AB" w:rsidRDefault="00B423AB" w:rsidP="00B423AB">
      <w:pPr>
        <w:pStyle w:val="NumberedSecondLevel"/>
      </w:pPr>
      <w:r>
        <w:t>inspecting research facilities or records;</w:t>
      </w:r>
      <w:r w:rsidR="007A035B">
        <w:t xml:space="preserve"> </w:t>
      </w:r>
    </w:p>
    <w:p w14:paraId="343FBAAB" w14:textId="530E8794" w:rsidR="00F74768" w:rsidRDefault="00B423AB" w:rsidP="00B423AB">
      <w:pPr>
        <w:pStyle w:val="NumberedSecondLevel"/>
      </w:pPr>
      <w:r>
        <w:t>examining relevant documents</w:t>
      </w:r>
      <w:r w:rsidR="00F74768">
        <w:t>;</w:t>
      </w:r>
    </w:p>
    <w:p w14:paraId="74789C17" w14:textId="4B88F231" w:rsidR="00B423AB" w:rsidRDefault="00F74768" w:rsidP="00B423AB">
      <w:pPr>
        <w:pStyle w:val="NumberedSecondLevel"/>
      </w:pPr>
      <w:r>
        <w:t>obtaining appropriate expertise from within or outside the University.</w:t>
      </w:r>
    </w:p>
    <w:p w14:paraId="57EC4AB9" w14:textId="7408018D" w:rsidR="00E738FB" w:rsidRDefault="00E738FB" w:rsidP="00E738FB">
      <w:pPr>
        <w:pStyle w:val="NumberedFirstLevel"/>
        <w:tabs>
          <w:tab w:val="clear" w:pos="567"/>
          <w:tab w:val="num" w:pos="851"/>
        </w:tabs>
      </w:pPr>
      <w:r>
        <w:t xml:space="preserve">At the conclusion of the </w:t>
      </w:r>
      <w:r w:rsidRPr="00206851">
        <w:t>preliminary assessment</w:t>
      </w:r>
      <w:r>
        <w:t xml:space="preserve">, </w:t>
      </w:r>
      <w:r w:rsidRPr="00206851">
        <w:t xml:space="preserve">a written report </w:t>
      </w:r>
      <w:r w:rsidR="00022031">
        <w:t xml:space="preserve">will be prepared </w:t>
      </w:r>
      <w:r w:rsidRPr="00206851">
        <w:t>setting out recommendations for further action.</w:t>
      </w:r>
    </w:p>
    <w:p w14:paraId="130BF0FB" w14:textId="166A8CD4" w:rsidR="007E5242" w:rsidRDefault="00F74768" w:rsidP="00B423AB">
      <w:pPr>
        <w:pStyle w:val="NumberedFirstLevel"/>
      </w:pPr>
      <w:r>
        <w:t xml:space="preserve">The </w:t>
      </w:r>
      <w:r w:rsidR="00640668">
        <w:t>d</w:t>
      </w:r>
      <w:r>
        <w:t xml:space="preserve">esignated </w:t>
      </w:r>
      <w:r w:rsidR="00640668">
        <w:t>o</w:t>
      </w:r>
      <w:r>
        <w:t>fficer may:</w:t>
      </w:r>
    </w:p>
    <w:p w14:paraId="26AB7F33" w14:textId="67DDC845" w:rsidR="007E5242" w:rsidRDefault="007E5242" w:rsidP="00B86230">
      <w:pPr>
        <w:pStyle w:val="NumberedSecondLevel"/>
      </w:pPr>
      <w:r>
        <w:t>dismiss the allegation(s);</w:t>
      </w:r>
    </w:p>
    <w:p w14:paraId="1C3B8BB7" w14:textId="3F1F296B" w:rsidR="007E5242" w:rsidRDefault="00EC04E7" w:rsidP="00B86230">
      <w:pPr>
        <w:pStyle w:val="NumberedSecondLevel"/>
      </w:pPr>
      <w:r w:rsidRPr="00206851">
        <w:t>arrang</w:t>
      </w:r>
      <w:r w:rsidR="00B423AB">
        <w:t xml:space="preserve">e </w:t>
      </w:r>
      <w:r w:rsidRPr="00206851">
        <w:t xml:space="preserve">for the matter to be resolved locally with or without corrective actions, for example, by </w:t>
      </w:r>
      <w:r w:rsidR="007E5242" w:rsidRPr="00206851">
        <w:t>the relevant faculty</w:t>
      </w:r>
      <w:r w:rsidRPr="00206851">
        <w:t>, or by an ethics committee</w:t>
      </w:r>
      <w:r w:rsidR="007E5242">
        <w:t xml:space="preserve">; </w:t>
      </w:r>
    </w:p>
    <w:p w14:paraId="336BAA32" w14:textId="666363FE" w:rsidR="007E5242" w:rsidRDefault="00B423AB" w:rsidP="00B86230">
      <w:pPr>
        <w:pStyle w:val="NumberedSecondLevel"/>
      </w:pPr>
      <w:r>
        <w:t>initiate</w:t>
      </w:r>
      <w:r w:rsidR="007E5242">
        <w:t xml:space="preserve"> a</w:t>
      </w:r>
      <w:r w:rsidR="00311505">
        <w:t>n</w:t>
      </w:r>
      <w:r w:rsidR="007E5242">
        <w:t xml:space="preserve"> investigation; or</w:t>
      </w:r>
    </w:p>
    <w:p w14:paraId="01B9A82C" w14:textId="0DFFFC9D" w:rsidR="00852270" w:rsidRDefault="007E5242" w:rsidP="00B86230">
      <w:pPr>
        <w:pStyle w:val="NumberedSecondLevel"/>
      </w:pPr>
      <w:r>
        <w:t xml:space="preserve">refer the matter elsewhere in the University (for example, </w:t>
      </w:r>
      <w:r w:rsidR="00D91ECB">
        <w:t xml:space="preserve">Internal </w:t>
      </w:r>
      <w:r>
        <w:t>Audit</w:t>
      </w:r>
      <w:r w:rsidR="00505ECD">
        <w:t>,</w:t>
      </w:r>
      <w:r>
        <w:t xml:space="preserve"> </w:t>
      </w:r>
      <w:r w:rsidR="007A035B">
        <w:t xml:space="preserve">Office of General Counsel, </w:t>
      </w:r>
      <w:r>
        <w:t>Human Resources</w:t>
      </w:r>
      <w:r w:rsidR="00505ECD">
        <w:t xml:space="preserve"> or the Privacy Officer</w:t>
      </w:r>
      <w:r>
        <w:t>) to be dealt with under other relevant provisions</w:t>
      </w:r>
      <w:r w:rsidR="00852270">
        <w:t>.</w:t>
      </w:r>
    </w:p>
    <w:p w14:paraId="144335DB" w14:textId="52E330D2" w:rsidR="00FA54CD" w:rsidRDefault="0032629C" w:rsidP="004929C3">
      <w:pPr>
        <w:pStyle w:val="NumberedFirstLevel"/>
      </w:pPr>
      <w:r>
        <w:t>Where appropriate, t</w:t>
      </w:r>
      <w:r w:rsidR="000835D4" w:rsidRPr="006A562D">
        <w:t xml:space="preserve">he </w:t>
      </w:r>
      <w:r>
        <w:t>d</w:t>
      </w:r>
      <w:r w:rsidR="000835D4" w:rsidRPr="00206851">
        <w:t xml:space="preserve">esignated </w:t>
      </w:r>
      <w:r>
        <w:t>o</w:t>
      </w:r>
      <w:r w:rsidR="000835D4" w:rsidRPr="00206851">
        <w:t>fficer</w:t>
      </w:r>
      <w:r w:rsidR="000835D4" w:rsidRPr="006A562D">
        <w:t xml:space="preserve"> </w:t>
      </w:r>
      <w:r w:rsidR="009C4CC1">
        <w:t>will</w:t>
      </w:r>
      <w:r w:rsidR="000835D4" w:rsidRPr="006A562D">
        <w:t xml:space="preserve"> take appropriate interim administrative action to protect funds granted by external funding bodies</w:t>
      </w:r>
      <w:r w:rsidR="000835D4">
        <w:t>.</w:t>
      </w:r>
    </w:p>
    <w:p w14:paraId="4A7555C8" w14:textId="6DF83AE4" w:rsidR="00852270" w:rsidRDefault="00852270" w:rsidP="00B86230">
      <w:pPr>
        <w:pStyle w:val="NumberedFirstLevel"/>
      </w:pPr>
      <w:r>
        <w:t xml:space="preserve">The </w:t>
      </w:r>
      <w:r w:rsidR="0032629C">
        <w:t>d</w:t>
      </w:r>
      <w:r w:rsidRPr="00206851">
        <w:t xml:space="preserve">esignated </w:t>
      </w:r>
      <w:r w:rsidR="0032629C">
        <w:t>o</w:t>
      </w:r>
      <w:r w:rsidRPr="00206851">
        <w:t>fficer</w:t>
      </w:r>
      <w:r>
        <w:t xml:space="preserve"> will determine if other individuals or orga</w:t>
      </w:r>
      <w:r w:rsidR="00A12265">
        <w:t xml:space="preserve">nisations need to be informed. </w:t>
      </w:r>
      <w:r>
        <w:t>Relevant considerations in this determination include, but are not limited to:</w:t>
      </w:r>
    </w:p>
    <w:p w14:paraId="2EAAE4E0" w14:textId="137DA4F9" w:rsidR="008C5A47" w:rsidRDefault="008C5A47" w:rsidP="008C5A47">
      <w:pPr>
        <w:pStyle w:val="NumberedSecondLevel"/>
      </w:pPr>
      <w:r w:rsidRPr="006B58F3">
        <w:t>whether the full set of allegations were put to the relevant parties and sufficient time to reply was provided;</w:t>
      </w:r>
    </w:p>
    <w:p w14:paraId="1268C389" w14:textId="721CFB24" w:rsidR="00852270" w:rsidRDefault="00852270" w:rsidP="00B86230">
      <w:pPr>
        <w:pStyle w:val="NumberedSecondLevel"/>
      </w:pPr>
      <w:r>
        <w:t>the degree of confidentiality which has been</w:t>
      </w:r>
      <w:r w:rsidR="00167D4B">
        <w:t xml:space="preserve"> or can be</w:t>
      </w:r>
      <w:r>
        <w:t xml:space="preserve"> achieved;</w:t>
      </w:r>
    </w:p>
    <w:p w14:paraId="3B489CDA" w14:textId="77777777" w:rsidR="000A738B" w:rsidRDefault="00680641" w:rsidP="000A738B">
      <w:pPr>
        <w:pStyle w:val="NumberedSecondLevel"/>
      </w:pPr>
      <w:r w:rsidRPr="00206851">
        <w:t>obligations to report to external bodies, including reporting requirements under funding agreements and the policies of funding bodies</w:t>
      </w:r>
      <w:r w:rsidR="008C17FA">
        <w:t>;</w:t>
      </w:r>
    </w:p>
    <w:p w14:paraId="7A33C130" w14:textId="7596A355" w:rsidR="00C14883" w:rsidRDefault="00C14883" w:rsidP="003525D1">
      <w:pPr>
        <w:pStyle w:val="NormalNotes"/>
        <w:ind w:left="1854"/>
      </w:pPr>
      <w:bookmarkStart w:id="129" w:name="_Hlk103871138"/>
      <w:r w:rsidRPr="0054758A">
        <w:rPr>
          <w:b/>
          <w:szCs w:val="18"/>
        </w:rPr>
        <w:t>Note</w:t>
      </w:r>
      <w:r w:rsidRPr="0054758A">
        <w:rPr>
          <w:szCs w:val="18"/>
        </w:rPr>
        <w:t>:</w:t>
      </w:r>
      <w:r w:rsidRPr="0054758A">
        <w:rPr>
          <w:szCs w:val="18"/>
        </w:rPr>
        <w:tab/>
        <w:t xml:space="preserve">See also the </w:t>
      </w:r>
      <w:hyperlink r:id="rId148" w:history="1">
        <w:r w:rsidRPr="0054758A">
          <w:rPr>
            <w:rStyle w:val="Hyperlink"/>
            <w:i/>
            <w:iCs/>
            <w:szCs w:val="18"/>
          </w:rPr>
          <w:t>ARC Research Integrity Policy</w:t>
        </w:r>
      </w:hyperlink>
      <w:r w:rsidRPr="0054758A">
        <w:rPr>
          <w:szCs w:val="18"/>
        </w:rPr>
        <w:t xml:space="preserve"> and </w:t>
      </w:r>
      <w:hyperlink r:id="rId149" w:history="1">
        <w:r w:rsidRPr="00C33EF6">
          <w:rPr>
            <w:rStyle w:val="Hyperlink"/>
            <w:i/>
            <w:iCs/>
            <w:szCs w:val="18"/>
          </w:rPr>
          <w:t>NHMRC Research integrity and misconduct policy</w:t>
        </w:r>
      </w:hyperlink>
      <w:r w:rsidRPr="00C33EF6">
        <w:rPr>
          <w:i/>
          <w:iCs/>
          <w:szCs w:val="18"/>
        </w:rPr>
        <w:t>.</w:t>
      </w:r>
    </w:p>
    <w:bookmarkEnd w:id="129"/>
    <w:p w14:paraId="43D6445D" w14:textId="7D672CEF" w:rsidR="00680641" w:rsidRDefault="00680641" w:rsidP="00B86230">
      <w:pPr>
        <w:pStyle w:val="NumberedSecondLevel"/>
      </w:pPr>
      <w:r w:rsidRPr="00206851">
        <w:t>reporting obligations under any affiliation or research collaboration agreement</w:t>
      </w:r>
      <w:r>
        <w:t>;</w:t>
      </w:r>
    </w:p>
    <w:p w14:paraId="58221C22" w14:textId="7A0C4594" w:rsidR="00852270" w:rsidRDefault="00852270" w:rsidP="00B86230">
      <w:pPr>
        <w:pStyle w:val="NumberedSecondLevel"/>
      </w:pPr>
      <w:r>
        <w:t>the reputations of those against whom allegations are made but not proved; and</w:t>
      </w:r>
    </w:p>
    <w:p w14:paraId="446D1B47" w14:textId="6ED08F7D" w:rsidR="007E5242" w:rsidRDefault="00852270" w:rsidP="00B86230">
      <w:pPr>
        <w:pStyle w:val="NumberedSecondLevel"/>
      </w:pPr>
      <w:r>
        <w:t xml:space="preserve">the need to protect the interests of those who have made allegations in good faith. </w:t>
      </w:r>
    </w:p>
    <w:p w14:paraId="28BC47D7" w14:textId="2BE93B78" w:rsidR="007E5242" w:rsidRPr="00644C04" w:rsidRDefault="00644C04" w:rsidP="00644C04">
      <w:pPr>
        <w:pStyle w:val="Heading4"/>
        <w:ind w:left="567" w:hanging="567"/>
      </w:pPr>
      <w:bookmarkStart w:id="130" w:name="_Toc416263855"/>
      <w:bookmarkStart w:id="131" w:name="_Toc88138945"/>
      <w:bookmarkStart w:id="132" w:name="_Toc141779550"/>
      <w:bookmarkStart w:id="133" w:name="_Toc141885164"/>
      <w:r>
        <w:t>2</w:t>
      </w:r>
      <w:r w:rsidR="00F55312">
        <w:t>5</w:t>
      </w:r>
      <w:r>
        <w:tab/>
      </w:r>
      <w:r w:rsidR="007E5242" w:rsidRPr="00644C04">
        <w:t xml:space="preserve">Action </w:t>
      </w:r>
      <w:r w:rsidR="00A77137">
        <w:t xml:space="preserve">after </w:t>
      </w:r>
      <w:r w:rsidR="00311505" w:rsidRPr="00644C04">
        <w:t>preliminary assessment</w:t>
      </w:r>
      <w:r w:rsidR="007E5242" w:rsidRPr="00644C04">
        <w:t xml:space="preserve"> </w:t>
      </w:r>
      <w:r w:rsidR="00A77137">
        <w:t>–</w:t>
      </w:r>
      <w:r w:rsidR="007E5242" w:rsidRPr="00644C04">
        <w:t xml:space="preserve"> complaint about student</w:t>
      </w:r>
      <w:bookmarkEnd w:id="130"/>
      <w:bookmarkEnd w:id="131"/>
      <w:bookmarkEnd w:id="132"/>
      <w:bookmarkEnd w:id="133"/>
    </w:p>
    <w:p w14:paraId="415A2B17" w14:textId="4F018E1E" w:rsidR="00FA2F01" w:rsidRDefault="00FA2F01" w:rsidP="00212E6F">
      <w:pPr>
        <w:pStyle w:val="NumberedFirstLevel"/>
        <w:numPr>
          <w:ilvl w:val="1"/>
          <w:numId w:val="27"/>
        </w:numPr>
      </w:pPr>
      <w:bookmarkStart w:id="134" w:name="_Hlk7609638"/>
      <w:r>
        <w:t xml:space="preserve">A </w:t>
      </w:r>
      <w:r w:rsidR="0032629C">
        <w:t>d</w:t>
      </w:r>
      <w:r w:rsidRPr="00FA2F01">
        <w:t xml:space="preserve">esignated </w:t>
      </w:r>
      <w:r w:rsidR="0032629C">
        <w:t>o</w:t>
      </w:r>
      <w:r w:rsidRPr="00FA2F01">
        <w:t xml:space="preserve">fficer </w:t>
      </w:r>
      <w:r w:rsidR="0032629C">
        <w:t>who</w:t>
      </w:r>
      <w:r w:rsidRPr="00FA2F01">
        <w:t xml:space="preserve"> concludes </w:t>
      </w:r>
      <w:r w:rsidR="0032629C">
        <w:t xml:space="preserve">that </w:t>
      </w:r>
      <w:r w:rsidRPr="00FA2F01">
        <w:t>an allegation about a student</w:t>
      </w:r>
      <w:r>
        <w:t xml:space="preserve"> has substance</w:t>
      </w:r>
      <w:r w:rsidR="0032629C">
        <w:t xml:space="preserve"> but does not warrant an investigation </w:t>
      </w:r>
      <w:r w:rsidR="00372319">
        <w:t>will</w:t>
      </w:r>
      <w:r w:rsidR="00E3347B" w:rsidRPr="00E3347B">
        <w:t xml:space="preserve"> </w:t>
      </w:r>
      <w:r w:rsidR="00E3347B">
        <w:t xml:space="preserve">refer the matter back to the </w:t>
      </w:r>
      <w:r w:rsidR="00E3347B" w:rsidRPr="00206851">
        <w:t xml:space="preserve">relevant </w:t>
      </w:r>
      <w:r w:rsidR="00E3347B">
        <w:t xml:space="preserve">representative of the </w:t>
      </w:r>
      <w:r w:rsidR="00E3347B" w:rsidRPr="00206851">
        <w:t xml:space="preserve">faculty </w:t>
      </w:r>
      <w:r w:rsidR="00A77137">
        <w:t>in which the</w:t>
      </w:r>
      <w:r w:rsidR="00E3347B">
        <w:t xml:space="preserve"> individual</w:t>
      </w:r>
      <w:r w:rsidR="00A77137">
        <w:t xml:space="preserve"> is studying</w:t>
      </w:r>
      <w:r w:rsidR="006500A5">
        <w:t>,</w:t>
      </w:r>
      <w:r w:rsidR="001B6655">
        <w:t xml:space="preserve"> </w:t>
      </w:r>
      <w:r w:rsidR="00E3347B">
        <w:t>with recommendations for action (including no further action, if appropriate).</w:t>
      </w:r>
    </w:p>
    <w:p w14:paraId="11027DDA" w14:textId="7230B8C6" w:rsidR="00FA2F01" w:rsidRPr="00C81F38" w:rsidRDefault="0032629C" w:rsidP="0032629C">
      <w:pPr>
        <w:pStyle w:val="NumberedFirstLevel"/>
      </w:pPr>
      <w:r>
        <w:t xml:space="preserve">A designated officer who concludes that an allegation about a student has substance and warrants investigation </w:t>
      </w:r>
      <w:r w:rsidR="00F27B7E">
        <w:t>will</w:t>
      </w:r>
      <w:r w:rsidR="00FA2F01">
        <w:t xml:space="preserve"> refer the matter to the </w:t>
      </w:r>
      <w:r>
        <w:t>Registrar</w:t>
      </w:r>
      <w:r w:rsidR="00FA2F01">
        <w:t xml:space="preserve"> in accordance with the</w:t>
      </w:r>
      <w:r w:rsidR="00FA2F01">
        <w:rPr>
          <w:rStyle w:val="Hyperlink"/>
          <w:i/>
        </w:rPr>
        <w:t xml:space="preserve"> </w:t>
      </w:r>
      <w:hyperlink r:id="rId150" w:history="1">
        <w:r w:rsidR="00FA2F01" w:rsidRPr="003F59EA">
          <w:rPr>
            <w:rStyle w:val="Hyperlink"/>
            <w:i/>
          </w:rPr>
          <w:t>University of Sydney (Student Discipline) Rule 2016</w:t>
        </w:r>
      </w:hyperlink>
      <w:r w:rsidR="00FA2F01">
        <w:rPr>
          <w:i/>
        </w:rPr>
        <w:t>.</w:t>
      </w:r>
    </w:p>
    <w:p w14:paraId="4C1D39B1" w14:textId="10FCE93F" w:rsidR="007E5242" w:rsidRDefault="00505E76" w:rsidP="00505E76">
      <w:pPr>
        <w:pStyle w:val="Heading4"/>
        <w:ind w:left="567" w:hanging="567"/>
      </w:pPr>
      <w:bookmarkStart w:id="135" w:name="_Toc416263856"/>
      <w:bookmarkStart w:id="136" w:name="_Toc88138946"/>
      <w:bookmarkStart w:id="137" w:name="_Toc141779551"/>
      <w:bookmarkStart w:id="138" w:name="_Toc141885165"/>
      <w:bookmarkEnd w:id="134"/>
      <w:r>
        <w:lastRenderedPageBreak/>
        <w:t>2</w:t>
      </w:r>
      <w:r w:rsidR="00F55312">
        <w:t>6</w:t>
      </w:r>
      <w:r>
        <w:tab/>
      </w:r>
      <w:r w:rsidR="007E5242" w:rsidRPr="00505E76">
        <w:t>Action</w:t>
      </w:r>
      <w:r w:rsidR="007E5242">
        <w:t xml:space="preserve"> </w:t>
      </w:r>
      <w:r w:rsidR="00A77137">
        <w:t xml:space="preserve">after </w:t>
      </w:r>
      <w:r w:rsidR="00311505">
        <w:t>preliminary assessment</w:t>
      </w:r>
      <w:r w:rsidR="007E5242">
        <w:t xml:space="preserve"> </w:t>
      </w:r>
      <w:r w:rsidR="00A77137">
        <w:t>–</w:t>
      </w:r>
      <w:r w:rsidR="00324B58">
        <w:t xml:space="preserve"> </w:t>
      </w:r>
      <w:r w:rsidR="007E5242">
        <w:t>complaint about staff member</w:t>
      </w:r>
      <w:bookmarkEnd w:id="135"/>
      <w:bookmarkEnd w:id="136"/>
      <w:bookmarkEnd w:id="137"/>
      <w:bookmarkEnd w:id="138"/>
    </w:p>
    <w:p w14:paraId="6512E8BB" w14:textId="23AD02B1" w:rsidR="0032629C" w:rsidRPr="0032629C" w:rsidRDefault="0032629C" w:rsidP="00212E6F">
      <w:pPr>
        <w:pStyle w:val="NumberedFirstLevel"/>
        <w:numPr>
          <w:ilvl w:val="1"/>
          <w:numId w:val="28"/>
        </w:numPr>
      </w:pPr>
      <w:r>
        <w:t>A d</w:t>
      </w:r>
      <w:r w:rsidRPr="00FA2F01">
        <w:t xml:space="preserve">esignated </w:t>
      </w:r>
      <w:r>
        <w:t>o</w:t>
      </w:r>
      <w:r w:rsidRPr="00FA2F01">
        <w:t xml:space="preserve">fficer </w:t>
      </w:r>
      <w:r>
        <w:t>who</w:t>
      </w:r>
      <w:r w:rsidRPr="00FA2F01">
        <w:t xml:space="preserve"> concludes </w:t>
      </w:r>
      <w:r>
        <w:t xml:space="preserve">that </w:t>
      </w:r>
      <w:r w:rsidRPr="00FA2F01">
        <w:t xml:space="preserve">an allegation about a </w:t>
      </w:r>
      <w:r>
        <w:t>staff member has substance</w:t>
      </w:r>
      <w:r w:rsidRPr="00FA2F01">
        <w:t xml:space="preserve"> but does not warrant an investigation</w:t>
      </w:r>
      <w:r>
        <w:t xml:space="preserve"> </w:t>
      </w:r>
      <w:r w:rsidR="00372319">
        <w:t>will</w:t>
      </w:r>
      <w:r w:rsidR="00AF27DA" w:rsidRPr="00AF27DA">
        <w:t xml:space="preserve"> </w:t>
      </w:r>
      <w:r w:rsidR="00AF27DA">
        <w:t xml:space="preserve">refer the matter back to the relevant representative of the faculty of the individual against whom allegations have been made for such action (including no further action) as the </w:t>
      </w:r>
      <w:r w:rsidR="00F86C82">
        <w:t>d</w:t>
      </w:r>
      <w:r w:rsidR="00AF27DA" w:rsidRPr="00206851">
        <w:t xml:space="preserve">esignated </w:t>
      </w:r>
      <w:r w:rsidR="00F86C82">
        <w:t>o</w:t>
      </w:r>
      <w:r w:rsidR="00AF27DA" w:rsidRPr="00206851">
        <w:t xml:space="preserve">fficer </w:t>
      </w:r>
      <w:r w:rsidR="00AF27DA">
        <w:t>considers appropriate.</w:t>
      </w:r>
    </w:p>
    <w:p w14:paraId="0CC660B8" w14:textId="3F4D139F" w:rsidR="008E798E" w:rsidRPr="00C81F38" w:rsidRDefault="0032629C" w:rsidP="0032629C">
      <w:pPr>
        <w:pStyle w:val="NumberedFirstLevel"/>
      </w:pPr>
      <w:bookmarkStart w:id="139" w:name="_Hlk7611078"/>
      <w:r>
        <w:t xml:space="preserve">A designated officer who concludes that an allegation about a staff member has substance and </w:t>
      </w:r>
      <w:r w:rsidR="008E798E">
        <w:t>warrant</w:t>
      </w:r>
      <w:r>
        <w:t>s</w:t>
      </w:r>
      <w:r w:rsidR="008E798E">
        <w:t xml:space="preserve"> investigation</w:t>
      </w:r>
      <w:r>
        <w:t xml:space="preserve"> </w:t>
      </w:r>
      <w:r w:rsidR="00F27B7E">
        <w:t>will</w:t>
      </w:r>
      <w:r w:rsidR="008E798E">
        <w:t xml:space="preserve"> </w:t>
      </w:r>
      <w:r w:rsidR="008E798E" w:rsidRPr="00206851">
        <w:t>initiate an investigation in accordance with clause</w:t>
      </w:r>
      <w:r w:rsidR="008E798E">
        <w:t xml:space="preserve"> 28</w:t>
      </w:r>
      <w:r w:rsidR="008E798E" w:rsidRPr="0032629C">
        <w:rPr>
          <w:i/>
        </w:rPr>
        <w:t>.</w:t>
      </w:r>
    </w:p>
    <w:p w14:paraId="53428F17" w14:textId="2184DA73" w:rsidR="007E5242" w:rsidRDefault="004A0359" w:rsidP="004A0359">
      <w:pPr>
        <w:pStyle w:val="Heading4"/>
        <w:ind w:left="567" w:hanging="567"/>
      </w:pPr>
      <w:bookmarkStart w:id="140" w:name="_Toc416263857"/>
      <w:bookmarkStart w:id="141" w:name="_Toc88138947"/>
      <w:bookmarkStart w:id="142" w:name="_Toc141779552"/>
      <w:bookmarkStart w:id="143" w:name="_Toc141885166"/>
      <w:bookmarkEnd w:id="139"/>
      <w:r>
        <w:t>2</w:t>
      </w:r>
      <w:r w:rsidR="00F55312">
        <w:t>7</w:t>
      </w:r>
      <w:r>
        <w:tab/>
      </w:r>
      <w:r w:rsidR="007E5242">
        <w:t xml:space="preserve">Action </w:t>
      </w:r>
      <w:r w:rsidR="00A77137">
        <w:t>after</w:t>
      </w:r>
      <w:r w:rsidR="00AF5A0B">
        <w:t xml:space="preserve"> </w:t>
      </w:r>
      <w:r w:rsidR="00311505">
        <w:t>preliminary assessment</w:t>
      </w:r>
      <w:r w:rsidR="007E5242">
        <w:t xml:space="preserve"> </w:t>
      </w:r>
      <w:r w:rsidR="00A77137">
        <w:t>–</w:t>
      </w:r>
      <w:r w:rsidR="007E5242">
        <w:t xml:space="preserve"> complaint about affiliate</w:t>
      </w:r>
      <w:bookmarkEnd w:id="140"/>
      <w:bookmarkEnd w:id="141"/>
      <w:bookmarkEnd w:id="142"/>
      <w:bookmarkEnd w:id="143"/>
    </w:p>
    <w:p w14:paraId="0F1937CB" w14:textId="4D3062E3" w:rsidR="00C10E01" w:rsidRDefault="00C10E01" w:rsidP="00212E6F">
      <w:pPr>
        <w:pStyle w:val="NumberedFirstLevel"/>
        <w:numPr>
          <w:ilvl w:val="1"/>
          <w:numId w:val="29"/>
        </w:numPr>
      </w:pPr>
      <w:r>
        <w:t>A d</w:t>
      </w:r>
      <w:r w:rsidRPr="00FA2F01">
        <w:t xml:space="preserve">esignated </w:t>
      </w:r>
      <w:r>
        <w:t>o</w:t>
      </w:r>
      <w:r w:rsidRPr="00FA2F01">
        <w:t xml:space="preserve">fficer </w:t>
      </w:r>
      <w:r>
        <w:t>who</w:t>
      </w:r>
      <w:r w:rsidRPr="00FA2F01">
        <w:t xml:space="preserve"> concludes </w:t>
      </w:r>
      <w:r>
        <w:t xml:space="preserve">that </w:t>
      </w:r>
      <w:r w:rsidRPr="00FA2F01">
        <w:t xml:space="preserve">an allegation about </w:t>
      </w:r>
      <w:r w:rsidRPr="00206851">
        <w:t xml:space="preserve">an affiliate </w:t>
      </w:r>
      <w:r>
        <w:t>has substance</w:t>
      </w:r>
      <w:r w:rsidRPr="00FA2F01">
        <w:t xml:space="preserve"> but does not warrant an investigation</w:t>
      </w:r>
      <w:r>
        <w:t xml:space="preserve"> </w:t>
      </w:r>
      <w:r w:rsidR="00372319">
        <w:t>will</w:t>
      </w:r>
      <w:r>
        <w:t xml:space="preserve"> refer the matter to the </w:t>
      </w:r>
      <w:r w:rsidRPr="00206851">
        <w:t>relevant</w:t>
      </w:r>
      <w:r w:rsidR="00B5092C" w:rsidRPr="00B5092C">
        <w:t xml:space="preserve"> </w:t>
      </w:r>
      <w:r w:rsidR="00B5092C">
        <w:t xml:space="preserve">representative of the </w:t>
      </w:r>
      <w:r w:rsidR="00B5092C" w:rsidRPr="00206851">
        <w:t>faculty</w:t>
      </w:r>
      <w:r w:rsidR="00B5092C">
        <w:t xml:space="preserve"> of the individual against whom allegations have been made</w:t>
      </w:r>
      <w:r w:rsidR="00B5092C" w:rsidRPr="00206851">
        <w:t xml:space="preserve"> for such action (including no further action) as the </w:t>
      </w:r>
      <w:r w:rsidR="00E80FDD">
        <w:t>d</w:t>
      </w:r>
      <w:r w:rsidR="00B5092C" w:rsidRPr="00206851">
        <w:t xml:space="preserve">esignated </w:t>
      </w:r>
      <w:r w:rsidR="00E80FDD">
        <w:t>o</w:t>
      </w:r>
      <w:r w:rsidR="00B5092C" w:rsidRPr="00206851">
        <w:t>fficer considers appropriate, consistently with the terms of any applicable affiliation agreement.</w:t>
      </w:r>
    </w:p>
    <w:p w14:paraId="5156E97F" w14:textId="4419503A" w:rsidR="00410D9E" w:rsidRDefault="00C10E01" w:rsidP="00F27B7E">
      <w:pPr>
        <w:pStyle w:val="NumberedFirstLevel"/>
      </w:pPr>
      <w:r>
        <w:t>A d</w:t>
      </w:r>
      <w:r w:rsidRPr="00FA2F01">
        <w:t xml:space="preserve">esignated </w:t>
      </w:r>
      <w:r>
        <w:t>o</w:t>
      </w:r>
      <w:r w:rsidRPr="00FA2F01">
        <w:t xml:space="preserve">fficer </w:t>
      </w:r>
      <w:r>
        <w:t>who</w:t>
      </w:r>
      <w:r w:rsidRPr="00FA2F01">
        <w:t xml:space="preserve"> concludes </w:t>
      </w:r>
      <w:r>
        <w:t xml:space="preserve">that </w:t>
      </w:r>
      <w:r w:rsidRPr="00FA2F01">
        <w:t xml:space="preserve">an allegation about </w:t>
      </w:r>
      <w:r w:rsidRPr="00206851">
        <w:t xml:space="preserve">an affiliate </w:t>
      </w:r>
      <w:r>
        <w:t>has substance</w:t>
      </w:r>
      <w:r w:rsidR="00410D9E">
        <w:t xml:space="preserve"> and warrant</w:t>
      </w:r>
      <w:r>
        <w:t>s</w:t>
      </w:r>
      <w:r w:rsidR="00410D9E">
        <w:t xml:space="preserve"> an investigation</w:t>
      </w:r>
      <w:r>
        <w:t xml:space="preserve"> </w:t>
      </w:r>
      <w:r w:rsidR="00F27B7E">
        <w:t>will</w:t>
      </w:r>
      <w:r>
        <w:t xml:space="preserve"> initiate an investigation in accordance with</w:t>
      </w:r>
      <w:r w:rsidR="00410D9E">
        <w:t>:</w:t>
      </w:r>
    </w:p>
    <w:p w14:paraId="6F950EDB" w14:textId="3DF86EAF" w:rsidR="00A46B74" w:rsidRDefault="00410D9E" w:rsidP="00990A94">
      <w:pPr>
        <w:pStyle w:val="NumberedSecondLevel"/>
      </w:pPr>
      <w:r w:rsidRPr="00206851">
        <w:t>clause</w:t>
      </w:r>
      <w:r>
        <w:t xml:space="preserve"> 28</w:t>
      </w:r>
      <w:r w:rsidR="00A46B74">
        <w:t>;</w:t>
      </w:r>
      <w:r>
        <w:t xml:space="preserve"> </w:t>
      </w:r>
      <w:r w:rsidR="00A46B74">
        <w:t>and</w:t>
      </w:r>
    </w:p>
    <w:p w14:paraId="0E4897EA" w14:textId="4467D33B" w:rsidR="00410D9E" w:rsidRPr="00C81F38" w:rsidRDefault="00410D9E" w:rsidP="00990A94">
      <w:pPr>
        <w:pStyle w:val="NumberedSecondLevel"/>
      </w:pPr>
      <w:r>
        <w:t>the terms of any applicable affiliation agreement</w:t>
      </w:r>
      <w:r w:rsidRPr="00990A94">
        <w:rPr>
          <w:i/>
        </w:rPr>
        <w:t>.</w:t>
      </w:r>
    </w:p>
    <w:p w14:paraId="3B491497" w14:textId="54B12CF6" w:rsidR="007E5242" w:rsidRDefault="004A0359" w:rsidP="004A0359">
      <w:pPr>
        <w:pStyle w:val="Heading4"/>
      </w:pPr>
      <w:bookmarkStart w:id="144" w:name="_Toc416263858"/>
      <w:bookmarkStart w:id="145" w:name="_Toc88138948"/>
      <w:bookmarkStart w:id="146" w:name="_Toc141779553"/>
      <w:bookmarkStart w:id="147" w:name="_Toc141885167"/>
      <w:r>
        <w:t>2</w:t>
      </w:r>
      <w:r w:rsidR="00F55312">
        <w:t>8</w:t>
      </w:r>
      <w:r>
        <w:tab/>
      </w:r>
      <w:r w:rsidR="00311505">
        <w:t>I</w:t>
      </w:r>
      <w:r w:rsidR="007E5242">
        <w:t>nvestigation</w:t>
      </w:r>
      <w:bookmarkEnd w:id="144"/>
      <w:bookmarkEnd w:id="145"/>
      <w:bookmarkEnd w:id="146"/>
      <w:bookmarkEnd w:id="147"/>
    </w:p>
    <w:p w14:paraId="7E4D9BD6" w14:textId="7A6ED1B9" w:rsidR="00B40FA3" w:rsidRPr="00206851" w:rsidRDefault="007E5242" w:rsidP="00212E6F">
      <w:pPr>
        <w:pStyle w:val="NumberedFirstLevel"/>
        <w:numPr>
          <w:ilvl w:val="1"/>
          <w:numId w:val="18"/>
        </w:numPr>
      </w:pPr>
      <w:r w:rsidRPr="00206851">
        <w:t xml:space="preserve">If the </w:t>
      </w:r>
      <w:r w:rsidR="00C10E01">
        <w:t>d</w:t>
      </w:r>
      <w:r w:rsidR="00311505" w:rsidRPr="00206851">
        <w:t xml:space="preserve">esignated </w:t>
      </w:r>
      <w:r w:rsidR="00C10E01">
        <w:t>o</w:t>
      </w:r>
      <w:r w:rsidR="00852270" w:rsidRPr="00206851">
        <w:t>fficer</w:t>
      </w:r>
      <w:r w:rsidRPr="00206851">
        <w:t xml:space="preserve"> concludes that an allegation warrants investigation, </w:t>
      </w:r>
      <w:r w:rsidR="008C17FA">
        <w:t>they</w:t>
      </w:r>
      <w:r w:rsidRPr="00206851">
        <w:t xml:space="preserve"> will</w:t>
      </w:r>
      <w:r w:rsidR="00B40FA3" w:rsidRPr="00206851">
        <w:t>:</w:t>
      </w:r>
    </w:p>
    <w:p w14:paraId="57CF8E0E" w14:textId="3F36071D" w:rsidR="00B40FA3" w:rsidRPr="00206851" w:rsidRDefault="005510C2" w:rsidP="004A0359">
      <w:pPr>
        <w:pStyle w:val="NumberedSecondLevel"/>
      </w:pPr>
      <w:r w:rsidRPr="00206851">
        <w:t>prepare a statement of the allegations to be investigated;</w:t>
      </w:r>
    </w:p>
    <w:p w14:paraId="16BBBBCE" w14:textId="087099D3" w:rsidR="005510C2" w:rsidRPr="00206851" w:rsidRDefault="005510C2" w:rsidP="004A0359">
      <w:pPr>
        <w:pStyle w:val="NumberedSecondLevel"/>
      </w:pPr>
      <w:r w:rsidRPr="00206851">
        <w:t xml:space="preserve">develop the terms of reference for the investigation; </w:t>
      </w:r>
    </w:p>
    <w:p w14:paraId="127AC661" w14:textId="78471C8D" w:rsidR="0020485D" w:rsidRPr="00206851" w:rsidRDefault="007E5242" w:rsidP="004A0359">
      <w:pPr>
        <w:pStyle w:val="NumberedSecondLevel"/>
      </w:pPr>
      <w:r w:rsidRPr="00206851">
        <w:t xml:space="preserve">appoint an investigator or investigation panel to conduct </w:t>
      </w:r>
      <w:r w:rsidR="005510C2" w:rsidRPr="00206851">
        <w:t xml:space="preserve">the </w:t>
      </w:r>
      <w:r w:rsidRPr="00206851">
        <w:t>investigation</w:t>
      </w:r>
      <w:r w:rsidR="00C10E01">
        <w:t>;</w:t>
      </w:r>
    </w:p>
    <w:p w14:paraId="28C13386" w14:textId="2F3F35B6" w:rsidR="007E5242" w:rsidRPr="00206851" w:rsidRDefault="007E5242" w:rsidP="00F67EA8">
      <w:pPr>
        <w:pStyle w:val="NumberedSecondLevel"/>
      </w:pPr>
      <w:r w:rsidRPr="00206851">
        <w:t xml:space="preserve">determine </w:t>
      </w:r>
      <w:r w:rsidR="005510C2" w:rsidRPr="00206851">
        <w:t xml:space="preserve">the </w:t>
      </w:r>
      <w:r w:rsidR="002E3866" w:rsidRPr="00206851">
        <w:t xml:space="preserve">membership </w:t>
      </w:r>
      <w:r w:rsidR="00466176">
        <w:t xml:space="preserve">and chair </w:t>
      </w:r>
      <w:r w:rsidR="002E3866" w:rsidRPr="00206851">
        <w:t xml:space="preserve">of </w:t>
      </w:r>
      <w:r w:rsidR="00C10E01">
        <w:t>any</w:t>
      </w:r>
      <w:r w:rsidR="00C10E01" w:rsidRPr="00206851">
        <w:t xml:space="preserve"> </w:t>
      </w:r>
      <w:r w:rsidR="005510C2" w:rsidRPr="00206851">
        <w:t xml:space="preserve">investigation panel, including </w:t>
      </w:r>
      <w:r w:rsidR="002E3866" w:rsidRPr="00206851">
        <w:t>the number of members</w:t>
      </w:r>
      <w:r w:rsidR="0020485D">
        <w:t>;</w:t>
      </w:r>
      <w:r w:rsidR="002E3866" w:rsidRPr="00206851">
        <w:t xml:space="preserve"> and </w:t>
      </w:r>
      <w:r w:rsidRPr="00206851">
        <w:t xml:space="preserve">whether </w:t>
      </w:r>
      <w:r w:rsidR="002E3866" w:rsidRPr="00206851">
        <w:t xml:space="preserve">they </w:t>
      </w:r>
      <w:r w:rsidR="005510C2" w:rsidRPr="00206851">
        <w:t xml:space="preserve">will be </w:t>
      </w:r>
      <w:r w:rsidRPr="00206851">
        <w:t xml:space="preserve">internal or external </w:t>
      </w:r>
      <w:r w:rsidR="005510C2" w:rsidRPr="00206851">
        <w:t>appointees</w:t>
      </w:r>
      <w:r w:rsidRPr="00206851">
        <w:t>.</w:t>
      </w:r>
    </w:p>
    <w:p w14:paraId="16E2766C" w14:textId="0FA02D3D" w:rsidR="007E5242" w:rsidRPr="00206851" w:rsidRDefault="007E5242" w:rsidP="004A0359">
      <w:pPr>
        <w:pStyle w:val="NumberedFirstLevel"/>
      </w:pPr>
      <w:r w:rsidRPr="00206851">
        <w:t xml:space="preserve">The </w:t>
      </w:r>
      <w:r w:rsidR="00C10E01">
        <w:t xml:space="preserve">investigator or </w:t>
      </w:r>
      <w:r w:rsidRPr="00206851">
        <w:t>investigation panel:</w:t>
      </w:r>
    </w:p>
    <w:p w14:paraId="4B1558D4" w14:textId="2F86BAB8" w:rsidR="0095546D" w:rsidRDefault="007E5242" w:rsidP="004A0359">
      <w:pPr>
        <w:pStyle w:val="NumberedSecondLevel"/>
      </w:pPr>
      <w:r w:rsidRPr="00206851">
        <w:t>should be from outside the relevant academic unit</w:t>
      </w:r>
      <w:r w:rsidR="00C10E01">
        <w:t>;</w:t>
      </w:r>
      <w:r w:rsidRPr="00206851">
        <w:t xml:space="preserve"> </w:t>
      </w:r>
    </w:p>
    <w:p w14:paraId="08E5BF71" w14:textId="5EB5E6C7" w:rsidR="007E5242" w:rsidRPr="00206851" w:rsidRDefault="007E5242" w:rsidP="004A0359">
      <w:pPr>
        <w:pStyle w:val="NumberedSecondLevel"/>
      </w:pPr>
      <w:r w:rsidRPr="00206851">
        <w:t xml:space="preserve">may be from outside the University, but should have </w:t>
      </w:r>
      <w:r w:rsidR="00680641" w:rsidRPr="00206851">
        <w:t xml:space="preserve">relevant </w:t>
      </w:r>
      <w:r w:rsidRPr="00206851">
        <w:t>experience and expertise;</w:t>
      </w:r>
    </w:p>
    <w:p w14:paraId="70EDF9FC" w14:textId="2A207AD5" w:rsidR="007E5242" w:rsidRPr="00206851" w:rsidRDefault="007E5242" w:rsidP="004A0359">
      <w:pPr>
        <w:pStyle w:val="NumberedSecondLevel"/>
      </w:pPr>
      <w:r w:rsidRPr="00206851">
        <w:t xml:space="preserve">may obtain appropriate expertise from within or outside the University to assist in the </w:t>
      </w:r>
      <w:r w:rsidR="00680641" w:rsidRPr="00206851">
        <w:t>investigation</w:t>
      </w:r>
      <w:r w:rsidR="00A12265">
        <w:t>; and</w:t>
      </w:r>
    </w:p>
    <w:p w14:paraId="749C31A1" w14:textId="77777777" w:rsidR="007E5242" w:rsidRPr="00206851" w:rsidRDefault="007E5242" w:rsidP="004A0359">
      <w:pPr>
        <w:pStyle w:val="NumberedSecondLevel"/>
      </w:pPr>
      <w:r w:rsidRPr="00206851">
        <w:t>will conduct the investigation as expeditiously as possible.</w:t>
      </w:r>
    </w:p>
    <w:p w14:paraId="2728DBB6" w14:textId="1A279884" w:rsidR="007E5242" w:rsidRPr="00206851" w:rsidRDefault="0095546D" w:rsidP="004A0359">
      <w:pPr>
        <w:pStyle w:val="NumberedFirstLevel"/>
      </w:pPr>
      <w:r>
        <w:t>T</w:t>
      </w:r>
      <w:r w:rsidR="007E5242" w:rsidRPr="00206851">
        <w:t>he</w:t>
      </w:r>
      <w:r w:rsidR="00680641" w:rsidRPr="00206851">
        <w:t xml:space="preserve"> </w:t>
      </w:r>
      <w:r w:rsidR="00623882">
        <w:t>R</w:t>
      </w:r>
      <w:r w:rsidR="00680641" w:rsidRPr="00206851">
        <w:t xml:space="preserve">esearch </w:t>
      </w:r>
      <w:r w:rsidR="00623882">
        <w:t>I</w:t>
      </w:r>
      <w:r w:rsidR="00680641" w:rsidRPr="00206851">
        <w:t xml:space="preserve">ntegrity </w:t>
      </w:r>
      <w:r w:rsidR="00623882">
        <w:t>O</w:t>
      </w:r>
      <w:r w:rsidR="00680641" w:rsidRPr="00206851">
        <w:t>ff</w:t>
      </w:r>
      <w:r w:rsidR="00C80817">
        <w:t>ice and relevant D</w:t>
      </w:r>
      <w:r w:rsidR="00680641" w:rsidRPr="00206851">
        <w:t>ean</w:t>
      </w:r>
      <w:r w:rsidR="007E5242" w:rsidRPr="00206851">
        <w:t xml:space="preserve"> </w:t>
      </w:r>
      <w:r w:rsidR="00AD122C">
        <w:t>may</w:t>
      </w:r>
      <w:r w:rsidR="00AD122C" w:rsidRPr="00206851">
        <w:t xml:space="preserve"> </w:t>
      </w:r>
      <w:r w:rsidR="007E5242" w:rsidRPr="00206851">
        <w:t>take appropriate interim administrative action to protect funds granted by external funding bodies.</w:t>
      </w:r>
    </w:p>
    <w:p w14:paraId="65819015" w14:textId="46D54312" w:rsidR="007E5242" w:rsidRPr="00206851" w:rsidRDefault="000D25E1" w:rsidP="004A0359">
      <w:pPr>
        <w:pStyle w:val="NumberedFirstLevel"/>
      </w:pPr>
      <w:r>
        <w:lastRenderedPageBreak/>
        <w:t>In addition to any action taken under subclause 24(</w:t>
      </w:r>
      <w:r w:rsidR="000C52EA">
        <w:t>8)</w:t>
      </w:r>
      <w:r>
        <w:t>, t</w:t>
      </w:r>
      <w:r w:rsidR="007E5242" w:rsidRPr="00206851">
        <w:t xml:space="preserve">he </w:t>
      </w:r>
      <w:r w:rsidR="00C10E01">
        <w:t>d</w:t>
      </w:r>
      <w:r w:rsidR="00680641" w:rsidRPr="00206851">
        <w:t xml:space="preserve">esignated </w:t>
      </w:r>
      <w:r w:rsidR="00C10E01">
        <w:t>o</w:t>
      </w:r>
      <w:r w:rsidR="00680641" w:rsidRPr="00206851">
        <w:t>fficer</w:t>
      </w:r>
      <w:r w:rsidR="007E5242" w:rsidRPr="00206851">
        <w:t xml:space="preserve"> will determine if other individuals or organisations need to be </w:t>
      </w:r>
      <w:r w:rsidR="00A12265">
        <w:t xml:space="preserve">informed at this point. </w:t>
      </w:r>
      <w:r w:rsidR="007E5242" w:rsidRPr="00206851">
        <w:t>Relevant considerations in this determination include, but are not limited to:</w:t>
      </w:r>
    </w:p>
    <w:p w14:paraId="38A38057" w14:textId="5B39FA7E" w:rsidR="006B58F3" w:rsidRDefault="006B58F3" w:rsidP="006B58F3">
      <w:pPr>
        <w:pStyle w:val="NumberedSecondLevel"/>
      </w:pPr>
      <w:r w:rsidRPr="006B58F3">
        <w:t xml:space="preserve">whether the full set of allegations were put to the relevant parties and sufficient time to reply was provided; </w:t>
      </w:r>
    </w:p>
    <w:p w14:paraId="368173F5" w14:textId="0991C79D" w:rsidR="007E5242" w:rsidRPr="00206851" w:rsidRDefault="007E5242" w:rsidP="004A0359">
      <w:pPr>
        <w:pStyle w:val="NumberedSecondLevel"/>
      </w:pPr>
      <w:r w:rsidRPr="00206851">
        <w:t>the degree of confidentiality which has been achieved;</w:t>
      </w:r>
    </w:p>
    <w:p w14:paraId="7D836EC2" w14:textId="56A6440A" w:rsidR="008D57F5" w:rsidRDefault="0012355C" w:rsidP="004A0359">
      <w:pPr>
        <w:pStyle w:val="NumberedSecondLevel"/>
      </w:pPr>
      <w:r>
        <w:t xml:space="preserve">reporting </w:t>
      </w:r>
      <w:r w:rsidR="002E3866" w:rsidRPr="00206851">
        <w:t>obligations to external bodies, including reporting requirements under funding agreements and t</w:t>
      </w:r>
      <w:r w:rsidR="00A12265">
        <w:t>he policies of funding bodies;</w:t>
      </w:r>
    </w:p>
    <w:p w14:paraId="438D102B" w14:textId="1891C8D3" w:rsidR="00036881" w:rsidRPr="00206851" w:rsidRDefault="00036881" w:rsidP="00CF29DC">
      <w:pPr>
        <w:pStyle w:val="NormalNotes"/>
        <w:ind w:left="1854"/>
      </w:pPr>
      <w:r w:rsidRPr="0054758A">
        <w:rPr>
          <w:b/>
          <w:szCs w:val="18"/>
        </w:rPr>
        <w:t>Note</w:t>
      </w:r>
      <w:r w:rsidRPr="0054758A">
        <w:rPr>
          <w:szCs w:val="18"/>
        </w:rPr>
        <w:t>:</w:t>
      </w:r>
      <w:r w:rsidRPr="0054758A">
        <w:rPr>
          <w:szCs w:val="18"/>
        </w:rPr>
        <w:tab/>
        <w:t xml:space="preserve">See also the </w:t>
      </w:r>
      <w:hyperlink r:id="rId151" w:history="1">
        <w:r w:rsidRPr="0054758A">
          <w:rPr>
            <w:rStyle w:val="Hyperlink"/>
            <w:i/>
            <w:iCs/>
            <w:szCs w:val="18"/>
          </w:rPr>
          <w:t>ARC Research Integrity Policy</w:t>
        </w:r>
      </w:hyperlink>
      <w:r w:rsidRPr="0054758A">
        <w:rPr>
          <w:szCs w:val="18"/>
        </w:rPr>
        <w:t xml:space="preserve"> and </w:t>
      </w:r>
      <w:hyperlink r:id="rId152" w:history="1">
        <w:r w:rsidRPr="00C33EF6">
          <w:rPr>
            <w:rStyle w:val="Hyperlink"/>
            <w:i/>
            <w:iCs/>
            <w:szCs w:val="18"/>
          </w:rPr>
          <w:t>NHMRC Research integrity and misconduct policy</w:t>
        </w:r>
      </w:hyperlink>
      <w:r w:rsidRPr="00C33EF6">
        <w:rPr>
          <w:i/>
          <w:iCs/>
          <w:szCs w:val="18"/>
        </w:rPr>
        <w:t>.</w:t>
      </w:r>
    </w:p>
    <w:p w14:paraId="6E51ECC2" w14:textId="62D55B8C" w:rsidR="00680641" w:rsidRPr="00206851" w:rsidRDefault="00680641" w:rsidP="004A0359">
      <w:pPr>
        <w:pStyle w:val="NumberedSecondLevel"/>
      </w:pPr>
      <w:r w:rsidRPr="00206851">
        <w:t>reporting obligations under any affiliation or research collaboration agreement;</w:t>
      </w:r>
    </w:p>
    <w:p w14:paraId="1F4A6149" w14:textId="533291CE" w:rsidR="007E5242" w:rsidRPr="00206851" w:rsidRDefault="007E5242" w:rsidP="004A0359">
      <w:pPr>
        <w:pStyle w:val="NumberedSecondLevel"/>
      </w:pPr>
      <w:r w:rsidRPr="00206851">
        <w:t xml:space="preserve">the reputations of those against whom allegations are made but not proved; </w:t>
      </w:r>
    </w:p>
    <w:p w14:paraId="0382FAD9" w14:textId="0AB412C9" w:rsidR="007E5242" w:rsidRPr="00206851" w:rsidRDefault="007E5242" w:rsidP="004A0359">
      <w:pPr>
        <w:pStyle w:val="NumberedSecondLevel"/>
      </w:pPr>
      <w:r w:rsidRPr="00206851">
        <w:t xml:space="preserve">the need to protect the interests of those who have made allegations in good faith. </w:t>
      </w:r>
    </w:p>
    <w:p w14:paraId="52DE1BB1" w14:textId="4F1E99A1" w:rsidR="007E5242" w:rsidRPr="00206851" w:rsidRDefault="007E5242" w:rsidP="00A17C4A">
      <w:pPr>
        <w:pStyle w:val="NumberedFirstLevel"/>
      </w:pPr>
      <w:r w:rsidRPr="00206851">
        <w:t xml:space="preserve">The investigator or investigation panel will submit a final report to the </w:t>
      </w:r>
      <w:r w:rsidR="00C10E01">
        <w:t>d</w:t>
      </w:r>
      <w:r w:rsidR="00491C72">
        <w:t xml:space="preserve">esignated </w:t>
      </w:r>
      <w:r w:rsidR="00C10E01">
        <w:t>o</w:t>
      </w:r>
      <w:r w:rsidR="00491C72">
        <w:t>fficer</w:t>
      </w:r>
      <w:r w:rsidRPr="00206851">
        <w:t xml:space="preserve"> as expeditiously as possible.</w:t>
      </w:r>
      <w:r w:rsidR="00491C72">
        <w:t xml:space="preserve"> The </w:t>
      </w:r>
      <w:r w:rsidR="00C10E01">
        <w:t>d</w:t>
      </w:r>
      <w:r w:rsidR="00491C72">
        <w:t xml:space="preserve">esignated </w:t>
      </w:r>
      <w:r w:rsidR="00C10E01">
        <w:t>o</w:t>
      </w:r>
      <w:r w:rsidR="00491C72">
        <w:t xml:space="preserve">fficer may then make recommendations to the </w:t>
      </w:r>
      <w:r w:rsidR="00C10E01">
        <w:t>r</w:t>
      </w:r>
      <w:r w:rsidR="00491C72">
        <w:t xml:space="preserve">esponsible </w:t>
      </w:r>
      <w:r w:rsidR="00C10E01">
        <w:t>e</w:t>
      </w:r>
      <w:r w:rsidR="00491C72">
        <w:t xml:space="preserve">xecutive </w:t>
      </w:r>
      <w:r w:rsidR="00C10E01">
        <w:t>o</w:t>
      </w:r>
      <w:r w:rsidR="00491C72">
        <w:t>fficer.</w:t>
      </w:r>
    </w:p>
    <w:p w14:paraId="7F87EE88" w14:textId="7C95790E" w:rsidR="007E5242" w:rsidRDefault="00A4313A" w:rsidP="00A4313A">
      <w:pPr>
        <w:pStyle w:val="Heading4"/>
      </w:pPr>
      <w:bookmarkStart w:id="148" w:name="_Toc416263859"/>
      <w:bookmarkStart w:id="149" w:name="_Toc88138949"/>
      <w:bookmarkStart w:id="150" w:name="_Toc141779554"/>
      <w:bookmarkStart w:id="151" w:name="_Toc141885168"/>
      <w:r>
        <w:t>2</w:t>
      </w:r>
      <w:r w:rsidR="00F55312">
        <w:t>9</w:t>
      </w:r>
      <w:r>
        <w:tab/>
      </w:r>
      <w:r w:rsidR="007E5242">
        <w:t>Action on completion of investigation</w:t>
      </w:r>
      <w:bookmarkEnd w:id="148"/>
      <w:bookmarkEnd w:id="149"/>
      <w:bookmarkEnd w:id="150"/>
      <w:bookmarkEnd w:id="151"/>
    </w:p>
    <w:p w14:paraId="0A6F7237" w14:textId="4F3735BE" w:rsidR="008C17FA" w:rsidRDefault="007E5242" w:rsidP="00212E6F">
      <w:pPr>
        <w:pStyle w:val="NumberedFirstLevel"/>
        <w:numPr>
          <w:ilvl w:val="1"/>
          <w:numId w:val="31"/>
        </w:numPr>
      </w:pPr>
      <w:r w:rsidRPr="00206851">
        <w:t xml:space="preserve">If a staff member is found </w:t>
      </w:r>
      <w:r w:rsidR="00FE6A99" w:rsidRPr="00206851">
        <w:t xml:space="preserve">by the </w:t>
      </w:r>
      <w:r w:rsidR="00C10E01">
        <w:t>r</w:t>
      </w:r>
      <w:r w:rsidR="00FE6A99" w:rsidRPr="00206851">
        <w:t xml:space="preserve">esponsible </w:t>
      </w:r>
      <w:r w:rsidR="00C10E01">
        <w:t>e</w:t>
      </w:r>
      <w:r w:rsidR="00FE6A99" w:rsidRPr="00206851">
        <w:t xml:space="preserve">xecutive </w:t>
      </w:r>
      <w:r w:rsidR="00C10E01">
        <w:t>o</w:t>
      </w:r>
      <w:r w:rsidR="00FE6A99" w:rsidRPr="00206851">
        <w:t xml:space="preserve">fficer </w:t>
      </w:r>
      <w:r w:rsidRPr="00206851">
        <w:t xml:space="preserve">to have </w:t>
      </w:r>
      <w:r w:rsidR="009C3FB5" w:rsidRPr="00206851">
        <w:t>breached this policy</w:t>
      </w:r>
      <w:r w:rsidR="00AF3C60">
        <w:t xml:space="preserve"> or </w:t>
      </w:r>
      <w:r w:rsidR="00FC62EB">
        <w:t>engaged in</w:t>
      </w:r>
      <w:r w:rsidR="00AF3C60">
        <w:t xml:space="preserve"> research misconduct</w:t>
      </w:r>
      <w:r w:rsidR="009C3FB5" w:rsidRPr="00206851">
        <w:t xml:space="preserve">, </w:t>
      </w:r>
      <w:r w:rsidRPr="00206851">
        <w:t xml:space="preserve">the University will </w:t>
      </w:r>
      <w:r w:rsidR="00FE6A99" w:rsidRPr="00206851">
        <w:t xml:space="preserve">rely </w:t>
      </w:r>
      <w:r w:rsidR="008C17FA">
        <w:t xml:space="preserve">on </w:t>
      </w:r>
      <w:r w:rsidR="00FE6A99" w:rsidRPr="00206851">
        <w:t xml:space="preserve">the </w:t>
      </w:r>
      <w:r w:rsidR="00C10E01">
        <w:t>r</w:t>
      </w:r>
      <w:r w:rsidR="00FE6A99" w:rsidRPr="00206851">
        <w:t xml:space="preserve">esponsible </w:t>
      </w:r>
      <w:r w:rsidR="00C10E01">
        <w:t>e</w:t>
      </w:r>
      <w:r w:rsidR="00FE6A99" w:rsidRPr="00206851">
        <w:t xml:space="preserve">xecutive </w:t>
      </w:r>
      <w:r w:rsidR="00C10E01">
        <w:t>o</w:t>
      </w:r>
      <w:r w:rsidR="00FE6A99" w:rsidRPr="00206851">
        <w:t xml:space="preserve">fficer’s </w:t>
      </w:r>
      <w:r w:rsidR="00875655">
        <w:t>decision</w:t>
      </w:r>
      <w:r w:rsidR="00FE6A99" w:rsidRPr="00206851">
        <w:t xml:space="preserve"> for the purposes of</w:t>
      </w:r>
      <w:r w:rsidR="008C17FA">
        <w:t>:</w:t>
      </w:r>
    </w:p>
    <w:p w14:paraId="4EE7A251" w14:textId="7A7A43BC" w:rsidR="008C17FA" w:rsidRDefault="00FE6A99" w:rsidP="00C10E01">
      <w:pPr>
        <w:pStyle w:val="SecondLevel"/>
        <w:numPr>
          <w:ilvl w:val="2"/>
          <w:numId w:val="5"/>
        </w:numPr>
      </w:pPr>
      <w:r w:rsidRPr="00206851">
        <w:t xml:space="preserve">taking </w:t>
      </w:r>
      <w:r w:rsidR="007E5242" w:rsidRPr="00206851">
        <w:t xml:space="preserve">disciplinary action </w:t>
      </w:r>
      <w:r w:rsidR="009C3FB5" w:rsidRPr="00206851">
        <w:t xml:space="preserve">as provided for in </w:t>
      </w:r>
      <w:r w:rsidR="007E5242" w:rsidRPr="00206851">
        <w:t xml:space="preserve">any applicable contract of employment and </w:t>
      </w:r>
      <w:r w:rsidR="00A17C4A">
        <w:t xml:space="preserve">the </w:t>
      </w:r>
      <w:hyperlink r:id="rId153" w:history="1">
        <w:r w:rsidR="00691B35" w:rsidRPr="008E6664">
          <w:rPr>
            <w:rStyle w:val="Hyperlink"/>
            <w:i/>
          </w:rPr>
          <w:t>Enterprise Agreement</w:t>
        </w:r>
      </w:hyperlink>
      <w:r w:rsidR="008C17FA">
        <w:t>;</w:t>
      </w:r>
      <w:r w:rsidR="007E5242" w:rsidRPr="00206851">
        <w:t xml:space="preserve"> and </w:t>
      </w:r>
    </w:p>
    <w:p w14:paraId="1CD6D630" w14:textId="00C411EC" w:rsidR="007E5242" w:rsidRPr="00206851" w:rsidRDefault="008C17FA" w:rsidP="00C10E01">
      <w:pPr>
        <w:pStyle w:val="SecondLevel"/>
        <w:numPr>
          <w:ilvl w:val="2"/>
          <w:numId w:val="5"/>
        </w:numPr>
      </w:pPr>
      <w:r>
        <w:t xml:space="preserve">taking </w:t>
      </w:r>
      <w:r w:rsidR="007E5242" w:rsidRPr="00206851">
        <w:t xml:space="preserve">commensurate action (such as termination of an honorary appointment) in the case of </w:t>
      </w:r>
      <w:r w:rsidR="009C3FB5" w:rsidRPr="00206851">
        <w:t xml:space="preserve">matters involving </w:t>
      </w:r>
      <w:r w:rsidR="007E5242" w:rsidRPr="00206851">
        <w:t>affiliate</w:t>
      </w:r>
      <w:r w:rsidR="009C3FB5" w:rsidRPr="00206851">
        <w:t>s</w:t>
      </w:r>
      <w:r w:rsidR="007E5242" w:rsidRPr="00206851">
        <w:t>.</w:t>
      </w:r>
      <w:r w:rsidR="007E5242" w:rsidRPr="00206851" w:rsidDel="00FD4FF0">
        <w:t xml:space="preserve"> </w:t>
      </w:r>
    </w:p>
    <w:p w14:paraId="78E3AFCC" w14:textId="02B9C0F0" w:rsidR="007E5242" w:rsidRPr="00206851" w:rsidRDefault="007E5242" w:rsidP="00C10E01">
      <w:pPr>
        <w:pStyle w:val="FirstLevel"/>
        <w:numPr>
          <w:ilvl w:val="1"/>
          <w:numId w:val="5"/>
        </w:numPr>
      </w:pPr>
      <w:r w:rsidRPr="00206851">
        <w:t xml:space="preserve">The </w:t>
      </w:r>
      <w:r w:rsidR="00C10E01">
        <w:t>r</w:t>
      </w:r>
      <w:r w:rsidR="00680641" w:rsidRPr="00206851">
        <w:t xml:space="preserve">esponsible </w:t>
      </w:r>
      <w:r w:rsidR="00C10E01">
        <w:t>e</w:t>
      </w:r>
      <w:r w:rsidR="00680641" w:rsidRPr="00206851">
        <w:t xml:space="preserve">xecutive </w:t>
      </w:r>
      <w:r w:rsidR="00C10E01">
        <w:t>o</w:t>
      </w:r>
      <w:r w:rsidR="00680641" w:rsidRPr="00206851">
        <w:t>fficer</w:t>
      </w:r>
      <w:r w:rsidRPr="00206851">
        <w:t xml:space="preserve"> will inform relevant parties of the </w:t>
      </w:r>
      <w:r w:rsidR="00680641" w:rsidRPr="00206851">
        <w:t xml:space="preserve">investigation </w:t>
      </w:r>
      <w:r w:rsidRPr="00206851">
        <w:t>findings and the ac</w:t>
      </w:r>
      <w:r w:rsidR="00A12265">
        <w:t xml:space="preserve">tions taken by the University. </w:t>
      </w:r>
      <w:r w:rsidRPr="00206851">
        <w:t>Relevant parties may include:</w:t>
      </w:r>
    </w:p>
    <w:p w14:paraId="51DC266F" w14:textId="77777777" w:rsidR="007E5242" w:rsidRDefault="007E5242" w:rsidP="000D5544">
      <w:pPr>
        <w:pStyle w:val="NumberedSecondLevel"/>
      </w:pPr>
      <w:r>
        <w:t>the complainant;</w:t>
      </w:r>
    </w:p>
    <w:p w14:paraId="05BB5DF3" w14:textId="3F857A0F" w:rsidR="007E5242" w:rsidRDefault="007E5242" w:rsidP="000D5544">
      <w:pPr>
        <w:pStyle w:val="NumberedSecondLevel"/>
      </w:pPr>
      <w:r>
        <w:t xml:space="preserve">affected </w:t>
      </w:r>
      <w:r w:rsidR="005F3EE5">
        <w:t>researchers</w:t>
      </w:r>
      <w:r>
        <w:t>;</w:t>
      </w:r>
    </w:p>
    <w:p w14:paraId="000FDCCB" w14:textId="77777777" w:rsidR="00A6243B" w:rsidRDefault="00A6243B" w:rsidP="000D5544">
      <w:pPr>
        <w:pStyle w:val="NumberedSecondLevel"/>
      </w:pPr>
      <w:r>
        <w:t xml:space="preserve">participants in human-based research whose interests may be affected; </w:t>
      </w:r>
    </w:p>
    <w:p w14:paraId="7B95FCFB" w14:textId="77777777" w:rsidR="007E5242" w:rsidRDefault="007E5242" w:rsidP="000D5544">
      <w:pPr>
        <w:pStyle w:val="NumberedSecondLevel"/>
      </w:pPr>
      <w:r>
        <w:t>research collaborators, including those at other institutions;</w:t>
      </w:r>
    </w:p>
    <w:p w14:paraId="441733F4" w14:textId="7EA8678A" w:rsidR="007E5242" w:rsidRDefault="007E5242" w:rsidP="000D5544">
      <w:pPr>
        <w:pStyle w:val="NumberedSecondLevel"/>
      </w:pPr>
      <w:r>
        <w:t>funding organisations;</w:t>
      </w:r>
    </w:p>
    <w:p w14:paraId="4930E830" w14:textId="77777777" w:rsidR="007E5242" w:rsidRDefault="007E5242" w:rsidP="000D5544">
      <w:pPr>
        <w:pStyle w:val="NumberedSecondLevel"/>
      </w:pPr>
      <w:r>
        <w:t>journal editors; and</w:t>
      </w:r>
    </w:p>
    <w:p w14:paraId="74485D64" w14:textId="77777777" w:rsidR="007E5242" w:rsidRDefault="007E5242" w:rsidP="000D5544">
      <w:pPr>
        <w:pStyle w:val="NumberedSecondLevel"/>
      </w:pPr>
      <w:r>
        <w:t>professional registration bodies.</w:t>
      </w:r>
    </w:p>
    <w:p w14:paraId="07A70FE6" w14:textId="6AE1528C" w:rsidR="009C3FB5" w:rsidRDefault="007E5242" w:rsidP="00A17C4A">
      <w:pPr>
        <w:pStyle w:val="NumberedFirstLevel"/>
      </w:pPr>
      <w:r>
        <w:t xml:space="preserve">The </w:t>
      </w:r>
      <w:r w:rsidR="00C10E01">
        <w:t>r</w:t>
      </w:r>
      <w:r w:rsidR="00680641" w:rsidRPr="00206851">
        <w:t xml:space="preserve">esponsible </w:t>
      </w:r>
      <w:r w:rsidR="00C10E01">
        <w:t>e</w:t>
      </w:r>
      <w:r w:rsidR="00680641" w:rsidRPr="00206851">
        <w:t xml:space="preserve">xecutive </w:t>
      </w:r>
      <w:r w:rsidR="00C10E01">
        <w:t>o</w:t>
      </w:r>
      <w:r w:rsidR="00680641" w:rsidRPr="00206851">
        <w:t>fficer</w:t>
      </w:r>
      <w:r>
        <w:t xml:space="preserve"> may also </w:t>
      </w:r>
      <w:r w:rsidR="006C19AF">
        <w:t xml:space="preserve">take </w:t>
      </w:r>
      <w:r w:rsidR="009C3FB5">
        <w:t>such other action as may be reasonably necessary having regard to the findings and any other relevant circumstances. Appropriate action may include:</w:t>
      </w:r>
    </w:p>
    <w:p w14:paraId="5EA7171E" w14:textId="2B2AB542" w:rsidR="009C3FB5" w:rsidRDefault="007E5242" w:rsidP="00A17C4A">
      <w:pPr>
        <w:pStyle w:val="NumberedSecondLevel"/>
      </w:pPr>
      <w:r>
        <w:t>recommendations requiring the correction of the public record, including publications</w:t>
      </w:r>
      <w:r w:rsidR="009C3FB5">
        <w:t>,</w:t>
      </w:r>
      <w:r>
        <w:t xml:space="preserve"> if </w:t>
      </w:r>
      <w:r w:rsidR="009C3FB5">
        <w:t xml:space="preserve">breaches </w:t>
      </w:r>
      <w:r>
        <w:t>ha</w:t>
      </w:r>
      <w:r w:rsidR="009C3FB5">
        <w:t>ve</w:t>
      </w:r>
      <w:r>
        <w:t xml:space="preserve"> affected research findings and their dissemination</w:t>
      </w:r>
      <w:r w:rsidR="009C3FB5">
        <w:t>;</w:t>
      </w:r>
    </w:p>
    <w:p w14:paraId="5E86E7FE" w14:textId="77777777" w:rsidR="00561A60" w:rsidRDefault="00561A60" w:rsidP="00A17C4A">
      <w:pPr>
        <w:pStyle w:val="NumberedSecondLevel"/>
      </w:pPr>
      <w:r>
        <w:lastRenderedPageBreak/>
        <w:t xml:space="preserve">where allegations are not substantiated, </w:t>
      </w:r>
      <w:r w:rsidR="009C3FB5">
        <w:t xml:space="preserve">action to assist in restoring the reputation of </w:t>
      </w:r>
      <w:r>
        <w:t>the</w:t>
      </w:r>
      <w:r w:rsidR="009C3FB5">
        <w:t xml:space="preserve"> individual against whom allegations have been made</w:t>
      </w:r>
      <w:r>
        <w:t>;</w:t>
      </w:r>
    </w:p>
    <w:p w14:paraId="1733AB02" w14:textId="44EF15CA" w:rsidR="007E5242" w:rsidRDefault="00561A60" w:rsidP="00A17C4A">
      <w:pPr>
        <w:pStyle w:val="NumberedSecondLevel"/>
      </w:pPr>
      <w:r>
        <w:t>action or recommendations to address any systemic issues identified in the investigation process</w:t>
      </w:r>
      <w:r w:rsidR="00A12265">
        <w:t>.</w:t>
      </w:r>
    </w:p>
    <w:p w14:paraId="343431EF" w14:textId="37433DC0" w:rsidR="00730FE1" w:rsidRDefault="00730FE1" w:rsidP="00CF29DC">
      <w:pPr>
        <w:pStyle w:val="NormalNotes"/>
        <w:ind w:left="1854"/>
      </w:pPr>
      <w:r w:rsidRPr="00730FE1">
        <w:rPr>
          <w:b/>
        </w:rPr>
        <w:t>Note:</w:t>
      </w:r>
      <w:r w:rsidRPr="00730FE1">
        <w:tab/>
        <w:t xml:space="preserve">See clauses 14 and 15 of the </w:t>
      </w:r>
      <w:hyperlink r:id="rId154" w:history="1">
        <w:r w:rsidRPr="00730FE1">
          <w:rPr>
            <w:rStyle w:val="Hyperlink"/>
            <w:i/>
          </w:rPr>
          <w:t>Resolution of Complaints Policy 2015</w:t>
        </w:r>
      </w:hyperlink>
      <w:r w:rsidRPr="00730FE1">
        <w:t>, in relation to confidentiality and disclosure of information.</w:t>
      </w:r>
    </w:p>
    <w:p w14:paraId="6FF3878B" w14:textId="06443505" w:rsidR="00601108" w:rsidRDefault="00F55312" w:rsidP="00A17C4A">
      <w:pPr>
        <w:pStyle w:val="Heading4"/>
      </w:pPr>
      <w:bookmarkStart w:id="152" w:name="_Toc88138950"/>
      <w:bookmarkStart w:id="153" w:name="_Toc141779555"/>
      <w:bookmarkStart w:id="154" w:name="_Toc141885169"/>
      <w:bookmarkStart w:id="155" w:name="_Toc416263860"/>
      <w:r>
        <w:t>30</w:t>
      </w:r>
      <w:r w:rsidR="00A17C4A">
        <w:tab/>
      </w:r>
      <w:r w:rsidR="00601108">
        <w:t>Review of decisions</w:t>
      </w:r>
      <w:bookmarkEnd w:id="152"/>
      <w:bookmarkEnd w:id="153"/>
      <w:bookmarkEnd w:id="154"/>
    </w:p>
    <w:p w14:paraId="65EC5D07" w14:textId="4CBF8B92" w:rsidR="00561A60" w:rsidRPr="00206851" w:rsidRDefault="00561A60" w:rsidP="00212E6F">
      <w:pPr>
        <w:pStyle w:val="NumberedFirstLevel"/>
        <w:numPr>
          <w:ilvl w:val="1"/>
          <w:numId w:val="19"/>
        </w:numPr>
        <w:rPr>
          <w:lang w:eastAsia="en-AU"/>
        </w:rPr>
      </w:pPr>
      <w:r w:rsidRPr="00206851">
        <w:rPr>
          <w:lang w:eastAsia="en-AU"/>
        </w:rPr>
        <w:t xml:space="preserve">An individual who is directly affected by a decision made by a </w:t>
      </w:r>
      <w:r w:rsidR="00C10E01">
        <w:rPr>
          <w:lang w:eastAsia="en-AU"/>
        </w:rPr>
        <w:t>d</w:t>
      </w:r>
      <w:r w:rsidRPr="00206851">
        <w:rPr>
          <w:lang w:eastAsia="en-AU"/>
        </w:rPr>
        <w:t xml:space="preserve">esignated </w:t>
      </w:r>
      <w:r w:rsidR="00C10E01">
        <w:rPr>
          <w:lang w:eastAsia="en-AU"/>
        </w:rPr>
        <w:t>o</w:t>
      </w:r>
      <w:r w:rsidRPr="00206851">
        <w:rPr>
          <w:lang w:eastAsia="en-AU"/>
        </w:rPr>
        <w:t xml:space="preserve">fficer or the </w:t>
      </w:r>
      <w:r w:rsidR="00C10E01">
        <w:t>r</w:t>
      </w:r>
      <w:r w:rsidR="00680641" w:rsidRPr="00206851">
        <w:t xml:space="preserve">esponsible </w:t>
      </w:r>
      <w:r w:rsidR="00C10E01">
        <w:t>e</w:t>
      </w:r>
      <w:r w:rsidR="00680641" w:rsidRPr="00206851">
        <w:t xml:space="preserve">xecutive </w:t>
      </w:r>
      <w:r w:rsidR="00C10E01">
        <w:t>o</w:t>
      </w:r>
      <w:r w:rsidR="00680641" w:rsidRPr="00206851">
        <w:t>fficer</w:t>
      </w:r>
      <w:r w:rsidRPr="00206851">
        <w:rPr>
          <w:lang w:eastAsia="en-AU"/>
        </w:rPr>
        <w:t xml:space="preserve"> may seek a review of the decision.</w:t>
      </w:r>
    </w:p>
    <w:p w14:paraId="77B5FAD2" w14:textId="77777777" w:rsidR="003377A1" w:rsidRPr="00206851" w:rsidRDefault="00561A60" w:rsidP="00A17C4A">
      <w:pPr>
        <w:pStyle w:val="NumberedFirstLevel"/>
        <w:rPr>
          <w:lang w:eastAsia="en-AU"/>
        </w:rPr>
      </w:pPr>
      <w:r w:rsidRPr="00206851">
        <w:rPr>
          <w:lang w:eastAsia="en-AU"/>
        </w:rPr>
        <w:t xml:space="preserve">Applications for review may be made only on grounds that the applicant was </w:t>
      </w:r>
      <w:r w:rsidR="003377A1" w:rsidRPr="00206851">
        <w:rPr>
          <w:lang w:eastAsia="en-AU"/>
        </w:rPr>
        <w:t>not afforded procedural fairness.</w:t>
      </w:r>
    </w:p>
    <w:p w14:paraId="6CF5E0DD" w14:textId="329B6EF2" w:rsidR="003377A1" w:rsidRPr="00206851" w:rsidRDefault="003377A1" w:rsidP="00A17C4A">
      <w:pPr>
        <w:pStyle w:val="NumberedFirstLevel"/>
        <w:rPr>
          <w:lang w:eastAsia="en-AU"/>
        </w:rPr>
      </w:pPr>
      <w:r w:rsidRPr="00206851">
        <w:rPr>
          <w:lang w:eastAsia="en-AU"/>
        </w:rPr>
        <w:t xml:space="preserve">Applications must be made in writing to the Research Integrity </w:t>
      </w:r>
      <w:r w:rsidR="00680641" w:rsidRPr="00206851">
        <w:rPr>
          <w:lang w:eastAsia="en-AU"/>
        </w:rPr>
        <w:t xml:space="preserve">Office </w:t>
      </w:r>
      <w:r w:rsidRPr="00206851">
        <w:rPr>
          <w:lang w:eastAsia="en-AU"/>
        </w:rPr>
        <w:t>within 14 days of being notified of the decision to which the application relates.</w:t>
      </w:r>
    </w:p>
    <w:p w14:paraId="4B1AAAEA" w14:textId="4E9D71AF" w:rsidR="00561A60" w:rsidRDefault="003377A1" w:rsidP="00A17C4A">
      <w:pPr>
        <w:pStyle w:val="NumberedFirstLevel"/>
        <w:rPr>
          <w:lang w:eastAsia="en-AU"/>
        </w:rPr>
      </w:pPr>
      <w:r w:rsidRPr="00206851">
        <w:rPr>
          <w:lang w:eastAsia="en-AU"/>
        </w:rPr>
        <w:t xml:space="preserve">The Research Integrity </w:t>
      </w:r>
      <w:r w:rsidR="00680641" w:rsidRPr="00206851">
        <w:rPr>
          <w:lang w:eastAsia="en-AU"/>
        </w:rPr>
        <w:t xml:space="preserve">Office </w:t>
      </w:r>
      <w:r w:rsidRPr="00206851">
        <w:rPr>
          <w:lang w:eastAsia="en-AU"/>
        </w:rPr>
        <w:t xml:space="preserve">will forward each application for review to the </w:t>
      </w:r>
      <w:r w:rsidR="00C10E01">
        <w:rPr>
          <w:lang w:eastAsia="en-AU"/>
        </w:rPr>
        <w:t>r</w:t>
      </w:r>
      <w:r w:rsidRPr="00206851">
        <w:rPr>
          <w:lang w:eastAsia="en-AU"/>
        </w:rPr>
        <w:t xml:space="preserve">eview </w:t>
      </w:r>
      <w:r w:rsidR="00C10E01">
        <w:rPr>
          <w:lang w:eastAsia="en-AU"/>
        </w:rPr>
        <w:t>o</w:t>
      </w:r>
      <w:r w:rsidRPr="00206851">
        <w:rPr>
          <w:lang w:eastAsia="en-AU"/>
        </w:rPr>
        <w:t xml:space="preserve">fficer together with a copy of the report and any other relevant documentation within </w:t>
      </w:r>
      <w:r w:rsidR="00C91DB0">
        <w:rPr>
          <w:lang w:eastAsia="en-AU"/>
        </w:rPr>
        <w:t>seven</w:t>
      </w:r>
      <w:r w:rsidRPr="00206851">
        <w:rPr>
          <w:lang w:eastAsia="en-AU"/>
        </w:rPr>
        <w:t xml:space="preserve"> days of receipt.</w:t>
      </w:r>
      <w:r w:rsidR="00561A60" w:rsidRPr="00206851">
        <w:rPr>
          <w:lang w:eastAsia="en-AU"/>
        </w:rPr>
        <w:t xml:space="preserve"> </w:t>
      </w:r>
    </w:p>
    <w:p w14:paraId="6BD5FE7B" w14:textId="2E19DE66" w:rsidR="00C539A5" w:rsidRPr="00206851" w:rsidRDefault="00C539A5" w:rsidP="00A17C4A">
      <w:pPr>
        <w:pStyle w:val="NumberedFirstLevel"/>
        <w:rPr>
          <w:lang w:eastAsia="en-AU"/>
        </w:rPr>
      </w:pPr>
      <w:r>
        <w:rPr>
          <w:lang w:eastAsia="en-AU"/>
        </w:rPr>
        <w:t>The individual requesting a review will be informed in writing of the outcome of the review</w:t>
      </w:r>
      <w:r w:rsidR="00F94BDD">
        <w:rPr>
          <w:lang w:eastAsia="en-AU"/>
        </w:rPr>
        <w:t>.</w:t>
      </w:r>
    </w:p>
    <w:p w14:paraId="516C7F3B" w14:textId="427033C0" w:rsidR="007E5242" w:rsidRDefault="00A17C4A" w:rsidP="00C10E01">
      <w:pPr>
        <w:pStyle w:val="Heading4"/>
      </w:pPr>
      <w:bookmarkStart w:id="156" w:name="_Toc88138951"/>
      <w:bookmarkStart w:id="157" w:name="_Toc141779556"/>
      <w:bookmarkStart w:id="158" w:name="_Toc141885170"/>
      <w:r>
        <w:t>3</w:t>
      </w:r>
      <w:r w:rsidR="00F55312">
        <w:t>1</w:t>
      </w:r>
      <w:r>
        <w:tab/>
      </w:r>
      <w:r w:rsidR="00E17BE6">
        <w:t>Transitional provisions</w:t>
      </w:r>
      <w:bookmarkEnd w:id="155"/>
      <w:bookmarkEnd w:id="156"/>
      <w:bookmarkEnd w:id="157"/>
      <w:bookmarkEnd w:id="158"/>
    </w:p>
    <w:p w14:paraId="04F60B3B" w14:textId="21E6F159" w:rsidR="00B21D0B" w:rsidRDefault="00B21D0B" w:rsidP="00212E6F">
      <w:pPr>
        <w:pStyle w:val="NumberedFirstLevel"/>
        <w:numPr>
          <w:ilvl w:val="1"/>
          <w:numId w:val="20"/>
        </w:numPr>
      </w:pPr>
      <w:r>
        <w:t xml:space="preserve">Subject to </w:t>
      </w:r>
      <w:r w:rsidR="00CF29DC">
        <w:t xml:space="preserve">clause </w:t>
      </w:r>
      <w:r w:rsidR="00D14E17">
        <w:t>31(2),</w:t>
      </w:r>
      <w:r w:rsidR="00956548">
        <w:t xml:space="preserve"> </w:t>
      </w:r>
      <w:r w:rsidR="00D14E17">
        <w:t>all allegations received by the University before the commenc</w:t>
      </w:r>
      <w:r w:rsidR="00B12389">
        <w:t>ement date of this pol</w:t>
      </w:r>
      <w:r w:rsidR="00B33F29">
        <w:t>ic</w:t>
      </w:r>
      <w:r w:rsidR="00B12389">
        <w:t xml:space="preserve">y will be dealt with in accordance with the Part 2 of the </w:t>
      </w:r>
      <w:r w:rsidR="00B12389" w:rsidRPr="00CF29DC">
        <w:rPr>
          <w:i/>
          <w:iCs/>
        </w:rPr>
        <w:t xml:space="preserve">Research </w:t>
      </w:r>
      <w:r w:rsidR="008523B8" w:rsidRPr="00CF29DC">
        <w:rPr>
          <w:i/>
          <w:iCs/>
        </w:rPr>
        <w:t>Code of Conduct 2019</w:t>
      </w:r>
      <w:r w:rsidR="008523B8">
        <w:t xml:space="preserve"> (the </w:t>
      </w:r>
      <w:r w:rsidR="008523B8" w:rsidRPr="00CF29DC">
        <w:rPr>
          <w:i/>
          <w:iCs/>
        </w:rPr>
        <w:t>2019 Code</w:t>
      </w:r>
      <w:r w:rsidR="008523B8">
        <w:t>).</w:t>
      </w:r>
    </w:p>
    <w:p w14:paraId="773DB288" w14:textId="3C307F10" w:rsidR="008523B8" w:rsidRDefault="008523B8" w:rsidP="00212E6F">
      <w:pPr>
        <w:pStyle w:val="NumberedFirstLevel"/>
        <w:numPr>
          <w:ilvl w:val="1"/>
          <w:numId w:val="20"/>
        </w:numPr>
      </w:pPr>
      <w:r>
        <w:t>Where an allegation relates to conduct that is alleged to have occurred before 1 July 2019</w:t>
      </w:r>
      <w:r w:rsidR="00457F1B">
        <w:t xml:space="preserve"> (i.e. the date the 2019 code commenced)</w:t>
      </w:r>
    </w:p>
    <w:p w14:paraId="2B874B6D" w14:textId="7EAC2D32" w:rsidR="00457F1B" w:rsidRDefault="00457F1B" w:rsidP="00457F1B">
      <w:pPr>
        <w:pStyle w:val="NumberedSecondLevel"/>
        <w:numPr>
          <w:ilvl w:val="2"/>
          <w:numId w:val="20"/>
        </w:numPr>
      </w:pPr>
      <w:r>
        <w:t>Any reference in Part 2 of t</w:t>
      </w:r>
      <w:r w:rsidR="00B30E53">
        <w:t xml:space="preserve">he </w:t>
      </w:r>
      <w:r w:rsidR="00B30E53" w:rsidRPr="00CF29DC">
        <w:rPr>
          <w:i/>
          <w:iCs/>
        </w:rPr>
        <w:t xml:space="preserve">2019 </w:t>
      </w:r>
      <w:r w:rsidR="004C4759" w:rsidRPr="00CF29DC">
        <w:rPr>
          <w:i/>
          <w:iCs/>
        </w:rPr>
        <w:t>C</w:t>
      </w:r>
      <w:r w:rsidR="00B30E53" w:rsidRPr="00CF29DC">
        <w:rPr>
          <w:i/>
          <w:iCs/>
        </w:rPr>
        <w:t>ode</w:t>
      </w:r>
      <w:r w:rsidR="00B30E53">
        <w:t xml:space="preserve"> to a policy breach will be taken to mean a breac</w:t>
      </w:r>
      <w:r w:rsidR="008536D6">
        <w:t>h</w:t>
      </w:r>
      <w:r w:rsidR="00B30E53">
        <w:t xml:space="preserve"> of the </w:t>
      </w:r>
      <w:r w:rsidR="00B30E53" w:rsidRPr="00CF29DC">
        <w:rPr>
          <w:i/>
          <w:iCs/>
        </w:rPr>
        <w:t>Research Code o</w:t>
      </w:r>
      <w:r w:rsidR="006803E1" w:rsidRPr="00CF29DC">
        <w:rPr>
          <w:i/>
          <w:iCs/>
        </w:rPr>
        <w:t>f</w:t>
      </w:r>
      <w:r w:rsidR="00B30E53" w:rsidRPr="00CF29DC">
        <w:rPr>
          <w:i/>
          <w:iCs/>
        </w:rPr>
        <w:t xml:space="preserve"> Con</w:t>
      </w:r>
      <w:r w:rsidR="006803E1" w:rsidRPr="00CF29DC">
        <w:rPr>
          <w:i/>
          <w:iCs/>
        </w:rPr>
        <w:t>duct 2013</w:t>
      </w:r>
      <w:r w:rsidR="006803E1">
        <w:t xml:space="preserve"> (the </w:t>
      </w:r>
      <w:r w:rsidR="006803E1" w:rsidRPr="00CF29DC">
        <w:rPr>
          <w:i/>
          <w:iCs/>
        </w:rPr>
        <w:t>2013 Code</w:t>
      </w:r>
      <w:r w:rsidR="006803E1">
        <w:t xml:space="preserve">); and </w:t>
      </w:r>
    </w:p>
    <w:p w14:paraId="0EBD3A54" w14:textId="32981791" w:rsidR="006803E1" w:rsidRDefault="006803E1" w:rsidP="00457F1B">
      <w:pPr>
        <w:pStyle w:val="NumberedSecondLevel"/>
        <w:numPr>
          <w:ilvl w:val="2"/>
          <w:numId w:val="20"/>
        </w:numPr>
      </w:pPr>
      <w:r>
        <w:t xml:space="preserve">Any reference </w:t>
      </w:r>
      <w:r w:rsidR="004C4759">
        <w:t xml:space="preserve">in Part 2 of the </w:t>
      </w:r>
      <w:r w:rsidR="004C4759" w:rsidRPr="00CF29DC">
        <w:rPr>
          <w:i/>
          <w:iCs/>
        </w:rPr>
        <w:t>2019 Code</w:t>
      </w:r>
      <w:r w:rsidR="004C4759">
        <w:t xml:space="preserve"> to research misconduct will be taken to mean research misconduct as defined in the </w:t>
      </w:r>
      <w:r w:rsidR="004C4759" w:rsidRPr="00CF29DC">
        <w:rPr>
          <w:i/>
          <w:iCs/>
        </w:rPr>
        <w:t>2013 Code</w:t>
      </w:r>
      <w:r w:rsidR="004C4759">
        <w:t>.</w:t>
      </w:r>
    </w:p>
    <w:p w14:paraId="73F4CA4E" w14:textId="7378684C" w:rsidR="00E17BE6" w:rsidRDefault="00E17BE6" w:rsidP="00212E6F">
      <w:pPr>
        <w:pStyle w:val="NumberedFirstLevel"/>
        <w:numPr>
          <w:ilvl w:val="1"/>
          <w:numId w:val="20"/>
        </w:numPr>
      </w:pPr>
      <w:r>
        <w:t xml:space="preserve">All allegations received </w:t>
      </w:r>
      <w:r w:rsidR="001472A3">
        <w:t>on or after the commencement date of this policy that relate to conduct</w:t>
      </w:r>
      <w:r w:rsidR="00842B99">
        <w:t xml:space="preserve"> that is alleged to have occurred </w:t>
      </w:r>
      <w:r>
        <w:t>before th</w:t>
      </w:r>
      <w:r w:rsidR="00307011">
        <w:t>at</w:t>
      </w:r>
      <w:r>
        <w:t xml:space="preserve"> date will be dealt with </w:t>
      </w:r>
      <w:r w:rsidR="00DF52EF">
        <w:t>in acco</w:t>
      </w:r>
      <w:r w:rsidR="00FD6CC6">
        <w:t>rdance with the Part 2 of this Policy</w:t>
      </w:r>
      <w:r w:rsidR="006714FB">
        <w:t xml:space="preserve"> (i.e. clauses 18 to 30), subject to the following:</w:t>
      </w:r>
    </w:p>
    <w:p w14:paraId="11DEFDE1" w14:textId="408E7F2C" w:rsidR="007D6027" w:rsidRDefault="007D6027" w:rsidP="007D6027">
      <w:pPr>
        <w:pStyle w:val="NumberedSecondLevel"/>
        <w:numPr>
          <w:ilvl w:val="2"/>
          <w:numId w:val="20"/>
        </w:numPr>
      </w:pPr>
      <w:r>
        <w:t>Where the conduct is alleged to have occurred on or after 1 July 2019:</w:t>
      </w:r>
    </w:p>
    <w:p w14:paraId="35B18DB5" w14:textId="4DC077EC" w:rsidR="007D6027" w:rsidRDefault="007D6027" w:rsidP="007D6027">
      <w:pPr>
        <w:pStyle w:val="NumberedThirdLevel"/>
        <w:numPr>
          <w:ilvl w:val="3"/>
          <w:numId w:val="20"/>
        </w:numPr>
      </w:pPr>
      <w:r>
        <w:t xml:space="preserve">Any reference in Part 2 of this policy to a policy breach will be taken to mean a breach of the </w:t>
      </w:r>
      <w:r w:rsidR="00F4521A" w:rsidRPr="00CF29DC">
        <w:rPr>
          <w:i/>
          <w:iCs/>
        </w:rPr>
        <w:t>2019 Code</w:t>
      </w:r>
      <w:r w:rsidR="00F4521A">
        <w:t xml:space="preserve">; and </w:t>
      </w:r>
    </w:p>
    <w:p w14:paraId="6BC585FA" w14:textId="1A1646AC" w:rsidR="00F4521A" w:rsidRDefault="00F4521A" w:rsidP="007D6027">
      <w:pPr>
        <w:pStyle w:val="NumberedThirdLevel"/>
        <w:numPr>
          <w:ilvl w:val="3"/>
          <w:numId w:val="20"/>
        </w:numPr>
      </w:pPr>
      <w:r>
        <w:t xml:space="preserve">Any reference in Part 2 of this policy to research misconduct will be taken to mean research misconduct as defined in the </w:t>
      </w:r>
      <w:r w:rsidRPr="00CF29DC">
        <w:rPr>
          <w:i/>
          <w:iCs/>
        </w:rPr>
        <w:t>2019 Code</w:t>
      </w:r>
      <w:r>
        <w:t xml:space="preserve">. </w:t>
      </w:r>
    </w:p>
    <w:p w14:paraId="63A2003C" w14:textId="28C593C1" w:rsidR="003B133C" w:rsidRDefault="003B133C" w:rsidP="003B133C">
      <w:pPr>
        <w:pStyle w:val="NumberedSecondLevel"/>
        <w:numPr>
          <w:ilvl w:val="2"/>
          <w:numId w:val="20"/>
        </w:numPr>
      </w:pPr>
      <w:r>
        <w:t xml:space="preserve">Where an alleged breach relates to conduct that is alleged to have occurred before </w:t>
      </w:r>
      <w:r w:rsidR="00870AF1">
        <w:t xml:space="preserve">1 July 2019: </w:t>
      </w:r>
    </w:p>
    <w:p w14:paraId="3EC224B6" w14:textId="45F3FDE0" w:rsidR="00870AF1" w:rsidRDefault="00870AF1" w:rsidP="00870AF1">
      <w:pPr>
        <w:pStyle w:val="NumberedThirdLevel"/>
        <w:numPr>
          <w:ilvl w:val="3"/>
          <w:numId w:val="20"/>
        </w:numPr>
      </w:pPr>
      <w:r>
        <w:t xml:space="preserve">Any reference to Part 2 of this policy to a policy breach will be taken to mean </w:t>
      </w:r>
      <w:r w:rsidR="00745ED1">
        <w:t xml:space="preserve">a breach of the </w:t>
      </w:r>
      <w:r w:rsidR="00745ED1" w:rsidRPr="00CF29DC">
        <w:rPr>
          <w:i/>
          <w:iCs/>
        </w:rPr>
        <w:t>2013</w:t>
      </w:r>
      <w:r w:rsidR="00745ED1">
        <w:t xml:space="preserve"> </w:t>
      </w:r>
      <w:r w:rsidR="00745ED1" w:rsidRPr="00CF29DC">
        <w:rPr>
          <w:i/>
          <w:iCs/>
        </w:rPr>
        <w:t>Code</w:t>
      </w:r>
      <w:r w:rsidR="00745ED1">
        <w:t>; and</w:t>
      </w:r>
    </w:p>
    <w:p w14:paraId="3C5F5950" w14:textId="42C64D12" w:rsidR="00745ED1" w:rsidRDefault="00745ED1" w:rsidP="00870AF1">
      <w:pPr>
        <w:pStyle w:val="NumberedThirdLevel"/>
        <w:numPr>
          <w:ilvl w:val="3"/>
          <w:numId w:val="20"/>
        </w:numPr>
      </w:pPr>
      <w:r>
        <w:lastRenderedPageBreak/>
        <w:t xml:space="preserve">Any reference in Part 2 of this policy to research </w:t>
      </w:r>
      <w:r w:rsidR="005F4C15">
        <w:t xml:space="preserve">misconduct will be taken to mean research misconduct as defined in the </w:t>
      </w:r>
      <w:r w:rsidR="005F4C15" w:rsidRPr="00CF29DC">
        <w:rPr>
          <w:i/>
          <w:iCs/>
        </w:rPr>
        <w:t>2013 Code</w:t>
      </w:r>
      <w:r w:rsidR="005F4C15">
        <w:t>.</w:t>
      </w:r>
    </w:p>
    <w:p w14:paraId="616D1156" w14:textId="67758682" w:rsidR="007E5242" w:rsidRDefault="00C10E01" w:rsidP="00C10E01">
      <w:pPr>
        <w:pStyle w:val="Heading4"/>
      </w:pPr>
      <w:bookmarkStart w:id="159" w:name="_Toc88138952"/>
      <w:bookmarkStart w:id="160" w:name="_Toc141779557"/>
      <w:bookmarkStart w:id="161" w:name="_Toc141885171"/>
      <w:r>
        <w:t>32</w:t>
      </w:r>
      <w:r>
        <w:tab/>
        <w:t>Rescissions and replacements</w:t>
      </w:r>
      <w:bookmarkEnd w:id="159"/>
      <w:bookmarkEnd w:id="160"/>
      <w:bookmarkEnd w:id="161"/>
    </w:p>
    <w:p w14:paraId="22B618A6" w14:textId="0CD61AC1" w:rsidR="00C10E01" w:rsidRPr="00C10E01" w:rsidRDefault="00C10E01" w:rsidP="00C10E01">
      <w:r>
        <w:t xml:space="preserve">This policy replaces the </w:t>
      </w:r>
      <w:r w:rsidRPr="00C10E01">
        <w:rPr>
          <w:i/>
        </w:rPr>
        <w:t xml:space="preserve">Research Code of Conduct </w:t>
      </w:r>
      <w:r w:rsidR="00EA7774">
        <w:rPr>
          <w:i/>
        </w:rPr>
        <w:t>2019</w:t>
      </w:r>
      <w:r w:rsidR="00EA7774">
        <w:t xml:space="preserve"> </w:t>
      </w:r>
      <w:r>
        <w:t>which is rescinded as from the date of commencement of this policy.</w:t>
      </w:r>
    </w:p>
    <w:p w14:paraId="303EFDDD" w14:textId="4DCABBA3" w:rsidR="007E5242" w:rsidRDefault="007E5242" w:rsidP="007E5242">
      <w:pPr>
        <w:pStyle w:val="FirstLevel"/>
        <w:tabs>
          <w:tab w:val="clear" w:pos="567"/>
        </w:tabs>
      </w:pPr>
    </w:p>
    <w:p w14:paraId="758D31B5" w14:textId="77777777" w:rsidR="00C10E01" w:rsidRDefault="00C10E01" w:rsidP="007E5242">
      <w:pPr>
        <w:pStyle w:val="FirstLevel"/>
        <w:tabs>
          <w:tab w:val="clear" w:pos="567"/>
        </w:tabs>
      </w:pPr>
    </w:p>
    <w:p w14:paraId="115233A7" w14:textId="77777777" w:rsidR="00CF29DC" w:rsidRPr="00EB3A94" w:rsidRDefault="00CF29DC" w:rsidP="007E5242">
      <w:pPr>
        <w:pStyle w:val="FirstLevel"/>
        <w:tabs>
          <w:tab w:val="clear" w:pos="567"/>
        </w:tabs>
      </w:pPr>
    </w:p>
    <w:p w14:paraId="7B9DD728" w14:textId="48CA7BB0" w:rsidR="007E5242" w:rsidRDefault="007E5242" w:rsidP="007E5242">
      <w:pPr>
        <w:pStyle w:val="Heading2"/>
      </w:pPr>
      <w:bookmarkStart w:id="162" w:name="_Toc138496788"/>
      <w:bookmarkStart w:id="163" w:name="_Toc4051302"/>
      <w:bookmarkStart w:id="164" w:name="_Toc7441714"/>
      <w:bookmarkStart w:id="165" w:name="_Toc88138953"/>
      <w:bookmarkStart w:id="166" w:name="_Toc141779558"/>
      <w:bookmarkStart w:id="167" w:name="_Toc141885172"/>
      <w:r>
        <w:t>Notes</w:t>
      </w:r>
      <w:bookmarkEnd w:id="162"/>
      <w:bookmarkEnd w:id="163"/>
      <w:bookmarkEnd w:id="164"/>
      <w:bookmarkEnd w:id="165"/>
      <w:bookmarkEnd w:id="166"/>
      <w:bookmarkEnd w:id="167"/>
    </w:p>
    <w:p w14:paraId="18ECCA51" w14:textId="6BE89C7B" w:rsidR="00EA04C5" w:rsidRPr="002457BD" w:rsidRDefault="00C02BF5" w:rsidP="007E5242">
      <w:pPr>
        <w:pStyle w:val="Text"/>
        <w:rPr>
          <w:b/>
        </w:rPr>
      </w:pPr>
      <w:r>
        <w:rPr>
          <w:b/>
        </w:rPr>
        <w:t>Research Code of Conduct 202</w:t>
      </w:r>
      <w:r w:rsidR="00EA04C5">
        <w:rPr>
          <w:b/>
        </w:rPr>
        <w:t>3</w:t>
      </w:r>
    </w:p>
    <w:p w14:paraId="4049EB9E" w14:textId="72DD6EE7" w:rsidR="007E5242" w:rsidRDefault="007E5242" w:rsidP="007E5242">
      <w:pPr>
        <w:pStyle w:val="Text"/>
      </w:pPr>
      <w:r>
        <w:t xml:space="preserve">Date adopted: </w:t>
      </w:r>
      <w:r w:rsidR="00CE424B">
        <w:tab/>
      </w:r>
      <w:r w:rsidR="00CE424B">
        <w:tab/>
      </w:r>
      <w:r w:rsidR="0009007A">
        <w:t>26 July 2023</w:t>
      </w:r>
    </w:p>
    <w:p w14:paraId="6EE0D633" w14:textId="1E03A6F0" w:rsidR="007E5242" w:rsidRDefault="007E5242" w:rsidP="007E5242">
      <w:pPr>
        <w:pStyle w:val="Text"/>
      </w:pPr>
      <w:r>
        <w:t>Date commenced:</w:t>
      </w:r>
      <w:r w:rsidR="00CE424B">
        <w:tab/>
      </w:r>
      <w:r w:rsidR="00014FA1">
        <w:t>1 September</w:t>
      </w:r>
      <w:r w:rsidR="0009007A">
        <w:t xml:space="preserve"> 2023</w:t>
      </w:r>
    </w:p>
    <w:p w14:paraId="15F0254B" w14:textId="0DEB5808" w:rsidR="00292B65" w:rsidRDefault="00292B65" w:rsidP="007E5242">
      <w:pPr>
        <w:pStyle w:val="Text"/>
      </w:pPr>
      <w:r>
        <w:t>Date amended:</w:t>
      </w:r>
      <w:r>
        <w:tab/>
      </w:r>
      <w:r>
        <w:tab/>
        <w:t>3 November 2023 (administrative amendments)</w:t>
      </w:r>
    </w:p>
    <w:p w14:paraId="363EC889" w14:textId="3941D12F" w:rsidR="007E5242" w:rsidRDefault="00A77137" w:rsidP="007E5242">
      <w:pPr>
        <w:pStyle w:val="Text"/>
      </w:pPr>
      <w:r>
        <w:t>Policy owner:</w:t>
      </w:r>
      <w:r w:rsidR="007E5242">
        <w:t xml:space="preserve"> </w:t>
      </w:r>
      <w:r w:rsidR="006038F9">
        <w:tab/>
      </w:r>
      <w:r w:rsidR="006038F9">
        <w:tab/>
      </w:r>
      <w:r w:rsidR="006500A5">
        <w:t>Deputy Vice-Chancellor (Research)</w:t>
      </w:r>
    </w:p>
    <w:p w14:paraId="219FF980" w14:textId="43278211" w:rsidR="007E5242" w:rsidRDefault="007E5242" w:rsidP="007E5242">
      <w:pPr>
        <w:pStyle w:val="Text"/>
      </w:pPr>
      <w:r>
        <w:t xml:space="preserve">Review date: </w:t>
      </w:r>
      <w:r w:rsidR="00CE424B">
        <w:tab/>
      </w:r>
      <w:r w:rsidR="00CE424B">
        <w:tab/>
      </w:r>
      <w:r w:rsidR="00913217">
        <w:t xml:space="preserve">1 September </w:t>
      </w:r>
      <w:r w:rsidR="007B7A0D">
        <w:t xml:space="preserve"> </w:t>
      </w:r>
      <w:r w:rsidR="00DF1E6D">
        <w:t>2028</w:t>
      </w:r>
    </w:p>
    <w:p w14:paraId="5BB3EDCD" w14:textId="5EBAA102" w:rsidR="00CB7204" w:rsidRDefault="00C10E01" w:rsidP="00A22771">
      <w:pPr>
        <w:pStyle w:val="Text"/>
      </w:pPr>
      <w:r>
        <w:t>Rescinded documents:</w:t>
      </w:r>
      <w:r>
        <w:tab/>
      </w:r>
      <w:r w:rsidR="00CB7204">
        <w:t>Research Code of Conduct 2019</w:t>
      </w:r>
    </w:p>
    <w:p w14:paraId="11337327" w14:textId="77777777" w:rsidR="007E5242" w:rsidRDefault="007E5242" w:rsidP="007E5242">
      <w:pPr>
        <w:pStyle w:val="Text"/>
        <w:rPr>
          <w:i/>
        </w:rPr>
      </w:pPr>
      <w:r>
        <w:t xml:space="preserve">Related documents: </w:t>
      </w:r>
    </w:p>
    <w:p w14:paraId="28C34E30" w14:textId="4FE82C0D" w:rsidR="00F64C80" w:rsidRDefault="00F64C80" w:rsidP="00F64C80">
      <w:pPr>
        <w:pStyle w:val="Text"/>
        <w:ind w:left="2160"/>
        <w:rPr>
          <w:i/>
        </w:rPr>
      </w:pPr>
      <w:r>
        <w:rPr>
          <w:i/>
        </w:rPr>
        <w:t>Animal Research Act 1985 (NSW)</w:t>
      </w:r>
    </w:p>
    <w:p w14:paraId="679B4B18" w14:textId="38CFF39B" w:rsidR="00F64C80" w:rsidRDefault="00F64C80" w:rsidP="00F64C80">
      <w:pPr>
        <w:pStyle w:val="Text"/>
        <w:ind w:left="2160"/>
        <w:rPr>
          <w:i/>
        </w:rPr>
      </w:pPr>
      <w:r>
        <w:rPr>
          <w:i/>
        </w:rPr>
        <w:t>Animal Research Regulation 2010 (NSW)</w:t>
      </w:r>
    </w:p>
    <w:p w14:paraId="4BE29453" w14:textId="6127E02F" w:rsidR="003D2723" w:rsidRDefault="003D2723" w:rsidP="00F64C80">
      <w:pPr>
        <w:pStyle w:val="Text"/>
        <w:ind w:left="2160"/>
        <w:rPr>
          <w:i/>
        </w:rPr>
      </w:pPr>
      <w:r>
        <w:rPr>
          <w:i/>
        </w:rPr>
        <w:t>Australia</w:t>
      </w:r>
      <w:r w:rsidR="0071587D">
        <w:rPr>
          <w:i/>
        </w:rPr>
        <w:t>’s Foreign Relations Regulation (State and Territory Arrangements) Act 2020 (Cth)</w:t>
      </w:r>
    </w:p>
    <w:p w14:paraId="26D25147" w14:textId="53E9D022" w:rsidR="00F64C80" w:rsidRDefault="00F64C80" w:rsidP="00F64C80">
      <w:pPr>
        <w:pStyle w:val="Text"/>
        <w:ind w:left="2160"/>
        <w:rPr>
          <w:i/>
        </w:rPr>
      </w:pPr>
      <w:r>
        <w:rPr>
          <w:i/>
        </w:rPr>
        <w:t>Customs Act 1901 (Cth)</w:t>
      </w:r>
    </w:p>
    <w:p w14:paraId="5968B9E7" w14:textId="77777777" w:rsidR="005607C0" w:rsidRDefault="00F64C80" w:rsidP="00F64C80">
      <w:pPr>
        <w:pStyle w:val="Text"/>
        <w:ind w:left="2160"/>
        <w:rPr>
          <w:i/>
        </w:rPr>
      </w:pPr>
      <w:r>
        <w:rPr>
          <w:i/>
        </w:rPr>
        <w:t>Defence Trade Controls Act 2012</w:t>
      </w:r>
      <w:r w:rsidR="00472604">
        <w:rPr>
          <w:i/>
        </w:rPr>
        <w:t xml:space="preserve"> (Cth)</w:t>
      </w:r>
      <w:r w:rsidR="007E5242">
        <w:rPr>
          <w:i/>
        </w:rPr>
        <w:tab/>
      </w:r>
    </w:p>
    <w:p w14:paraId="5BBC197C" w14:textId="21B0BA19" w:rsidR="007E5242" w:rsidRDefault="005607C0" w:rsidP="00F64C80">
      <w:pPr>
        <w:pStyle w:val="Text"/>
        <w:ind w:left="2160"/>
        <w:rPr>
          <w:i/>
        </w:rPr>
      </w:pPr>
      <w:r>
        <w:rPr>
          <w:i/>
        </w:rPr>
        <w:t>Privacy Act 1988 (Cth)</w:t>
      </w:r>
      <w:r w:rsidR="007E5242">
        <w:rPr>
          <w:i/>
        </w:rPr>
        <w:tab/>
      </w:r>
    </w:p>
    <w:p w14:paraId="5A2AA108" w14:textId="718A259F" w:rsidR="007E5242" w:rsidRDefault="007E5242" w:rsidP="00F64C80">
      <w:pPr>
        <w:pStyle w:val="Text"/>
        <w:ind w:left="2160"/>
        <w:rPr>
          <w:i/>
        </w:rPr>
      </w:pPr>
      <w:r>
        <w:rPr>
          <w:i/>
        </w:rPr>
        <w:t>Government Information (Public Access) Act 2009 (NSW)</w:t>
      </w:r>
    </w:p>
    <w:p w14:paraId="30709AD5" w14:textId="2E73FF1F" w:rsidR="007E5242" w:rsidRDefault="007E5242" w:rsidP="00F64C80">
      <w:pPr>
        <w:pStyle w:val="Text"/>
        <w:ind w:left="2160"/>
        <w:rPr>
          <w:i/>
        </w:rPr>
      </w:pPr>
      <w:bookmarkStart w:id="168" w:name="_Hlk88132792"/>
      <w:r>
        <w:rPr>
          <w:i/>
        </w:rPr>
        <w:t>Health Records and Information Privacy Act 2002 (NSW)</w:t>
      </w:r>
      <w:bookmarkEnd w:id="168"/>
    </w:p>
    <w:p w14:paraId="6AF09892" w14:textId="584AC8CD" w:rsidR="007E5242" w:rsidRDefault="007E5242" w:rsidP="00F64C80">
      <w:pPr>
        <w:pStyle w:val="Text"/>
        <w:ind w:left="2160"/>
        <w:rPr>
          <w:i/>
        </w:rPr>
      </w:pPr>
      <w:r>
        <w:rPr>
          <w:i/>
        </w:rPr>
        <w:t>Human Tissue Act 1983 (NSW)</w:t>
      </w:r>
    </w:p>
    <w:p w14:paraId="2B1A05E9" w14:textId="0E9160FE" w:rsidR="00E17BE6" w:rsidRDefault="007E5242" w:rsidP="00F64C80">
      <w:pPr>
        <w:pStyle w:val="Text"/>
        <w:ind w:left="2160"/>
        <w:rPr>
          <w:i/>
        </w:rPr>
      </w:pPr>
      <w:bookmarkStart w:id="169" w:name="_Hlk88132815"/>
      <w:r>
        <w:rPr>
          <w:i/>
        </w:rPr>
        <w:t>Privacy and Personal Information Protection Act 1998 (NSW)</w:t>
      </w:r>
      <w:bookmarkEnd w:id="169"/>
    </w:p>
    <w:p w14:paraId="206192A3" w14:textId="1073F84E" w:rsidR="007E5242" w:rsidRDefault="007E5242" w:rsidP="00F64C80">
      <w:pPr>
        <w:pStyle w:val="Text"/>
        <w:ind w:left="2160"/>
        <w:rPr>
          <w:i/>
        </w:rPr>
      </w:pPr>
      <w:r>
        <w:rPr>
          <w:i/>
        </w:rPr>
        <w:t>Research Involving Human Embryos Act 2003 (NSW)</w:t>
      </w:r>
    </w:p>
    <w:p w14:paraId="5A434CA2" w14:textId="0568B39D" w:rsidR="007E5242" w:rsidRDefault="007E5242" w:rsidP="00F64C80">
      <w:pPr>
        <w:pStyle w:val="Text"/>
        <w:ind w:left="2160"/>
        <w:rPr>
          <w:i/>
        </w:rPr>
      </w:pPr>
      <w:r>
        <w:rPr>
          <w:i/>
        </w:rPr>
        <w:t>State Records Act 1998 (NSW)</w:t>
      </w:r>
    </w:p>
    <w:p w14:paraId="144DCE14" w14:textId="77777777" w:rsidR="009D6EFC" w:rsidRPr="009D6EFC" w:rsidRDefault="009D6EFC" w:rsidP="00F64C80">
      <w:pPr>
        <w:pStyle w:val="Text"/>
        <w:ind w:left="2160"/>
        <w:rPr>
          <w:i/>
        </w:rPr>
      </w:pPr>
      <w:r w:rsidRPr="009D6EFC">
        <w:rPr>
          <w:i/>
        </w:rPr>
        <w:t>Therapeutic Goods Act 1989 (Cth)</w:t>
      </w:r>
    </w:p>
    <w:p w14:paraId="37D4A8CF" w14:textId="1D487A7D" w:rsidR="000B7C43" w:rsidRDefault="000B7C43" w:rsidP="00F64C80">
      <w:pPr>
        <w:pStyle w:val="Text"/>
        <w:ind w:left="2160"/>
        <w:rPr>
          <w:i/>
        </w:rPr>
      </w:pPr>
      <w:r>
        <w:rPr>
          <w:i/>
        </w:rPr>
        <w:lastRenderedPageBreak/>
        <w:t>Weapons of Mass Destruction (Prevention of Proliferation) Act 1995 (Cth)</w:t>
      </w:r>
    </w:p>
    <w:p w14:paraId="3061488E" w14:textId="3631061E" w:rsidR="00160518" w:rsidRDefault="00E663ED" w:rsidP="00160518">
      <w:pPr>
        <w:pStyle w:val="Text"/>
        <w:ind w:left="2160"/>
        <w:rPr>
          <w:i/>
        </w:rPr>
      </w:pPr>
      <w:r>
        <w:rPr>
          <w:i/>
        </w:rPr>
        <w:t xml:space="preserve">Academic </w:t>
      </w:r>
      <w:r w:rsidR="005838BB">
        <w:rPr>
          <w:i/>
        </w:rPr>
        <w:t>Integrity</w:t>
      </w:r>
      <w:r>
        <w:rPr>
          <w:i/>
        </w:rPr>
        <w:t xml:space="preserve"> Policy</w:t>
      </w:r>
      <w:r w:rsidR="006038F9">
        <w:rPr>
          <w:i/>
        </w:rPr>
        <w:t xml:space="preserve"> </w:t>
      </w:r>
      <w:r>
        <w:rPr>
          <w:i/>
        </w:rPr>
        <w:t>20</w:t>
      </w:r>
      <w:r w:rsidR="005838BB">
        <w:rPr>
          <w:i/>
        </w:rPr>
        <w:t>22</w:t>
      </w:r>
    </w:p>
    <w:p w14:paraId="14F5783C" w14:textId="113F07E0" w:rsidR="00F64C80" w:rsidRDefault="00E663ED" w:rsidP="00F64C80">
      <w:pPr>
        <w:pStyle w:val="Text"/>
        <w:ind w:left="2160"/>
        <w:rPr>
          <w:i/>
        </w:rPr>
      </w:pPr>
      <w:r>
        <w:rPr>
          <w:i/>
        </w:rPr>
        <w:t xml:space="preserve">Charter of </w:t>
      </w:r>
      <w:r w:rsidR="00397BCE">
        <w:rPr>
          <w:i/>
        </w:rPr>
        <w:t xml:space="preserve">Freedom of Speech and </w:t>
      </w:r>
      <w:r>
        <w:rPr>
          <w:i/>
        </w:rPr>
        <w:t>Academic Free</w:t>
      </w:r>
      <w:r w:rsidR="00F64C80">
        <w:rPr>
          <w:i/>
        </w:rPr>
        <w:t>dom</w:t>
      </w:r>
    </w:p>
    <w:p w14:paraId="31B90630" w14:textId="20617824" w:rsidR="00F64C80" w:rsidRDefault="00F64C80" w:rsidP="00F64C80">
      <w:pPr>
        <w:pStyle w:val="Text"/>
        <w:ind w:left="2160"/>
        <w:rPr>
          <w:i/>
        </w:rPr>
      </w:pPr>
      <w:r>
        <w:rPr>
          <w:i/>
        </w:rPr>
        <w:t>External Interests Policy 2010</w:t>
      </w:r>
    </w:p>
    <w:p w14:paraId="7D11FF02" w14:textId="77777777" w:rsidR="00F64C80" w:rsidRDefault="00F64C80" w:rsidP="00F64C80">
      <w:pPr>
        <w:pStyle w:val="Text"/>
        <w:ind w:left="2160"/>
        <w:rPr>
          <w:i/>
        </w:rPr>
      </w:pPr>
      <w:r>
        <w:rPr>
          <w:i/>
        </w:rPr>
        <w:t>Higher Degree by Research Supervision Policy 2020</w:t>
      </w:r>
    </w:p>
    <w:p w14:paraId="1E73067B" w14:textId="77777777" w:rsidR="00F64C80" w:rsidRDefault="00F64C80" w:rsidP="00F64C80">
      <w:pPr>
        <w:pStyle w:val="Text"/>
        <w:ind w:left="2160"/>
        <w:rPr>
          <w:i/>
        </w:rPr>
      </w:pPr>
      <w:r>
        <w:rPr>
          <w:i/>
        </w:rPr>
        <w:t>Intellectual Property Policy 2016</w:t>
      </w:r>
    </w:p>
    <w:p w14:paraId="0E1CBAC4" w14:textId="25BBA8F1" w:rsidR="00F64C80" w:rsidRDefault="00F64C80" w:rsidP="00F64C80">
      <w:pPr>
        <w:pStyle w:val="Text"/>
        <w:ind w:left="2160"/>
        <w:rPr>
          <w:i/>
        </w:rPr>
      </w:pPr>
      <w:r w:rsidRPr="0020050D">
        <w:rPr>
          <w:i/>
        </w:rPr>
        <w:t>Public Comment Polic</w:t>
      </w:r>
      <w:r w:rsidRPr="0020050D">
        <w:t>y</w:t>
      </w:r>
      <w:r w:rsidRPr="0020050D">
        <w:rPr>
          <w:i/>
        </w:rPr>
        <w:t xml:space="preserve"> </w:t>
      </w:r>
    </w:p>
    <w:p w14:paraId="7CA0CA20" w14:textId="77777777" w:rsidR="00A40838" w:rsidRDefault="00A40838" w:rsidP="00A40838">
      <w:pPr>
        <w:pStyle w:val="Text"/>
        <w:ind w:left="2160"/>
        <w:rPr>
          <w:i/>
        </w:rPr>
      </w:pPr>
      <w:r>
        <w:rPr>
          <w:i/>
        </w:rPr>
        <w:t>Privacy Policy 2017</w:t>
      </w:r>
    </w:p>
    <w:p w14:paraId="3F7725F6" w14:textId="77777777" w:rsidR="00A40838" w:rsidRDefault="00A40838" w:rsidP="00A40838">
      <w:pPr>
        <w:pStyle w:val="Text"/>
        <w:ind w:left="2160"/>
        <w:rPr>
          <w:i/>
        </w:rPr>
      </w:pPr>
      <w:r>
        <w:rPr>
          <w:i/>
        </w:rPr>
        <w:t>Recordkeeping Policy 2017</w:t>
      </w:r>
    </w:p>
    <w:p w14:paraId="29630383" w14:textId="727B35C5" w:rsidR="00452701" w:rsidRDefault="00452701" w:rsidP="00452701">
      <w:pPr>
        <w:pStyle w:val="Text"/>
        <w:ind w:left="2160"/>
        <w:rPr>
          <w:i/>
        </w:rPr>
      </w:pPr>
      <w:r>
        <w:rPr>
          <w:i/>
        </w:rPr>
        <w:t xml:space="preserve">Reporting Wrongdoing Policy </w:t>
      </w:r>
      <w:r w:rsidR="00292B65">
        <w:rPr>
          <w:i/>
        </w:rPr>
        <w:t>2023</w:t>
      </w:r>
    </w:p>
    <w:p w14:paraId="568A761B" w14:textId="77777777" w:rsidR="00452701" w:rsidRDefault="00452701" w:rsidP="00452701">
      <w:pPr>
        <w:pStyle w:val="Text"/>
        <w:ind w:left="2160"/>
        <w:rPr>
          <w:i/>
        </w:rPr>
      </w:pPr>
      <w:r>
        <w:rPr>
          <w:i/>
        </w:rPr>
        <w:t>Research Agreements Policy 2011</w:t>
      </w:r>
    </w:p>
    <w:p w14:paraId="0016AFF2" w14:textId="649DA055" w:rsidR="00F64C80" w:rsidRDefault="00155855" w:rsidP="00F64C80">
      <w:pPr>
        <w:pStyle w:val="Text"/>
        <w:ind w:left="2160"/>
        <w:rPr>
          <w:i/>
        </w:rPr>
      </w:pPr>
      <w:r>
        <w:rPr>
          <w:i/>
        </w:rPr>
        <w:t xml:space="preserve">Staff and Affiliates </w:t>
      </w:r>
      <w:r w:rsidR="00E663ED">
        <w:rPr>
          <w:i/>
        </w:rPr>
        <w:t xml:space="preserve">Code of Conduct </w:t>
      </w:r>
      <w:r>
        <w:rPr>
          <w:i/>
        </w:rPr>
        <w:t>2021</w:t>
      </w:r>
    </w:p>
    <w:p w14:paraId="65EB1978" w14:textId="77777777" w:rsidR="00F64C80" w:rsidRDefault="00F64C80" w:rsidP="00F64C80">
      <w:pPr>
        <w:pStyle w:val="Text"/>
        <w:ind w:left="2160"/>
        <w:rPr>
          <w:i/>
        </w:rPr>
      </w:pPr>
      <w:r>
        <w:rPr>
          <w:i/>
        </w:rPr>
        <w:t>Student Charter 2020</w:t>
      </w:r>
    </w:p>
    <w:p w14:paraId="6D61C567" w14:textId="5FCAB6D6" w:rsidR="00F64C80" w:rsidRDefault="00730FE1" w:rsidP="00F64C80">
      <w:pPr>
        <w:pStyle w:val="Text"/>
        <w:ind w:left="2160"/>
        <w:rPr>
          <w:i/>
        </w:rPr>
      </w:pPr>
      <w:r>
        <w:rPr>
          <w:i/>
        </w:rPr>
        <w:t xml:space="preserve">Student Sexual </w:t>
      </w:r>
      <w:r w:rsidR="00A43D3C">
        <w:rPr>
          <w:i/>
        </w:rPr>
        <w:t>Misconduct</w:t>
      </w:r>
      <w:r w:rsidR="00F64C80">
        <w:rPr>
          <w:i/>
        </w:rPr>
        <w:t xml:space="preserve"> Policy 2018</w:t>
      </w:r>
    </w:p>
    <w:p w14:paraId="12EBA3E3" w14:textId="77777777" w:rsidR="00DB2592" w:rsidRDefault="00DB2592" w:rsidP="00DB2592">
      <w:pPr>
        <w:pStyle w:val="Text"/>
        <w:ind w:left="2160"/>
        <w:rPr>
          <w:i/>
        </w:rPr>
      </w:pPr>
      <w:r>
        <w:rPr>
          <w:i/>
        </w:rPr>
        <w:t>University of Sydney (Delegations of Authority) Rule 2020</w:t>
      </w:r>
    </w:p>
    <w:p w14:paraId="3CF1C11C" w14:textId="578BFE70" w:rsidR="00302CCE" w:rsidRDefault="00302CCE" w:rsidP="00F64C80">
      <w:pPr>
        <w:pStyle w:val="Text"/>
        <w:ind w:left="2160"/>
        <w:rPr>
          <w:i/>
        </w:rPr>
      </w:pPr>
      <w:r>
        <w:rPr>
          <w:i/>
        </w:rPr>
        <w:t>University of Sydney Enterprise Agreement</w:t>
      </w:r>
      <w:r w:rsidRPr="001F676F">
        <w:rPr>
          <w:i/>
        </w:rPr>
        <w:t xml:space="preserve"> </w:t>
      </w:r>
      <w:r w:rsidR="00292B65">
        <w:rPr>
          <w:i/>
        </w:rPr>
        <w:t>2023-2026</w:t>
      </w:r>
    </w:p>
    <w:p w14:paraId="4A34E234" w14:textId="77777777" w:rsidR="00302CCE" w:rsidRDefault="00302CCE" w:rsidP="00F64C80">
      <w:pPr>
        <w:pStyle w:val="Text"/>
        <w:ind w:left="2160"/>
        <w:rPr>
          <w:i/>
        </w:rPr>
      </w:pPr>
      <w:r>
        <w:rPr>
          <w:i/>
        </w:rPr>
        <w:t xml:space="preserve">University of Sydney (Policies Development and Review Rule) 2011 </w:t>
      </w:r>
    </w:p>
    <w:p w14:paraId="1681B52D" w14:textId="77777777" w:rsidR="00F64C80" w:rsidRDefault="00F64C80" w:rsidP="00F64C80">
      <w:pPr>
        <w:pStyle w:val="Text"/>
        <w:ind w:left="2160"/>
        <w:rPr>
          <w:i/>
        </w:rPr>
      </w:pPr>
      <w:r w:rsidRPr="00F64C80">
        <w:rPr>
          <w:i/>
        </w:rPr>
        <w:t>University of Sydney (Student Academic Appeals) Rule 2021</w:t>
      </w:r>
    </w:p>
    <w:p w14:paraId="6C110C80" w14:textId="512F095B" w:rsidR="00F64C80" w:rsidRDefault="00F64C80" w:rsidP="00F64C80">
      <w:pPr>
        <w:pStyle w:val="Text"/>
        <w:ind w:left="2160"/>
        <w:rPr>
          <w:i/>
        </w:rPr>
      </w:pPr>
      <w:bookmarkStart w:id="170" w:name="_Hlk88133075"/>
      <w:r>
        <w:rPr>
          <w:i/>
        </w:rPr>
        <w:t>University of Sydney (Student Discipline) Rule 2016</w:t>
      </w:r>
    </w:p>
    <w:p w14:paraId="47F0DABA" w14:textId="7067B96E" w:rsidR="00F64C80" w:rsidRDefault="00F64C80" w:rsidP="00F64C80">
      <w:pPr>
        <w:pStyle w:val="Text"/>
        <w:ind w:left="2160"/>
        <w:rPr>
          <w:i/>
        </w:rPr>
      </w:pPr>
      <w:r w:rsidRPr="00F64C80">
        <w:rPr>
          <w:i/>
        </w:rPr>
        <w:t>Working with Children a</w:t>
      </w:r>
      <w:r w:rsidR="001B6655">
        <w:rPr>
          <w:i/>
        </w:rPr>
        <w:t>nd Vulnerable Adults Policy 2021</w:t>
      </w:r>
    </w:p>
    <w:p w14:paraId="7E03DA2C" w14:textId="77777777" w:rsidR="00F64C80" w:rsidRDefault="00F64C80" w:rsidP="00F64C80">
      <w:pPr>
        <w:pStyle w:val="Text"/>
        <w:ind w:left="2160"/>
        <w:rPr>
          <w:i/>
        </w:rPr>
      </w:pPr>
      <w:r w:rsidRPr="00F64C80">
        <w:rPr>
          <w:i/>
        </w:rPr>
        <w:t>Working with Children Procedures – Staff and Affiliates 2021</w:t>
      </w:r>
    </w:p>
    <w:p w14:paraId="74D5CA8F" w14:textId="77777777" w:rsidR="00F64C80" w:rsidRDefault="00F64C80" w:rsidP="00F64C80">
      <w:pPr>
        <w:pStyle w:val="Text"/>
        <w:ind w:left="2160"/>
        <w:rPr>
          <w:i/>
        </w:rPr>
      </w:pPr>
      <w:r w:rsidRPr="00F64C80">
        <w:rPr>
          <w:i/>
        </w:rPr>
        <w:t>Working with Children Procedures – Students 2021</w:t>
      </w:r>
    </w:p>
    <w:bookmarkEnd w:id="170"/>
    <w:p w14:paraId="343D0B87" w14:textId="77777777" w:rsidR="00452701" w:rsidRDefault="00452701" w:rsidP="00F64C80">
      <w:pPr>
        <w:pStyle w:val="Text"/>
        <w:ind w:left="2160"/>
        <w:rPr>
          <w:i/>
          <w:iCs/>
        </w:rPr>
      </w:pPr>
      <w:r w:rsidRPr="00452701">
        <w:rPr>
          <w:i/>
          <w:iCs/>
        </w:rPr>
        <w:t>AIATSIS Code of Ethics for Aboriginal and Torres Strait Islander Research</w:t>
      </w:r>
    </w:p>
    <w:p w14:paraId="6BD327E1" w14:textId="77777777" w:rsidR="00452701" w:rsidRDefault="00452701" w:rsidP="00452701">
      <w:pPr>
        <w:pStyle w:val="Text"/>
        <w:ind w:left="2160"/>
        <w:rPr>
          <w:i/>
        </w:rPr>
      </w:pPr>
      <w:r>
        <w:rPr>
          <w:i/>
        </w:rPr>
        <w:t>ARC Conflict of Interest and Confidentiality Policy 2020</w:t>
      </w:r>
    </w:p>
    <w:p w14:paraId="7375D958" w14:textId="77777777" w:rsidR="00452701" w:rsidRDefault="00452701" w:rsidP="00452701">
      <w:pPr>
        <w:pStyle w:val="Text"/>
        <w:ind w:left="2160"/>
        <w:rPr>
          <w:i/>
        </w:rPr>
      </w:pPr>
      <w:r>
        <w:rPr>
          <w:i/>
        </w:rPr>
        <w:t>Ask First: A Guide to Respecting Indigenous Heritage Places and Values</w:t>
      </w:r>
    </w:p>
    <w:p w14:paraId="0C91110A" w14:textId="77777777" w:rsidR="00452701" w:rsidRPr="00B43DFD" w:rsidRDefault="00452701" w:rsidP="00452701">
      <w:pPr>
        <w:pStyle w:val="Text"/>
        <w:ind w:left="2160"/>
      </w:pPr>
      <w:r>
        <w:rPr>
          <w:i/>
        </w:rPr>
        <w:t xml:space="preserve">Excellence in Research Australia 2018 Submission Guidelines </w:t>
      </w:r>
      <w:r>
        <w:t>(Australian Research Council)</w:t>
      </w:r>
    </w:p>
    <w:p w14:paraId="5B4ADC06" w14:textId="4134CB9F" w:rsidR="007E5242" w:rsidRDefault="007E5242" w:rsidP="00F64C80">
      <w:pPr>
        <w:pStyle w:val="Text"/>
        <w:ind w:left="2160"/>
      </w:pPr>
      <w:r>
        <w:rPr>
          <w:i/>
        </w:rPr>
        <w:t xml:space="preserve">Higher Education Research Data Collection Specifications for the Collection of 2010 Data </w:t>
      </w:r>
      <w:r>
        <w:t>(Department of Innovation, Industry, Science and Research)</w:t>
      </w:r>
    </w:p>
    <w:p w14:paraId="7D3AB470" w14:textId="1A3CCC5E" w:rsidR="005F42DF" w:rsidRPr="005F42DF" w:rsidRDefault="005F42DF" w:rsidP="00F64C80">
      <w:pPr>
        <w:pStyle w:val="Text"/>
        <w:ind w:left="2160"/>
      </w:pPr>
      <w:r>
        <w:rPr>
          <w:i/>
        </w:rPr>
        <w:lastRenderedPageBreak/>
        <w:t xml:space="preserve">Higher Education Standards Framework 2015 </w:t>
      </w:r>
      <w:r>
        <w:t>(Tertiary Education Quality and Standards Agency)</w:t>
      </w:r>
    </w:p>
    <w:p w14:paraId="61E7C5B8" w14:textId="2D74D9BB" w:rsidR="00CE424B" w:rsidRDefault="00302CCE" w:rsidP="00F64C80">
      <w:pPr>
        <w:pStyle w:val="Text"/>
        <w:ind w:left="2160"/>
        <w:rPr>
          <w:i/>
        </w:rPr>
      </w:pPr>
      <w:r>
        <w:rPr>
          <w:i/>
        </w:rPr>
        <w:t>Keeping Research on Track: A Gui</w:t>
      </w:r>
      <w:r w:rsidR="00F64C80">
        <w:rPr>
          <w:i/>
        </w:rPr>
        <w:t xml:space="preserve">de for Aboriginal and Torres </w:t>
      </w:r>
      <w:r>
        <w:rPr>
          <w:i/>
        </w:rPr>
        <w:t xml:space="preserve">Strait Islander Peoples About Health Research Ethics </w:t>
      </w:r>
    </w:p>
    <w:p w14:paraId="353C3941" w14:textId="77777777" w:rsidR="00452701" w:rsidRDefault="00452701" w:rsidP="00452701">
      <w:pPr>
        <w:pStyle w:val="Text"/>
        <w:ind w:left="2160"/>
        <w:rPr>
          <w:i/>
        </w:rPr>
      </w:pPr>
      <w:r>
        <w:rPr>
          <w:i/>
        </w:rPr>
        <w:t>National Statement on Ethical Conduct in Human Research</w:t>
      </w:r>
    </w:p>
    <w:p w14:paraId="4785E5B9" w14:textId="77777777" w:rsidR="00452701" w:rsidRDefault="00452701" w:rsidP="00452701">
      <w:pPr>
        <w:pStyle w:val="Text"/>
        <w:ind w:left="2160"/>
        <w:rPr>
          <w:i/>
        </w:rPr>
      </w:pPr>
      <w:r>
        <w:rPr>
          <w:i/>
        </w:rPr>
        <w:t>NHMRC Australian Code of Practice for the Care and Use of Animals for Scientific Purposes</w:t>
      </w:r>
    </w:p>
    <w:p w14:paraId="2B438B8C" w14:textId="3BBA51B2" w:rsidR="0025206F" w:rsidRPr="007A47A3" w:rsidRDefault="0025206F" w:rsidP="00F64C80">
      <w:pPr>
        <w:pStyle w:val="Text"/>
        <w:ind w:left="2160"/>
        <w:rPr>
          <w:i/>
        </w:rPr>
      </w:pPr>
      <w:r>
        <w:rPr>
          <w:i/>
        </w:rPr>
        <w:t>NHMRC Guidelines for identifying and managing conflicts of interest</w:t>
      </w:r>
    </w:p>
    <w:p w14:paraId="4748896D" w14:textId="77777777" w:rsidR="00452701" w:rsidRDefault="00452701" w:rsidP="00452701">
      <w:pPr>
        <w:pStyle w:val="Text"/>
        <w:ind w:left="2160"/>
        <w:rPr>
          <w:i/>
        </w:rPr>
      </w:pPr>
      <w:r>
        <w:rPr>
          <w:i/>
        </w:rPr>
        <w:t>NHMRC Policy on the Disclosure of Interests Requirements for Prospective and Appointed NHMRC Committee Members</w:t>
      </w:r>
    </w:p>
    <w:p w14:paraId="021EAD6E" w14:textId="77777777" w:rsidR="00452701" w:rsidRDefault="00452701" w:rsidP="00452701">
      <w:pPr>
        <w:pStyle w:val="Text"/>
        <w:ind w:left="2160"/>
        <w:rPr>
          <w:i/>
        </w:rPr>
      </w:pPr>
      <w:r w:rsidRPr="000B7C43">
        <w:rPr>
          <w:i/>
        </w:rPr>
        <w:t>NHMRC Safety monitoring and reporting in clinical trials involving therapeutic goods</w:t>
      </w:r>
    </w:p>
    <w:p w14:paraId="214E516C" w14:textId="264AB0FD" w:rsidR="00E663ED" w:rsidRDefault="007E5242" w:rsidP="00F64C80">
      <w:pPr>
        <w:pStyle w:val="Text"/>
        <w:ind w:left="2160"/>
        <w:rPr>
          <w:i/>
        </w:rPr>
      </w:pPr>
      <w:r>
        <w:rPr>
          <w:i/>
        </w:rPr>
        <w:t xml:space="preserve">NHMRC Statement on Consumer and Community </w:t>
      </w:r>
      <w:r w:rsidR="00452701">
        <w:rPr>
          <w:i/>
        </w:rPr>
        <w:t>Involvement</w:t>
      </w:r>
      <w:r>
        <w:rPr>
          <w:i/>
        </w:rPr>
        <w:t xml:space="preserve"> in Health and Medical Research</w:t>
      </w:r>
    </w:p>
    <w:p w14:paraId="37FF9C8A" w14:textId="77777777" w:rsidR="00452701" w:rsidRDefault="00452701" w:rsidP="00452701">
      <w:pPr>
        <w:pStyle w:val="Text"/>
        <w:ind w:left="2160"/>
        <w:rPr>
          <w:i/>
        </w:rPr>
      </w:pPr>
      <w:r>
        <w:rPr>
          <w:i/>
        </w:rPr>
        <w:t>Universities Australia/ARC/NHMRC Australian Code for the Responsible Conduct of Research and its associated Best Practice Guides</w:t>
      </w:r>
    </w:p>
    <w:p w14:paraId="5363DBB0" w14:textId="14D049E5" w:rsidR="00A20786" w:rsidRDefault="007E5242" w:rsidP="00F64C80">
      <w:pPr>
        <w:pStyle w:val="Text"/>
        <w:ind w:left="2160"/>
      </w:pPr>
      <w:r>
        <w:rPr>
          <w:i/>
        </w:rPr>
        <w:t>Values and Ethics: Guidelines for Et</w:t>
      </w:r>
      <w:r w:rsidR="00F64C80">
        <w:rPr>
          <w:i/>
        </w:rPr>
        <w:t xml:space="preserve">hical Conduct in Aboriginal </w:t>
      </w:r>
      <w:r>
        <w:rPr>
          <w:i/>
        </w:rPr>
        <w:t xml:space="preserve">and Torres Strait Islander Health Research </w:t>
      </w:r>
      <w:r>
        <w:t>(NHMRC 2003)</w:t>
      </w:r>
    </w:p>
    <w:p w14:paraId="7D807C8D" w14:textId="4537197E" w:rsidR="00505D33" w:rsidRDefault="00505D33" w:rsidP="000B7C43">
      <w:pPr>
        <w:pStyle w:val="Text"/>
        <w:ind w:left="2160"/>
        <w:rPr>
          <w:i/>
        </w:rPr>
      </w:pPr>
    </w:p>
    <w:p w14:paraId="6DD9E2BE" w14:textId="77777777" w:rsidR="00505D33" w:rsidRPr="000B7C43" w:rsidRDefault="00505D33" w:rsidP="000B7C43">
      <w:pPr>
        <w:pStyle w:val="Text"/>
        <w:ind w:left="2160"/>
        <w:rPr>
          <w:i/>
        </w:rPr>
      </w:pPr>
    </w:p>
    <w:p w14:paraId="44D3D5A5" w14:textId="2D312CBD" w:rsidR="007E5242" w:rsidRDefault="007E5242" w:rsidP="007E5242">
      <w:r>
        <w:t>_______________________________________________________________________</w:t>
      </w:r>
    </w:p>
    <w:p w14:paraId="3D73B1E6" w14:textId="77777777" w:rsidR="00CF29DC" w:rsidRDefault="00CF29DC" w:rsidP="00CF29DC">
      <w:pPr>
        <w:pStyle w:val="Heading2"/>
      </w:pPr>
      <w:bookmarkStart w:id="171" w:name="_Toc129874780"/>
      <w:bookmarkStart w:id="172" w:name="_Toc88138954"/>
    </w:p>
    <w:p w14:paraId="603D2EA0" w14:textId="29EE7E65" w:rsidR="00CF29DC" w:rsidRDefault="00CF29DC" w:rsidP="00CF29DC">
      <w:pPr>
        <w:pStyle w:val="Heading2"/>
      </w:pPr>
      <w:bookmarkStart w:id="173" w:name="_Toc141779559"/>
      <w:bookmarkStart w:id="174" w:name="_Toc141885173"/>
      <w:r>
        <w:t>Amendment history</w:t>
      </w:r>
      <w:bookmarkEnd w:id="171"/>
      <w:bookmarkEnd w:id="173"/>
      <w:bookmarkEnd w:id="174"/>
    </w:p>
    <w:p w14:paraId="2632A1DE" w14:textId="77777777" w:rsidR="00CF29DC" w:rsidRPr="009E7EA9" w:rsidRDefault="00CF29DC" w:rsidP="00CF29DC">
      <w:pPr>
        <w:rPr>
          <w:lang w:eastAsia="en-AU"/>
        </w:rPr>
      </w:pPr>
    </w:p>
    <w:tbl>
      <w:tblPr>
        <w:tblW w:w="0" w:type="auto"/>
        <w:tblLook w:val="00A0" w:firstRow="1" w:lastRow="0" w:firstColumn="1" w:lastColumn="0" w:noHBand="0" w:noVBand="0"/>
      </w:tblPr>
      <w:tblGrid>
        <w:gridCol w:w="1236"/>
        <w:gridCol w:w="4910"/>
        <w:gridCol w:w="1790"/>
      </w:tblGrid>
      <w:tr w:rsidR="00CF29DC" w:rsidRPr="00C53743" w14:paraId="49E5B10F" w14:textId="77777777" w:rsidTr="00E5658B">
        <w:tc>
          <w:tcPr>
            <w:tcW w:w="1236" w:type="dxa"/>
          </w:tcPr>
          <w:p w14:paraId="7F789125" w14:textId="77777777" w:rsidR="00CF29DC" w:rsidRPr="00C53743" w:rsidRDefault="00CF29DC" w:rsidP="00E5658B">
            <w:pPr>
              <w:keepNext/>
              <w:keepLines/>
              <w:rPr>
                <w:b/>
              </w:rPr>
            </w:pPr>
            <w:r w:rsidRPr="00C53743">
              <w:rPr>
                <w:b/>
              </w:rPr>
              <w:t>Provision</w:t>
            </w:r>
          </w:p>
        </w:tc>
        <w:tc>
          <w:tcPr>
            <w:tcW w:w="4910" w:type="dxa"/>
          </w:tcPr>
          <w:p w14:paraId="4F652DEE" w14:textId="77777777" w:rsidR="00CF29DC" w:rsidRPr="00C53743" w:rsidRDefault="00CF29DC" w:rsidP="00E5658B">
            <w:pPr>
              <w:keepNext/>
              <w:keepLines/>
              <w:rPr>
                <w:b/>
              </w:rPr>
            </w:pPr>
            <w:r w:rsidRPr="00C53743">
              <w:rPr>
                <w:b/>
              </w:rPr>
              <w:t>Amendment</w:t>
            </w:r>
          </w:p>
        </w:tc>
        <w:tc>
          <w:tcPr>
            <w:tcW w:w="1790" w:type="dxa"/>
          </w:tcPr>
          <w:p w14:paraId="779FD61B" w14:textId="77777777" w:rsidR="00CF29DC" w:rsidRPr="00C53743" w:rsidRDefault="00CF29DC" w:rsidP="00E5658B">
            <w:pPr>
              <w:keepNext/>
              <w:keepLines/>
              <w:rPr>
                <w:b/>
              </w:rPr>
            </w:pPr>
            <w:r w:rsidRPr="00C53743">
              <w:rPr>
                <w:b/>
              </w:rPr>
              <w:t>Commencing</w:t>
            </w:r>
          </w:p>
        </w:tc>
      </w:tr>
      <w:tr w:rsidR="00CF29DC" w14:paraId="5A75EAAD" w14:textId="77777777" w:rsidTr="00E5658B">
        <w:tc>
          <w:tcPr>
            <w:tcW w:w="1236" w:type="dxa"/>
          </w:tcPr>
          <w:p w14:paraId="0BC671FB" w14:textId="5E726AF2" w:rsidR="00CF29DC" w:rsidRPr="005F1996" w:rsidRDefault="00292B65" w:rsidP="00E5658B">
            <w:r>
              <w:t>8(2)(r); related documents</w:t>
            </w:r>
          </w:p>
        </w:tc>
        <w:tc>
          <w:tcPr>
            <w:tcW w:w="4910" w:type="dxa"/>
          </w:tcPr>
          <w:p w14:paraId="570F6261" w14:textId="43223AC1" w:rsidR="00CF29DC" w:rsidRPr="00292B65" w:rsidRDefault="00292B65" w:rsidP="00E5658B">
            <w:pPr>
              <w:rPr>
                <w:i/>
                <w:iCs/>
              </w:rPr>
            </w:pPr>
            <w:r>
              <w:rPr>
                <w:i/>
                <w:iCs/>
              </w:rPr>
              <w:t xml:space="preserve">Reporting Wrongdoing Policy 2012 </w:t>
            </w:r>
            <w:r>
              <w:t xml:space="preserve">replaced with </w:t>
            </w:r>
            <w:r>
              <w:rPr>
                <w:i/>
                <w:iCs/>
              </w:rPr>
              <w:t>Reporting Wrongdoing Policy 2023</w:t>
            </w:r>
          </w:p>
        </w:tc>
        <w:tc>
          <w:tcPr>
            <w:tcW w:w="1790" w:type="dxa"/>
          </w:tcPr>
          <w:p w14:paraId="043E05EC" w14:textId="75BC9D6B" w:rsidR="00CF29DC" w:rsidRPr="005F1996" w:rsidRDefault="00292B65" w:rsidP="00E5658B">
            <w:r>
              <w:t>3 November 2023</w:t>
            </w:r>
          </w:p>
        </w:tc>
      </w:tr>
      <w:tr w:rsidR="00CF29DC" w14:paraId="475A8739" w14:textId="77777777" w:rsidTr="00E5658B">
        <w:tc>
          <w:tcPr>
            <w:tcW w:w="1236" w:type="dxa"/>
          </w:tcPr>
          <w:p w14:paraId="78B8D4AC" w14:textId="54A68374" w:rsidR="00CF29DC" w:rsidRPr="005F1996" w:rsidRDefault="00292B65" w:rsidP="00E5658B">
            <w:r>
              <w:t>Related documents</w:t>
            </w:r>
          </w:p>
        </w:tc>
        <w:tc>
          <w:tcPr>
            <w:tcW w:w="4910" w:type="dxa"/>
          </w:tcPr>
          <w:p w14:paraId="65C3C4EA" w14:textId="0B11C1DD" w:rsidR="00CF29DC" w:rsidRPr="00292B65" w:rsidRDefault="00292B65" w:rsidP="00E5658B">
            <w:pPr>
              <w:rPr>
                <w:i/>
                <w:iCs/>
              </w:rPr>
            </w:pPr>
            <w:r>
              <w:rPr>
                <w:i/>
                <w:iCs/>
              </w:rPr>
              <w:t xml:space="preserve">University of Sydney Enterprise Agreement 2018 – 2021 </w:t>
            </w:r>
            <w:r>
              <w:t xml:space="preserve">replaced with </w:t>
            </w:r>
            <w:r>
              <w:rPr>
                <w:i/>
                <w:iCs/>
              </w:rPr>
              <w:t>University of Sydney Enterprise Agreement 2023 – 2026</w:t>
            </w:r>
          </w:p>
        </w:tc>
        <w:tc>
          <w:tcPr>
            <w:tcW w:w="1790" w:type="dxa"/>
          </w:tcPr>
          <w:p w14:paraId="22663DB8" w14:textId="64A5BB82" w:rsidR="00CF29DC" w:rsidRPr="005F1996" w:rsidRDefault="00292B65" w:rsidP="00E5658B">
            <w:r>
              <w:t>3 November 2023</w:t>
            </w:r>
          </w:p>
        </w:tc>
      </w:tr>
      <w:bookmarkEnd w:id="172"/>
    </w:tbl>
    <w:p w14:paraId="5B25BE2C" w14:textId="77777777" w:rsidR="007E5242" w:rsidRPr="008A5481" w:rsidRDefault="007E5242" w:rsidP="008A5481">
      <w:pPr>
        <w:rPr>
          <w:sz w:val="4"/>
          <w:szCs w:val="4"/>
        </w:rPr>
      </w:pPr>
    </w:p>
    <w:sectPr w:rsidR="007E5242" w:rsidRPr="008A5481" w:rsidSect="007E5242">
      <w:headerReference w:type="even" r:id="rId155"/>
      <w:headerReference w:type="default" r:id="rId156"/>
      <w:footerReference w:type="even" r:id="rId157"/>
      <w:footerReference w:type="default" r:id="rId158"/>
      <w:headerReference w:type="first" r:id="rId159"/>
      <w:footerReference w:type="first" r:id="rId160"/>
      <w:pgSz w:w="11906" w:h="16838" w:code="9"/>
      <w:pgMar w:top="2211" w:right="1985" w:bottom="1440"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465C7" w14:textId="77777777" w:rsidR="006D063A" w:rsidRDefault="006D063A" w:rsidP="007E5242">
      <w:r>
        <w:separator/>
      </w:r>
    </w:p>
  </w:endnote>
  <w:endnote w:type="continuationSeparator" w:id="0">
    <w:p w14:paraId="4A1D8EC1" w14:textId="77777777" w:rsidR="006D063A" w:rsidRDefault="006D063A" w:rsidP="007E5242">
      <w:r>
        <w:continuationSeparator/>
      </w:r>
    </w:p>
  </w:endnote>
  <w:endnote w:type="continuationNotice" w:id="1">
    <w:p w14:paraId="2435D3D4" w14:textId="77777777" w:rsidR="006D063A" w:rsidRDefault="006D063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4FAAE" w14:textId="77777777" w:rsidR="00FB5413" w:rsidRDefault="00FB54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72188" w14:textId="77777777" w:rsidR="00B33E5B" w:rsidRDefault="00B33E5B" w:rsidP="007E5242">
    <w:pPr>
      <w:pStyle w:val="Text"/>
      <w:tabs>
        <w:tab w:val="right" w:pos="7797"/>
      </w:tabs>
      <w:rPr>
        <w:bCs/>
        <w:color w:val="000000"/>
      </w:rPr>
    </w:pPr>
  </w:p>
  <w:p w14:paraId="0D56727B" w14:textId="4DDEACA9" w:rsidR="00B33E5B" w:rsidRPr="004A1844" w:rsidRDefault="00B33E5B" w:rsidP="007E5242">
    <w:pPr>
      <w:pStyle w:val="Text"/>
      <w:tabs>
        <w:tab w:val="right" w:pos="7797"/>
      </w:tabs>
      <w:rPr>
        <w:bCs/>
        <w:color w:val="000000"/>
      </w:rPr>
    </w:pPr>
    <w:r w:rsidRPr="004553B3">
      <w:rPr>
        <w:bCs/>
        <w:color w:val="000000"/>
        <w:sz w:val="18"/>
        <w:szCs w:val="18"/>
      </w:rPr>
      <w:t>Research Code of Conduct 20</w:t>
    </w:r>
    <w:r>
      <w:rPr>
        <w:bCs/>
        <w:color w:val="000000"/>
        <w:sz w:val="18"/>
        <w:szCs w:val="18"/>
      </w:rPr>
      <w:t>2</w:t>
    </w:r>
    <w:r w:rsidR="002F6BFE">
      <w:rPr>
        <w:bCs/>
        <w:color w:val="000000"/>
        <w:sz w:val="18"/>
        <w:szCs w:val="18"/>
      </w:rPr>
      <w:t>3</w:t>
    </w:r>
    <w:r>
      <w:tab/>
    </w:r>
    <w:r w:rsidRPr="00157AAA">
      <w:rPr>
        <w:sz w:val="16"/>
        <w:szCs w:val="16"/>
        <w:lang w:val="en-US"/>
      </w:rPr>
      <w:t xml:space="preserve">Page </w:t>
    </w:r>
    <w:r w:rsidRPr="00157AAA">
      <w:rPr>
        <w:sz w:val="16"/>
        <w:szCs w:val="16"/>
        <w:lang w:val="en-US"/>
      </w:rPr>
      <w:fldChar w:fldCharType="begin"/>
    </w:r>
    <w:r w:rsidRPr="00157AAA">
      <w:rPr>
        <w:sz w:val="16"/>
        <w:szCs w:val="16"/>
        <w:lang w:val="en-US"/>
      </w:rPr>
      <w:instrText xml:space="preserve"> PAGE </w:instrText>
    </w:r>
    <w:r w:rsidRPr="00157AAA">
      <w:rPr>
        <w:sz w:val="16"/>
        <w:szCs w:val="16"/>
        <w:lang w:val="en-US"/>
      </w:rPr>
      <w:fldChar w:fldCharType="separate"/>
    </w:r>
    <w:r>
      <w:rPr>
        <w:noProof/>
        <w:sz w:val="16"/>
        <w:szCs w:val="16"/>
        <w:lang w:val="en-US"/>
      </w:rPr>
      <w:t>4</w:t>
    </w:r>
    <w:r w:rsidRPr="00157AAA">
      <w:rPr>
        <w:sz w:val="16"/>
        <w:szCs w:val="16"/>
        <w:lang w:val="en-US"/>
      </w:rPr>
      <w:fldChar w:fldCharType="end"/>
    </w:r>
    <w:r w:rsidRPr="00157AAA">
      <w:rPr>
        <w:sz w:val="16"/>
        <w:szCs w:val="16"/>
        <w:lang w:val="en-US"/>
      </w:rPr>
      <w:t xml:space="preserve"> of </w:t>
    </w:r>
    <w:r>
      <w:rPr>
        <w:noProof/>
        <w:sz w:val="16"/>
        <w:szCs w:val="16"/>
        <w:lang w:val="en-US"/>
      </w:rPr>
      <w:fldChar w:fldCharType="begin"/>
    </w:r>
    <w:r>
      <w:rPr>
        <w:noProof/>
        <w:sz w:val="16"/>
        <w:szCs w:val="16"/>
        <w:lang w:val="en-US"/>
      </w:rPr>
      <w:instrText xml:space="preserve"> NUMPAGES   \* MERGEFORMAT </w:instrText>
    </w:r>
    <w:r>
      <w:rPr>
        <w:noProof/>
        <w:sz w:val="16"/>
        <w:szCs w:val="16"/>
        <w:lang w:val="en-US"/>
      </w:rPr>
      <w:fldChar w:fldCharType="separate"/>
    </w:r>
    <w:r>
      <w:rPr>
        <w:noProof/>
        <w:sz w:val="16"/>
        <w:szCs w:val="16"/>
        <w:lang w:val="en-US"/>
      </w:rPr>
      <w:t>34</w:t>
    </w:r>
    <w:r>
      <w:rPr>
        <w:noProof/>
        <w:sz w:val="16"/>
        <w:szCs w:val="16"/>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E793D" w14:textId="77777777" w:rsidR="00FB5413" w:rsidRDefault="00FB54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EC741" w14:textId="77777777" w:rsidR="006D063A" w:rsidRDefault="006D063A" w:rsidP="007E5242">
      <w:r>
        <w:separator/>
      </w:r>
    </w:p>
  </w:footnote>
  <w:footnote w:type="continuationSeparator" w:id="0">
    <w:p w14:paraId="454C2866" w14:textId="77777777" w:rsidR="006D063A" w:rsidRDefault="006D063A" w:rsidP="007E5242">
      <w:r>
        <w:continuationSeparator/>
      </w:r>
    </w:p>
  </w:footnote>
  <w:footnote w:type="continuationNotice" w:id="1">
    <w:p w14:paraId="19C45C04" w14:textId="77777777" w:rsidR="006D063A" w:rsidRDefault="006D063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63339" w14:textId="77777777" w:rsidR="00FB5413" w:rsidRDefault="00FB54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22E79" w14:textId="11524326" w:rsidR="00B33E5B" w:rsidRDefault="00B33E5B">
    <w:r>
      <w:rPr>
        <w:noProof/>
        <w:lang w:eastAsia="en-AU"/>
      </w:rPr>
      <w:drawing>
        <wp:inline distT="0" distB="0" distL="0" distR="0" wp14:anchorId="0BB8FC19" wp14:editId="52AC04A0">
          <wp:extent cx="1739900" cy="571500"/>
          <wp:effectExtent l="0" t="0" r="0" b="0"/>
          <wp:docPr id="1" name="Picture 0" descr="USY_MB1_RGB_1_Colour_Standard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SY_MB1_RGB_1_Colour_Standard_Logo.png"/>
                  <pic:cNvPicPr>
                    <a:picLocks noChangeAspect="1" noChangeArrowheads="1"/>
                  </pic:cNvPicPr>
                </pic:nvPicPr>
                <pic:blipFill>
                  <a:blip r:embed="rId1">
                    <a:extLst>
                      <a:ext uri="{28A0092B-C50C-407E-A947-70E740481C1C}">
                        <a14:useLocalDpi xmlns:a14="http://schemas.microsoft.com/office/drawing/2010/main" val="0"/>
                      </a:ext>
                    </a:extLst>
                  </a:blip>
                  <a:srcRect t="16873" b="12656"/>
                  <a:stretch>
                    <a:fillRect/>
                  </a:stretch>
                </pic:blipFill>
                <pic:spPr bwMode="auto">
                  <a:xfrm>
                    <a:off x="0" y="0"/>
                    <a:ext cx="1739900" cy="5715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D8D83" w14:textId="3B156B13" w:rsidR="00B33E5B" w:rsidRDefault="00B33E5B" w:rsidP="00BE7F09">
    <w:r>
      <w:rPr>
        <w:noProof/>
        <w:lang w:eastAsia="en-AU"/>
      </w:rPr>
      <w:drawing>
        <wp:inline distT="0" distB="0" distL="0" distR="0" wp14:anchorId="36F420EE" wp14:editId="4EA0287F">
          <wp:extent cx="1739900" cy="571500"/>
          <wp:effectExtent l="0" t="0" r="0" b="0"/>
          <wp:docPr id="3" name="Picture 0" descr="USY_MB1_RGB_1_Colour_Standard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SY_MB1_RGB_1_Colour_Standard_Logo.png"/>
                  <pic:cNvPicPr>
                    <a:picLocks noChangeAspect="1" noChangeArrowheads="1"/>
                  </pic:cNvPicPr>
                </pic:nvPicPr>
                <pic:blipFill>
                  <a:blip r:embed="rId1">
                    <a:extLst>
                      <a:ext uri="{28A0092B-C50C-407E-A947-70E740481C1C}">
                        <a14:useLocalDpi xmlns:a14="http://schemas.microsoft.com/office/drawing/2010/main" val="0"/>
                      </a:ext>
                    </a:extLst>
                  </a:blip>
                  <a:srcRect t="16873" b="12656"/>
                  <a:stretch>
                    <a:fillRect/>
                  </a:stretch>
                </pic:blipFill>
                <pic:spPr bwMode="auto">
                  <a:xfrm>
                    <a:off x="0" y="0"/>
                    <a:ext cx="1739900" cy="571500"/>
                  </a:xfrm>
                  <a:prstGeom prst="rect">
                    <a:avLst/>
                  </a:prstGeom>
                  <a:noFill/>
                  <a:ln>
                    <a:noFill/>
                  </a:ln>
                </pic:spPr>
              </pic:pic>
            </a:graphicData>
          </a:graphic>
        </wp:inline>
      </w:drawing>
    </w:r>
    <w:r w:rsidRPr="00BE7F09">
      <w:t xml:space="preserve"> </w:t>
    </w:r>
  </w:p>
  <w:p w14:paraId="70ADED94" w14:textId="24D1E7FE" w:rsidR="00B33E5B" w:rsidRPr="00BE0B4B" w:rsidRDefault="00B33E5B" w:rsidP="007E5242">
    <w:pPr>
      <w:tabs>
        <w:tab w:val="left" w:pos="142"/>
      </w:tabs>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73DEF"/>
    <w:multiLevelType w:val="hybridMultilevel"/>
    <w:tmpl w:val="941C88E4"/>
    <w:lvl w:ilvl="0" w:tplc="416AD63E">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A8118A"/>
    <w:multiLevelType w:val="hybridMultilevel"/>
    <w:tmpl w:val="6360CB54"/>
    <w:lvl w:ilvl="0" w:tplc="3EA6D2D2">
      <w:start w:val="8"/>
      <w:numFmt w:val="lowerLetter"/>
      <w:lvlText w:val="(%1)"/>
      <w:lvlJc w:val="left"/>
      <w:pPr>
        <w:ind w:left="1386" w:hanging="360"/>
      </w:pPr>
      <w:rPr>
        <w:rFonts w:hint="default"/>
      </w:rPr>
    </w:lvl>
    <w:lvl w:ilvl="1" w:tplc="04090019">
      <w:start w:val="1"/>
      <w:numFmt w:val="lowerLetter"/>
      <w:lvlText w:val="%2."/>
      <w:lvlJc w:val="left"/>
      <w:pPr>
        <w:ind w:left="2826" w:hanging="360"/>
      </w:pPr>
    </w:lvl>
    <w:lvl w:ilvl="2" w:tplc="0409001B" w:tentative="1">
      <w:start w:val="1"/>
      <w:numFmt w:val="lowerRoman"/>
      <w:lvlText w:val="%3."/>
      <w:lvlJc w:val="right"/>
      <w:pPr>
        <w:ind w:left="3546" w:hanging="180"/>
      </w:pPr>
    </w:lvl>
    <w:lvl w:ilvl="3" w:tplc="0409000F" w:tentative="1">
      <w:start w:val="1"/>
      <w:numFmt w:val="decimal"/>
      <w:lvlText w:val="%4."/>
      <w:lvlJc w:val="left"/>
      <w:pPr>
        <w:ind w:left="4266" w:hanging="360"/>
      </w:pPr>
    </w:lvl>
    <w:lvl w:ilvl="4" w:tplc="04090019" w:tentative="1">
      <w:start w:val="1"/>
      <w:numFmt w:val="lowerLetter"/>
      <w:lvlText w:val="%5."/>
      <w:lvlJc w:val="left"/>
      <w:pPr>
        <w:ind w:left="4986" w:hanging="360"/>
      </w:pPr>
    </w:lvl>
    <w:lvl w:ilvl="5" w:tplc="0409001B" w:tentative="1">
      <w:start w:val="1"/>
      <w:numFmt w:val="lowerRoman"/>
      <w:lvlText w:val="%6."/>
      <w:lvlJc w:val="right"/>
      <w:pPr>
        <w:ind w:left="5706" w:hanging="180"/>
      </w:pPr>
    </w:lvl>
    <w:lvl w:ilvl="6" w:tplc="0409000F" w:tentative="1">
      <w:start w:val="1"/>
      <w:numFmt w:val="decimal"/>
      <w:lvlText w:val="%7."/>
      <w:lvlJc w:val="left"/>
      <w:pPr>
        <w:ind w:left="6426" w:hanging="360"/>
      </w:pPr>
    </w:lvl>
    <w:lvl w:ilvl="7" w:tplc="04090019" w:tentative="1">
      <w:start w:val="1"/>
      <w:numFmt w:val="lowerLetter"/>
      <w:lvlText w:val="%8."/>
      <w:lvlJc w:val="left"/>
      <w:pPr>
        <w:ind w:left="7146" w:hanging="360"/>
      </w:pPr>
    </w:lvl>
    <w:lvl w:ilvl="8" w:tplc="0409001B" w:tentative="1">
      <w:start w:val="1"/>
      <w:numFmt w:val="lowerRoman"/>
      <w:lvlText w:val="%9."/>
      <w:lvlJc w:val="right"/>
      <w:pPr>
        <w:ind w:left="7866" w:hanging="180"/>
      </w:pPr>
    </w:lvl>
  </w:abstractNum>
  <w:abstractNum w:abstractNumId="2" w15:restartNumberingAfterBreak="0">
    <w:nsid w:val="224C676D"/>
    <w:multiLevelType w:val="multilevel"/>
    <w:tmpl w:val="DA9404F2"/>
    <w:lvl w:ilvl="0">
      <w:start w:val="1"/>
      <w:numFmt w:val="none"/>
      <w:isLgl/>
      <w:suff w:val="nothing"/>
      <w:lvlText w:val=""/>
      <w:lvlJc w:val="left"/>
      <w:pPr>
        <w:ind w:left="0" w:firstLine="0"/>
      </w:pPr>
      <w:rPr>
        <w:rFonts w:hint="default"/>
      </w:rPr>
    </w:lvl>
    <w:lvl w:ilvl="1">
      <w:start w:val="1"/>
      <w:numFmt w:val="decimal"/>
      <w:pStyle w:val="NumberedFirstLevel"/>
      <w:lvlText w:val="(%2)"/>
      <w:lvlJc w:val="left"/>
      <w:pPr>
        <w:tabs>
          <w:tab w:val="num" w:pos="567"/>
        </w:tabs>
        <w:ind w:left="567" w:hanging="567"/>
      </w:pPr>
      <w:rPr>
        <w:rFonts w:hint="default"/>
      </w:rPr>
    </w:lvl>
    <w:lvl w:ilvl="2">
      <w:start w:val="1"/>
      <w:numFmt w:val="lowerLetter"/>
      <w:pStyle w:val="NumberedSecondLevel"/>
      <w:lvlText w:val="(%3)"/>
      <w:lvlJc w:val="left"/>
      <w:pPr>
        <w:tabs>
          <w:tab w:val="num" w:pos="1134"/>
        </w:tabs>
        <w:ind w:left="1134" w:hanging="567"/>
      </w:pPr>
      <w:rPr>
        <w:rFonts w:hint="default"/>
        <w:i w:val="0"/>
        <w:iCs/>
        <w:color w:val="auto"/>
      </w:rPr>
    </w:lvl>
    <w:lvl w:ilvl="3">
      <w:start w:val="1"/>
      <w:numFmt w:val="lowerRoman"/>
      <w:pStyle w:val="NumberedThirdLevel"/>
      <w:lvlText w:val="(%4)"/>
      <w:lvlJc w:val="left"/>
      <w:pPr>
        <w:tabs>
          <w:tab w:val="num" w:pos="1701"/>
        </w:tabs>
        <w:ind w:left="1701" w:hanging="567"/>
      </w:pPr>
      <w:rPr>
        <w:rFonts w:hint="default"/>
      </w:rPr>
    </w:lvl>
    <w:lvl w:ilvl="4">
      <w:start w:val="1"/>
      <w:numFmt w:val="none"/>
      <w:lvlText w:val=""/>
      <w:lvlJc w:val="left"/>
      <w:pPr>
        <w:tabs>
          <w:tab w:val="num" w:pos="1134"/>
        </w:tabs>
        <w:ind w:left="1134" w:hanging="1134"/>
      </w:pPr>
      <w:rPr>
        <w:rFonts w:hint="default"/>
      </w:rPr>
    </w:lvl>
    <w:lvl w:ilvl="5">
      <w:start w:val="1"/>
      <w:numFmt w:val="none"/>
      <w:lvlText w:val=""/>
      <w:lvlJc w:val="left"/>
      <w:pPr>
        <w:tabs>
          <w:tab w:val="num" w:pos="1701"/>
        </w:tabs>
        <w:ind w:left="1701" w:hanging="1701"/>
      </w:pPr>
      <w:rPr>
        <w:rFonts w:hint="default"/>
      </w:rPr>
    </w:lvl>
    <w:lvl w:ilvl="6">
      <w:start w:val="1"/>
      <w:numFmt w:val="none"/>
      <w:lvlText w:val="%7"/>
      <w:lvlJc w:val="left"/>
      <w:pPr>
        <w:tabs>
          <w:tab w:val="num" w:pos="567"/>
        </w:tabs>
        <w:ind w:left="567" w:hanging="567"/>
      </w:pPr>
      <w:rPr>
        <w:rFonts w:hint="default"/>
      </w:rPr>
    </w:lvl>
    <w:lvl w:ilvl="7">
      <w:start w:val="1"/>
      <w:numFmt w:val="none"/>
      <w:lvlRestart w:val="0"/>
      <w:lvlText w:val="%8"/>
      <w:lvlJc w:val="left"/>
      <w:pPr>
        <w:tabs>
          <w:tab w:val="num" w:pos="1134"/>
        </w:tabs>
        <w:ind w:left="1134" w:hanging="1134"/>
      </w:pPr>
      <w:rPr>
        <w:rFonts w:hint="default"/>
      </w:rPr>
    </w:lvl>
    <w:lvl w:ilvl="8">
      <w:start w:val="1"/>
      <w:numFmt w:val="none"/>
      <w:lvlRestart w:val="0"/>
      <w:lvlText w:val="%9"/>
      <w:lvlJc w:val="left"/>
      <w:pPr>
        <w:tabs>
          <w:tab w:val="num" w:pos="1701"/>
        </w:tabs>
        <w:ind w:left="1701" w:hanging="1701"/>
      </w:pPr>
      <w:rPr>
        <w:rFonts w:hint="default"/>
      </w:rPr>
    </w:lvl>
  </w:abstractNum>
  <w:abstractNum w:abstractNumId="3" w15:restartNumberingAfterBreak="0">
    <w:nsid w:val="611B10D2"/>
    <w:multiLevelType w:val="multilevel"/>
    <w:tmpl w:val="D3CE4140"/>
    <w:lvl w:ilvl="0">
      <w:start w:val="1"/>
      <w:numFmt w:val="bullet"/>
      <w:pStyle w:val="NormalDotPoint"/>
      <w:lvlText w:val=""/>
      <w:lvlJc w:val="left"/>
      <w:pPr>
        <w:ind w:left="360" w:hanging="360"/>
      </w:pPr>
      <w:rPr>
        <w:rFonts w:ascii="Symbol" w:hAnsi="Symbol" w:hint="default"/>
      </w:rPr>
    </w:lvl>
    <w:lvl w:ilvl="1">
      <w:start w:val="1"/>
      <w:numFmt w:val="decimal"/>
      <w:lvlText w:val="(%2)"/>
      <w:lvlJc w:val="left"/>
      <w:pPr>
        <w:tabs>
          <w:tab w:val="num" w:pos="567"/>
        </w:tabs>
        <w:ind w:left="567" w:hanging="567"/>
      </w:pPr>
      <w:rPr>
        <w:rFonts w:hint="default"/>
      </w:rPr>
    </w:lvl>
    <w:lvl w:ilvl="2">
      <w:start w:val="1"/>
      <w:numFmt w:val="lowerLetter"/>
      <w:lvlText w:val="(%3)"/>
      <w:lvlJc w:val="left"/>
      <w:pPr>
        <w:tabs>
          <w:tab w:val="num" w:pos="1134"/>
        </w:tabs>
        <w:ind w:left="1134" w:hanging="567"/>
      </w:pPr>
      <w:rPr>
        <w:rFonts w:hint="default"/>
      </w:rPr>
    </w:lvl>
    <w:lvl w:ilvl="3">
      <w:start w:val="1"/>
      <w:numFmt w:val="lowerRoman"/>
      <w:lvlText w:val="(%4)"/>
      <w:lvlJc w:val="left"/>
      <w:pPr>
        <w:tabs>
          <w:tab w:val="num" w:pos="1701"/>
        </w:tabs>
        <w:ind w:left="1701" w:hanging="567"/>
      </w:pPr>
      <w:rPr>
        <w:rFonts w:hint="default"/>
      </w:rPr>
    </w:lvl>
    <w:lvl w:ilvl="4">
      <w:start w:val="1"/>
      <w:numFmt w:val="none"/>
      <w:lvlText w:val=""/>
      <w:lvlJc w:val="left"/>
      <w:pPr>
        <w:tabs>
          <w:tab w:val="num" w:pos="1134"/>
        </w:tabs>
        <w:ind w:left="1134" w:hanging="1134"/>
      </w:pPr>
      <w:rPr>
        <w:rFonts w:hint="default"/>
      </w:rPr>
    </w:lvl>
    <w:lvl w:ilvl="5">
      <w:start w:val="1"/>
      <w:numFmt w:val="none"/>
      <w:lvlText w:val=""/>
      <w:lvlJc w:val="left"/>
      <w:pPr>
        <w:tabs>
          <w:tab w:val="num" w:pos="1701"/>
        </w:tabs>
        <w:ind w:left="1701" w:hanging="1701"/>
      </w:pPr>
      <w:rPr>
        <w:rFonts w:hint="default"/>
      </w:rPr>
    </w:lvl>
    <w:lvl w:ilvl="6">
      <w:start w:val="1"/>
      <w:numFmt w:val="none"/>
      <w:lvlText w:val="%7"/>
      <w:lvlJc w:val="left"/>
      <w:pPr>
        <w:tabs>
          <w:tab w:val="num" w:pos="567"/>
        </w:tabs>
        <w:ind w:left="567" w:hanging="567"/>
      </w:pPr>
      <w:rPr>
        <w:rFonts w:hint="default"/>
      </w:rPr>
    </w:lvl>
    <w:lvl w:ilvl="7">
      <w:start w:val="1"/>
      <w:numFmt w:val="none"/>
      <w:lvlRestart w:val="0"/>
      <w:lvlText w:val="%8"/>
      <w:lvlJc w:val="left"/>
      <w:pPr>
        <w:tabs>
          <w:tab w:val="num" w:pos="1134"/>
        </w:tabs>
        <w:ind w:left="1134" w:hanging="1134"/>
      </w:pPr>
      <w:rPr>
        <w:rFonts w:hint="default"/>
      </w:rPr>
    </w:lvl>
    <w:lvl w:ilvl="8">
      <w:start w:val="1"/>
      <w:numFmt w:val="none"/>
      <w:lvlRestart w:val="0"/>
      <w:lvlText w:val="%9"/>
      <w:lvlJc w:val="left"/>
      <w:pPr>
        <w:tabs>
          <w:tab w:val="num" w:pos="1701"/>
        </w:tabs>
        <w:ind w:left="1701" w:hanging="1701"/>
      </w:pPr>
      <w:rPr>
        <w:rFonts w:hint="default"/>
      </w:rPr>
    </w:lvl>
  </w:abstractNum>
  <w:abstractNum w:abstractNumId="4" w15:restartNumberingAfterBreak="0">
    <w:nsid w:val="748305C6"/>
    <w:multiLevelType w:val="hybridMultilevel"/>
    <w:tmpl w:val="46D6D5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DE513D2"/>
    <w:multiLevelType w:val="hybridMultilevel"/>
    <w:tmpl w:val="570A8F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48862723">
    <w:abstractNumId w:val="3"/>
  </w:num>
  <w:num w:numId="2" w16cid:durableId="1114401300">
    <w:abstractNumId w:val="2"/>
  </w:num>
  <w:num w:numId="3" w16cid:durableId="521357700">
    <w:abstractNumId w:val="2"/>
  </w:num>
  <w:num w:numId="4" w16cid:durableId="8438649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625705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74159833">
    <w:abstractNumId w:val="1"/>
  </w:num>
  <w:num w:numId="7" w16cid:durableId="175585699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4725289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712423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0656278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2281390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4057800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326752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011967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9697618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7728298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4889799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610500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5891288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834558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29208149">
    <w:abstractNumId w:val="2"/>
    <w:lvlOverride w:ilvl="0">
      <w:startOverride w:val="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712760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6052428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1170956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65046620">
    <w:abstractNumId w:val="2"/>
  </w:num>
  <w:num w:numId="26" w16cid:durableId="18445140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356395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3657020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1423102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3371148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2594300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265152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504305">
    <w:abstractNumId w:val="0"/>
  </w:num>
  <w:num w:numId="34" w16cid:durableId="25371207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38989004">
    <w:abstractNumId w:val="4"/>
  </w:num>
  <w:num w:numId="36" w16cid:durableId="1936743796">
    <w:abstractNumId w:val="5"/>
  </w:num>
  <w:num w:numId="37" w16cid:durableId="58184120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linkStyles/>
  <w:doNotTrackFormatting/>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209"/>
    <w:rsid w:val="000013BB"/>
    <w:rsid w:val="00002B32"/>
    <w:rsid w:val="0000435F"/>
    <w:rsid w:val="000049E9"/>
    <w:rsid w:val="0000734A"/>
    <w:rsid w:val="00007D3B"/>
    <w:rsid w:val="000102A0"/>
    <w:rsid w:val="000118BF"/>
    <w:rsid w:val="000134C4"/>
    <w:rsid w:val="000144C8"/>
    <w:rsid w:val="00014FA1"/>
    <w:rsid w:val="000200B6"/>
    <w:rsid w:val="000210C4"/>
    <w:rsid w:val="00022031"/>
    <w:rsid w:val="0002354A"/>
    <w:rsid w:val="00024798"/>
    <w:rsid w:val="0003027E"/>
    <w:rsid w:val="00030334"/>
    <w:rsid w:val="0003069A"/>
    <w:rsid w:val="00030C6E"/>
    <w:rsid w:val="00030FDC"/>
    <w:rsid w:val="0003106C"/>
    <w:rsid w:val="00031C7B"/>
    <w:rsid w:val="00031F04"/>
    <w:rsid w:val="0003486D"/>
    <w:rsid w:val="00035112"/>
    <w:rsid w:val="00036040"/>
    <w:rsid w:val="00036881"/>
    <w:rsid w:val="00036BD2"/>
    <w:rsid w:val="00037004"/>
    <w:rsid w:val="00037DB2"/>
    <w:rsid w:val="0004087A"/>
    <w:rsid w:val="00041F15"/>
    <w:rsid w:val="0004548B"/>
    <w:rsid w:val="00046D15"/>
    <w:rsid w:val="00046F79"/>
    <w:rsid w:val="000475C4"/>
    <w:rsid w:val="000478E2"/>
    <w:rsid w:val="0005199E"/>
    <w:rsid w:val="00052548"/>
    <w:rsid w:val="00053082"/>
    <w:rsid w:val="000537AA"/>
    <w:rsid w:val="00053B37"/>
    <w:rsid w:val="00055CCB"/>
    <w:rsid w:val="00056F14"/>
    <w:rsid w:val="000575E5"/>
    <w:rsid w:val="0006125F"/>
    <w:rsid w:val="00061544"/>
    <w:rsid w:val="00063117"/>
    <w:rsid w:val="00063183"/>
    <w:rsid w:val="00065EDF"/>
    <w:rsid w:val="000661C2"/>
    <w:rsid w:val="00067E3C"/>
    <w:rsid w:val="00072454"/>
    <w:rsid w:val="000733CB"/>
    <w:rsid w:val="000735C1"/>
    <w:rsid w:val="00080F39"/>
    <w:rsid w:val="000816B8"/>
    <w:rsid w:val="00082E06"/>
    <w:rsid w:val="000835D4"/>
    <w:rsid w:val="0009007A"/>
    <w:rsid w:val="000914D9"/>
    <w:rsid w:val="000917CD"/>
    <w:rsid w:val="0009268E"/>
    <w:rsid w:val="00092CC0"/>
    <w:rsid w:val="000931EB"/>
    <w:rsid w:val="0009418B"/>
    <w:rsid w:val="000945F2"/>
    <w:rsid w:val="00096344"/>
    <w:rsid w:val="00096F59"/>
    <w:rsid w:val="000A0FED"/>
    <w:rsid w:val="000A2BA3"/>
    <w:rsid w:val="000A35EE"/>
    <w:rsid w:val="000A3619"/>
    <w:rsid w:val="000A40AA"/>
    <w:rsid w:val="000A59DB"/>
    <w:rsid w:val="000A631A"/>
    <w:rsid w:val="000A6601"/>
    <w:rsid w:val="000A738B"/>
    <w:rsid w:val="000A7560"/>
    <w:rsid w:val="000A78B2"/>
    <w:rsid w:val="000B266F"/>
    <w:rsid w:val="000B3AE9"/>
    <w:rsid w:val="000B3CCF"/>
    <w:rsid w:val="000B4FC7"/>
    <w:rsid w:val="000B5013"/>
    <w:rsid w:val="000B6DBB"/>
    <w:rsid w:val="000B7C43"/>
    <w:rsid w:val="000B7E2B"/>
    <w:rsid w:val="000C1773"/>
    <w:rsid w:val="000C1AD4"/>
    <w:rsid w:val="000C1BF6"/>
    <w:rsid w:val="000C2BDC"/>
    <w:rsid w:val="000C52EA"/>
    <w:rsid w:val="000C7CA8"/>
    <w:rsid w:val="000D0CF3"/>
    <w:rsid w:val="000D25E1"/>
    <w:rsid w:val="000D543D"/>
    <w:rsid w:val="000D5544"/>
    <w:rsid w:val="000D7763"/>
    <w:rsid w:val="000E164B"/>
    <w:rsid w:val="000E172C"/>
    <w:rsid w:val="000E1F58"/>
    <w:rsid w:val="000E1FC3"/>
    <w:rsid w:val="000E237D"/>
    <w:rsid w:val="000E3743"/>
    <w:rsid w:val="000E4A96"/>
    <w:rsid w:val="000E50A5"/>
    <w:rsid w:val="000E6F11"/>
    <w:rsid w:val="000F1A2D"/>
    <w:rsid w:val="000F3C01"/>
    <w:rsid w:val="000F435A"/>
    <w:rsid w:val="000F4758"/>
    <w:rsid w:val="000F4796"/>
    <w:rsid w:val="000F4D81"/>
    <w:rsid w:val="000F5176"/>
    <w:rsid w:val="000F5973"/>
    <w:rsid w:val="000F5E55"/>
    <w:rsid w:val="000F7CD3"/>
    <w:rsid w:val="00100AB1"/>
    <w:rsid w:val="0010156F"/>
    <w:rsid w:val="00101CD0"/>
    <w:rsid w:val="0010536E"/>
    <w:rsid w:val="0010668E"/>
    <w:rsid w:val="00106DF0"/>
    <w:rsid w:val="0011040A"/>
    <w:rsid w:val="00110D83"/>
    <w:rsid w:val="001113E4"/>
    <w:rsid w:val="00111F40"/>
    <w:rsid w:val="001128D1"/>
    <w:rsid w:val="00113F7B"/>
    <w:rsid w:val="0011762E"/>
    <w:rsid w:val="001176A1"/>
    <w:rsid w:val="00117A88"/>
    <w:rsid w:val="001211AA"/>
    <w:rsid w:val="0012355C"/>
    <w:rsid w:val="001273E0"/>
    <w:rsid w:val="001278BD"/>
    <w:rsid w:val="001309FC"/>
    <w:rsid w:val="00130A96"/>
    <w:rsid w:val="00130DE9"/>
    <w:rsid w:val="001315C9"/>
    <w:rsid w:val="00136E23"/>
    <w:rsid w:val="00137015"/>
    <w:rsid w:val="00137703"/>
    <w:rsid w:val="00137B54"/>
    <w:rsid w:val="001418E9"/>
    <w:rsid w:val="00142B6E"/>
    <w:rsid w:val="00142C37"/>
    <w:rsid w:val="0014353B"/>
    <w:rsid w:val="00143697"/>
    <w:rsid w:val="00144352"/>
    <w:rsid w:val="00144F9F"/>
    <w:rsid w:val="00146136"/>
    <w:rsid w:val="0014614D"/>
    <w:rsid w:val="0014617D"/>
    <w:rsid w:val="00146767"/>
    <w:rsid w:val="001472A3"/>
    <w:rsid w:val="00151597"/>
    <w:rsid w:val="00154650"/>
    <w:rsid w:val="00155855"/>
    <w:rsid w:val="0015637A"/>
    <w:rsid w:val="0015724C"/>
    <w:rsid w:val="00160518"/>
    <w:rsid w:val="00160B1F"/>
    <w:rsid w:val="001616ED"/>
    <w:rsid w:val="00162710"/>
    <w:rsid w:val="00162E61"/>
    <w:rsid w:val="00163E96"/>
    <w:rsid w:val="0016729E"/>
    <w:rsid w:val="0016746B"/>
    <w:rsid w:val="00167979"/>
    <w:rsid w:val="00167D4B"/>
    <w:rsid w:val="0017190E"/>
    <w:rsid w:val="0017328D"/>
    <w:rsid w:val="00173F6B"/>
    <w:rsid w:val="00174481"/>
    <w:rsid w:val="0017529A"/>
    <w:rsid w:val="00177EF9"/>
    <w:rsid w:val="00183054"/>
    <w:rsid w:val="00183352"/>
    <w:rsid w:val="00183B2F"/>
    <w:rsid w:val="0018506E"/>
    <w:rsid w:val="00185A98"/>
    <w:rsid w:val="00185C9E"/>
    <w:rsid w:val="00185DD4"/>
    <w:rsid w:val="00191DB2"/>
    <w:rsid w:val="001925FF"/>
    <w:rsid w:val="00192BBD"/>
    <w:rsid w:val="00193B82"/>
    <w:rsid w:val="001942A3"/>
    <w:rsid w:val="00195A47"/>
    <w:rsid w:val="00197F88"/>
    <w:rsid w:val="001A05C0"/>
    <w:rsid w:val="001A116F"/>
    <w:rsid w:val="001A1DE4"/>
    <w:rsid w:val="001A2784"/>
    <w:rsid w:val="001A47B8"/>
    <w:rsid w:val="001A4AF9"/>
    <w:rsid w:val="001A4B42"/>
    <w:rsid w:val="001A54C8"/>
    <w:rsid w:val="001A5C58"/>
    <w:rsid w:val="001A73FB"/>
    <w:rsid w:val="001B0F42"/>
    <w:rsid w:val="001B1859"/>
    <w:rsid w:val="001B1C85"/>
    <w:rsid w:val="001B24B6"/>
    <w:rsid w:val="001B3DED"/>
    <w:rsid w:val="001B4203"/>
    <w:rsid w:val="001B47A7"/>
    <w:rsid w:val="001B4B55"/>
    <w:rsid w:val="001B4B91"/>
    <w:rsid w:val="001B5AA8"/>
    <w:rsid w:val="001B6655"/>
    <w:rsid w:val="001B6E95"/>
    <w:rsid w:val="001B7A60"/>
    <w:rsid w:val="001C3652"/>
    <w:rsid w:val="001C37AB"/>
    <w:rsid w:val="001C4256"/>
    <w:rsid w:val="001C6005"/>
    <w:rsid w:val="001C684D"/>
    <w:rsid w:val="001C7D51"/>
    <w:rsid w:val="001D0084"/>
    <w:rsid w:val="001D2AF5"/>
    <w:rsid w:val="001D2E27"/>
    <w:rsid w:val="001D31D5"/>
    <w:rsid w:val="001D3E13"/>
    <w:rsid w:val="001D4D84"/>
    <w:rsid w:val="001D5B5C"/>
    <w:rsid w:val="001D6B1F"/>
    <w:rsid w:val="001E14BD"/>
    <w:rsid w:val="001E276A"/>
    <w:rsid w:val="001E4D9F"/>
    <w:rsid w:val="001E796B"/>
    <w:rsid w:val="001E7EC2"/>
    <w:rsid w:val="001F0E58"/>
    <w:rsid w:val="001F122D"/>
    <w:rsid w:val="001F16BF"/>
    <w:rsid w:val="001F18E2"/>
    <w:rsid w:val="00202B05"/>
    <w:rsid w:val="00202C37"/>
    <w:rsid w:val="002039F4"/>
    <w:rsid w:val="00203A3F"/>
    <w:rsid w:val="0020485D"/>
    <w:rsid w:val="00206851"/>
    <w:rsid w:val="002075AC"/>
    <w:rsid w:val="00211978"/>
    <w:rsid w:val="002126EA"/>
    <w:rsid w:val="00212E6F"/>
    <w:rsid w:val="002131FA"/>
    <w:rsid w:val="002156A6"/>
    <w:rsid w:val="00215E00"/>
    <w:rsid w:val="00215E8C"/>
    <w:rsid w:val="00216180"/>
    <w:rsid w:val="00216D50"/>
    <w:rsid w:val="00217A98"/>
    <w:rsid w:val="00217BCA"/>
    <w:rsid w:val="00220C5B"/>
    <w:rsid w:val="002218A1"/>
    <w:rsid w:val="00222DA7"/>
    <w:rsid w:val="00224663"/>
    <w:rsid w:val="00227E27"/>
    <w:rsid w:val="00227EEF"/>
    <w:rsid w:val="00231501"/>
    <w:rsid w:val="002337EA"/>
    <w:rsid w:val="00233DC3"/>
    <w:rsid w:val="0023689F"/>
    <w:rsid w:val="00237DB1"/>
    <w:rsid w:val="00237F0E"/>
    <w:rsid w:val="0024065D"/>
    <w:rsid w:val="00240778"/>
    <w:rsid w:val="00240900"/>
    <w:rsid w:val="00240D6D"/>
    <w:rsid w:val="0024224C"/>
    <w:rsid w:val="002431B8"/>
    <w:rsid w:val="00246AAA"/>
    <w:rsid w:val="00246FCA"/>
    <w:rsid w:val="002473D2"/>
    <w:rsid w:val="002477A3"/>
    <w:rsid w:val="00250849"/>
    <w:rsid w:val="00251112"/>
    <w:rsid w:val="00251F2E"/>
    <w:rsid w:val="00252068"/>
    <w:rsid w:val="0025206F"/>
    <w:rsid w:val="002520AD"/>
    <w:rsid w:val="0025367B"/>
    <w:rsid w:val="0025571D"/>
    <w:rsid w:val="0025578A"/>
    <w:rsid w:val="00255C9D"/>
    <w:rsid w:val="00260256"/>
    <w:rsid w:val="00260524"/>
    <w:rsid w:val="00264C5E"/>
    <w:rsid w:val="002652EE"/>
    <w:rsid w:val="00265C87"/>
    <w:rsid w:val="002673EA"/>
    <w:rsid w:val="0026779F"/>
    <w:rsid w:val="0027120B"/>
    <w:rsid w:val="002717BC"/>
    <w:rsid w:val="002717CE"/>
    <w:rsid w:val="0027393C"/>
    <w:rsid w:val="00280041"/>
    <w:rsid w:val="0028029B"/>
    <w:rsid w:val="0028063F"/>
    <w:rsid w:val="00280FD6"/>
    <w:rsid w:val="0028222E"/>
    <w:rsid w:val="00285B86"/>
    <w:rsid w:val="00285FFE"/>
    <w:rsid w:val="0028794C"/>
    <w:rsid w:val="00287ABF"/>
    <w:rsid w:val="0029186A"/>
    <w:rsid w:val="002918D2"/>
    <w:rsid w:val="00292B65"/>
    <w:rsid w:val="0029487B"/>
    <w:rsid w:val="00294BA7"/>
    <w:rsid w:val="00296941"/>
    <w:rsid w:val="00296FBD"/>
    <w:rsid w:val="00297209"/>
    <w:rsid w:val="00297AC1"/>
    <w:rsid w:val="002A364F"/>
    <w:rsid w:val="002A49BA"/>
    <w:rsid w:val="002A57E1"/>
    <w:rsid w:val="002A5F07"/>
    <w:rsid w:val="002A7CED"/>
    <w:rsid w:val="002B1403"/>
    <w:rsid w:val="002B179C"/>
    <w:rsid w:val="002B1D76"/>
    <w:rsid w:val="002B20FE"/>
    <w:rsid w:val="002B24C0"/>
    <w:rsid w:val="002B2929"/>
    <w:rsid w:val="002B3683"/>
    <w:rsid w:val="002B5E04"/>
    <w:rsid w:val="002B618A"/>
    <w:rsid w:val="002B6F63"/>
    <w:rsid w:val="002B7F15"/>
    <w:rsid w:val="002C5A34"/>
    <w:rsid w:val="002C788A"/>
    <w:rsid w:val="002D0F1F"/>
    <w:rsid w:val="002D1D49"/>
    <w:rsid w:val="002D4470"/>
    <w:rsid w:val="002D505B"/>
    <w:rsid w:val="002D696B"/>
    <w:rsid w:val="002D72D9"/>
    <w:rsid w:val="002E1387"/>
    <w:rsid w:val="002E26D9"/>
    <w:rsid w:val="002E3866"/>
    <w:rsid w:val="002E4020"/>
    <w:rsid w:val="002E5E2E"/>
    <w:rsid w:val="002E7815"/>
    <w:rsid w:val="002F0092"/>
    <w:rsid w:val="002F1BFD"/>
    <w:rsid w:val="002F1F1B"/>
    <w:rsid w:val="002F3731"/>
    <w:rsid w:val="002F389C"/>
    <w:rsid w:val="002F5F91"/>
    <w:rsid w:val="002F6BFE"/>
    <w:rsid w:val="002F7DEE"/>
    <w:rsid w:val="00301623"/>
    <w:rsid w:val="00302CCE"/>
    <w:rsid w:val="003048FC"/>
    <w:rsid w:val="0030678E"/>
    <w:rsid w:val="00307011"/>
    <w:rsid w:val="00307025"/>
    <w:rsid w:val="003110EC"/>
    <w:rsid w:val="00311505"/>
    <w:rsid w:val="00311A96"/>
    <w:rsid w:val="00311CF0"/>
    <w:rsid w:val="003122F3"/>
    <w:rsid w:val="00313642"/>
    <w:rsid w:val="0031529E"/>
    <w:rsid w:val="0031648C"/>
    <w:rsid w:val="003177AD"/>
    <w:rsid w:val="00320AED"/>
    <w:rsid w:val="0032432D"/>
    <w:rsid w:val="00324B58"/>
    <w:rsid w:val="00325F60"/>
    <w:rsid w:val="0032629C"/>
    <w:rsid w:val="00326652"/>
    <w:rsid w:val="00326888"/>
    <w:rsid w:val="0032716E"/>
    <w:rsid w:val="003275AE"/>
    <w:rsid w:val="00330226"/>
    <w:rsid w:val="003306DC"/>
    <w:rsid w:val="00330A0A"/>
    <w:rsid w:val="00330B59"/>
    <w:rsid w:val="00332658"/>
    <w:rsid w:val="00332715"/>
    <w:rsid w:val="00333BA1"/>
    <w:rsid w:val="00333C79"/>
    <w:rsid w:val="00334884"/>
    <w:rsid w:val="00334FEA"/>
    <w:rsid w:val="003356F5"/>
    <w:rsid w:val="003363D8"/>
    <w:rsid w:val="00336FC9"/>
    <w:rsid w:val="00337586"/>
    <w:rsid w:val="003377A1"/>
    <w:rsid w:val="00337CE9"/>
    <w:rsid w:val="00340893"/>
    <w:rsid w:val="00340A09"/>
    <w:rsid w:val="00340A93"/>
    <w:rsid w:val="00342353"/>
    <w:rsid w:val="00342FA0"/>
    <w:rsid w:val="00343403"/>
    <w:rsid w:val="0034587B"/>
    <w:rsid w:val="003525D1"/>
    <w:rsid w:val="00353415"/>
    <w:rsid w:val="003538DB"/>
    <w:rsid w:val="0035600A"/>
    <w:rsid w:val="003573FF"/>
    <w:rsid w:val="003579CD"/>
    <w:rsid w:val="0036064F"/>
    <w:rsid w:val="0036105D"/>
    <w:rsid w:val="00361E30"/>
    <w:rsid w:val="00363CF7"/>
    <w:rsid w:val="0036473F"/>
    <w:rsid w:val="00365D60"/>
    <w:rsid w:val="00367551"/>
    <w:rsid w:val="00370BDF"/>
    <w:rsid w:val="003722B9"/>
    <w:rsid w:val="00372319"/>
    <w:rsid w:val="00372A80"/>
    <w:rsid w:val="0038034E"/>
    <w:rsid w:val="00382EA3"/>
    <w:rsid w:val="003850BB"/>
    <w:rsid w:val="00386035"/>
    <w:rsid w:val="00386BC8"/>
    <w:rsid w:val="00387D45"/>
    <w:rsid w:val="00390381"/>
    <w:rsid w:val="00391334"/>
    <w:rsid w:val="00391B15"/>
    <w:rsid w:val="00391EEE"/>
    <w:rsid w:val="00392B7D"/>
    <w:rsid w:val="00392E41"/>
    <w:rsid w:val="003930BF"/>
    <w:rsid w:val="00393343"/>
    <w:rsid w:val="00394F00"/>
    <w:rsid w:val="0039602F"/>
    <w:rsid w:val="00397144"/>
    <w:rsid w:val="00397BCE"/>
    <w:rsid w:val="003A38AA"/>
    <w:rsid w:val="003A3FEA"/>
    <w:rsid w:val="003A5200"/>
    <w:rsid w:val="003B0A36"/>
    <w:rsid w:val="003B0A99"/>
    <w:rsid w:val="003B133C"/>
    <w:rsid w:val="003B1EAA"/>
    <w:rsid w:val="003B2121"/>
    <w:rsid w:val="003B3420"/>
    <w:rsid w:val="003B4293"/>
    <w:rsid w:val="003B4CFE"/>
    <w:rsid w:val="003B5E6C"/>
    <w:rsid w:val="003B6A84"/>
    <w:rsid w:val="003B7449"/>
    <w:rsid w:val="003B77BB"/>
    <w:rsid w:val="003C16D9"/>
    <w:rsid w:val="003C17EF"/>
    <w:rsid w:val="003C2B4E"/>
    <w:rsid w:val="003C3AAF"/>
    <w:rsid w:val="003C5136"/>
    <w:rsid w:val="003D0753"/>
    <w:rsid w:val="003D07BD"/>
    <w:rsid w:val="003D2723"/>
    <w:rsid w:val="003D2B4A"/>
    <w:rsid w:val="003D4D95"/>
    <w:rsid w:val="003D4E6C"/>
    <w:rsid w:val="003D4F8F"/>
    <w:rsid w:val="003D5603"/>
    <w:rsid w:val="003D5AB4"/>
    <w:rsid w:val="003E0212"/>
    <w:rsid w:val="003E0765"/>
    <w:rsid w:val="003E07C7"/>
    <w:rsid w:val="003E1C0D"/>
    <w:rsid w:val="003E2AC9"/>
    <w:rsid w:val="003E3DC6"/>
    <w:rsid w:val="003E45FA"/>
    <w:rsid w:val="003E589A"/>
    <w:rsid w:val="003E7B24"/>
    <w:rsid w:val="003F0203"/>
    <w:rsid w:val="003F04CE"/>
    <w:rsid w:val="003F0901"/>
    <w:rsid w:val="003F0B0D"/>
    <w:rsid w:val="003F21F9"/>
    <w:rsid w:val="003F4116"/>
    <w:rsid w:val="003F47C9"/>
    <w:rsid w:val="003F4986"/>
    <w:rsid w:val="003F4E41"/>
    <w:rsid w:val="003F59EA"/>
    <w:rsid w:val="003F5D0E"/>
    <w:rsid w:val="003F60F4"/>
    <w:rsid w:val="003F7371"/>
    <w:rsid w:val="003F795F"/>
    <w:rsid w:val="003F7CC5"/>
    <w:rsid w:val="003F7FC6"/>
    <w:rsid w:val="0040053E"/>
    <w:rsid w:val="00402E2F"/>
    <w:rsid w:val="004041BA"/>
    <w:rsid w:val="00404AEE"/>
    <w:rsid w:val="00404D85"/>
    <w:rsid w:val="00404F08"/>
    <w:rsid w:val="00405026"/>
    <w:rsid w:val="00405DF5"/>
    <w:rsid w:val="00406622"/>
    <w:rsid w:val="0040667E"/>
    <w:rsid w:val="004066CE"/>
    <w:rsid w:val="00407079"/>
    <w:rsid w:val="00410535"/>
    <w:rsid w:val="00410D9E"/>
    <w:rsid w:val="00411FBF"/>
    <w:rsid w:val="0041717C"/>
    <w:rsid w:val="0041766F"/>
    <w:rsid w:val="00420503"/>
    <w:rsid w:val="00420E09"/>
    <w:rsid w:val="00422CA9"/>
    <w:rsid w:val="004233D8"/>
    <w:rsid w:val="00424C8C"/>
    <w:rsid w:val="00424D20"/>
    <w:rsid w:val="00426A3F"/>
    <w:rsid w:val="004304F8"/>
    <w:rsid w:val="0043185E"/>
    <w:rsid w:val="004326E6"/>
    <w:rsid w:val="004352E3"/>
    <w:rsid w:val="004357B4"/>
    <w:rsid w:val="004366A1"/>
    <w:rsid w:val="00436A62"/>
    <w:rsid w:val="00436DD4"/>
    <w:rsid w:val="00436E46"/>
    <w:rsid w:val="00442BB1"/>
    <w:rsid w:val="0044568D"/>
    <w:rsid w:val="004457BB"/>
    <w:rsid w:val="00446999"/>
    <w:rsid w:val="00452510"/>
    <w:rsid w:val="00452701"/>
    <w:rsid w:val="0045315C"/>
    <w:rsid w:val="004536CC"/>
    <w:rsid w:val="00454432"/>
    <w:rsid w:val="004553B3"/>
    <w:rsid w:val="004561DE"/>
    <w:rsid w:val="00457F1B"/>
    <w:rsid w:val="00461501"/>
    <w:rsid w:val="00462F77"/>
    <w:rsid w:val="004636FC"/>
    <w:rsid w:val="004640FA"/>
    <w:rsid w:val="0046449E"/>
    <w:rsid w:val="00465B96"/>
    <w:rsid w:val="00466176"/>
    <w:rsid w:val="00466221"/>
    <w:rsid w:val="004663F5"/>
    <w:rsid w:val="004711F9"/>
    <w:rsid w:val="00472604"/>
    <w:rsid w:val="00472668"/>
    <w:rsid w:val="004741F3"/>
    <w:rsid w:val="00474F6D"/>
    <w:rsid w:val="004757ED"/>
    <w:rsid w:val="00475A5C"/>
    <w:rsid w:val="00475DC9"/>
    <w:rsid w:val="00477050"/>
    <w:rsid w:val="00477CAA"/>
    <w:rsid w:val="00480FB3"/>
    <w:rsid w:val="00481232"/>
    <w:rsid w:val="00481584"/>
    <w:rsid w:val="00483A93"/>
    <w:rsid w:val="00484586"/>
    <w:rsid w:val="004848F1"/>
    <w:rsid w:val="00484C00"/>
    <w:rsid w:val="004852E2"/>
    <w:rsid w:val="00486849"/>
    <w:rsid w:val="00490B33"/>
    <w:rsid w:val="00491C72"/>
    <w:rsid w:val="004929C3"/>
    <w:rsid w:val="004947F0"/>
    <w:rsid w:val="004950F7"/>
    <w:rsid w:val="004966E5"/>
    <w:rsid w:val="004A0359"/>
    <w:rsid w:val="004A0F72"/>
    <w:rsid w:val="004A1844"/>
    <w:rsid w:val="004A2C9E"/>
    <w:rsid w:val="004A2CAE"/>
    <w:rsid w:val="004A3144"/>
    <w:rsid w:val="004A36D6"/>
    <w:rsid w:val="004A3CFB"/>
    <w:rsid w:val="004A413F"/>
    <w:rsid w:val="004A6063"/>
    <w:rsid w:val="004A7D68"/>
    <w:rsid w:val="004B24AD"/>
    <w:rsid w:val="004B30D7"/>
    <w:rsid w:val="004B6923"/>
    <w:rsid w:val="004B732B"/>
    <w:rsid w:val="004C0716"/>
    <w:rsid w:val="004C0D78"/>
    <w:rsid w:val="004C1110"/>
    <w:rsid w:val="004C3479"/>
    <w:rsid w:val="004C35B5"/>
    <w:rsid w:val="004C4759"/>
    <w:rsid w:val="004C62EA"/>
    <w:rsid w:val="004C6C4C"/>
    <w:rsid w:val="004C7300"/>
    <w:rsid w:val="004D0D2A"/>
    <w:rsid w:val="004D0E5C"/>
    <w:rsid w:val="004D2BC1"/>
    <w:rsid w:val="004D3545"/>
    <w:rsid w:val="004D444C"/>
    <w:rsid w:val="004D735E"/>
    <w:rsid w:val="004E286C"/>
    <w:rsid w:val="004E3076"/>
    <w:rsid w:val="004E5AA6"/>
    <w:rsid w:val="004E6D36"/>
    <w:rsid w:val="004E79BF"/>
    <w:rsid w:val="004F1527"/>
    <w:rsid w:val="004F51E4"/>
    <w:rsid w:val="004F5231"/>
    <w:rsid w:val="004F5A11"/>
    <w:rsid w:val="004F5D53"/>
    <w:rsid w:val="004F61B0"/>
    <w:rsid w:val="004F6520"/>
    <w:rsid w:val="004F775D"/>
    <w:rsid w:val="00501297"/>
    <w:rsid w:val="00501EF1"/>
    <w:rsid w:val="005022D0"/>
    <w:rsid w:val="0050247A"/>
    <w:rsid w:val="00503BCD"/>
    <w:rsid w:val="005053F6"/>
    <w:rsid w:val="00505D33"/>
    <w:rsid w:val="00505E76"/>
    <w:rsid w:val="00505ECD"/>
    <w:rsid w:val="00506DB6"/>
    <w:rsid w:val="00507231"/>
    <w:rsid w:val="00511C7A"/>
    <w:rsid w:val="005123CF"/>
    <w:rsid w:val="005127E0"/>
    <w:rsid w:val="00513A6D"/>
    <w:rsid w:val="005145E6"/>
    <w:rsid w:val="00515D69"/>
    <w:rsid w:val="00516312"/>
    <w:rsid w:val="00516379"/>
    <w:rsid w:val="005168ED"/>
    <w:rsid w:val="00516F78"/>
    <w:rsid w:val="00517417"/>
    <w:rsid w:val="005216F2"/>
    <w:rsid w:val="00523B5C"/>
    <w:rsid w:val="00524091"/>
    <w:rsid w:val="00524529"/>
    <w:rsid w:val="00527DF2"/>
    <w:rsid w:val="00531038"/>
    <w:rsid w:val="005317EB"/>
    <w:rsid w:val="0053184A"/>
    <w:rsid w:val="00535722"/>
    <w:rsid w:val="00535A04"/>
    <w:rsid w:val="00537B71"/>
    <w:rsid w:val="00546018"/>
    <w:rsid w:val="00547458"/>
    <w:rsid w:val="0054758A"/>
    <w:rsid w:val="005510C2"/>
    <w:rsid w:val="00552B76"/>
    <w:rsid w:val="005530AA"/>
    <w:rsid w:val="005535A2"/>
    <w:rsid w:val="005543E1"/>
    <w:rsid w:val="0055478B"/>
    <w:rsid w:val="0055514A"/>
    <w:rsid w:val="0055772C"/>
    <w:rsid w:val="005607C0"/>
    <w:rsid w:val="00561A60"/>
    <w:rsid w:val="005622C9"/>
    <w:rsid w:val="00562C11"/>
    <w:rsid w:val="005638D4"/>
    <w:rsid w:val="00564960"/>
    <w:rsid w:val="00564E83"/>
    <w:rsid w:val="00565161"/>
    <w:rsid w:val="005659FE"/>
    <w:rsid w:val="00567F88"/>
    <w:rsid w:val="00573050"/>
    <w:rsid w:val="00574D7F"/>
    <w:rsid w:val="005758FD"/>
    <w:rsid w:val="0058109A"/>
    <w:rsid w:val="005814B2"/>
    <w:rsid w:val="0058178C"/>
    <w:rsid w:val="005819A2"/>
    <w:rsid w:val="0058207F"/>
    <w:rsid w:val="00582B1F"/>
    <w:rsid w:val="005838BB"/>
    <w:rsid w:val="00583E0E"/>
    <w:rsid w:val="00585D71"/>
    <w:rsid w:val="005866A5"/>
    <w:rsid w:val="00586DBD"/>
    <w:rsid w:val="005871CA"/>
    <w:rsid w:val="00590C1C"/>
    <w:rsid w:val="00590DAF"/>
    <w:rsid w:val="00591ADC"/>
    <w:rsid w:val="00592C26"/>
    <w:rsid w:val="005942A9"/>
    <w:rsid w:val="00594523"/>
    <w:rsid w:val="005952CA"/>
    <w:rsid w:val="005966AF"/>
    <w:rsid w:val="00596794"/>
    <w:rsid w:val="005A3676"/>
    <w:rsid w:val="005A38EE"/>
    <w:rsid w:val="005B146E"/>
    <w:rsid w:val="005B17DF"/>
    <w:rsid w:val="005B3EB8"/>
    <w:rsid w:val="005B549A"/>
    <w:rsid w:val="005B57DC"/>
    <w:rsid w:val="005B6014"/>
    <w:rsid w:val="005B70B8"/>
    <w:rsid w:val="005C2FD2"/>
    <w:rsid w:val="005C5FCC"/>
    <w:rsid w:val="005C6EB8"/>
    <w:rsid w:val="005C7C62"/>
    <w:rsid w:val="005D18A8"/>
    <w:rsid w:val="005E0A0A"/>
    <w:rsid w:val="005E2B30"/>
    <w:rsid w:val="005E3619"/>
    <w:rsid w:val="005E3FFD"/>
    <w:rsid w:val="005E6657"/>
    <w:rsid w:val="005E6835"/>
    <w:rsid w:val="005F0338"/>
    <w:rsid w:val="005F0479"/>
    <w:rsid w:val="005F3EE5"/>
    <w:rsid w:val="005F42DF"/>
    <w:rsid w:val="005F4C15"/>
    <w:rsid w:val="005F4F70"/>
    <w:rsid w:val="005F587E"/>
    <w:rsid w:val="005F61BA"/>
    <w:rsid w:val="005F637B"/>
    <w:rsid w:val="005F67B4"/>
    <w:rsid w:val="006000CD"/>
    <w:rsid w:val="00601108"/>
    <w:rsid w:val="006038F9"/>
    <w:rsid w:val="0060429B"/>
    <w:rsid w:val="00605803"/>
    <w:rsid w:val="00607F0E"/>
    <w:rsid w:val="00610CF4"/>
    <w:rsid w:val="00611172"/>
    <w:rsid w:val="00612E2F"/>
    <w:rsid w:val="006149F0"/>
    <w:rsid w:val="00614D1D"/>
    <w:rsid w:val="00616363"/>
    <w:rsid w:val="0061760A"/>
    <w:rsid w:val="00620881"/>
    <w:rsid w:val="00621174"/>
    <w:rsid w:val="006222D1"/>
    <w:rsid w:val="0062254D"/>
    <w:rsid w:val="00622A2A"/>
    <w:rsid w:val="00623882"/>
    <w:rsid w:val="00624FDB"/>
    <w:rsid w:val="0062708A"/>
    <w:rsid w:val="00630DF0"/>
    <w:rsid w:val="006313D5"/>
    <w:rsid w:val="00631D5E"/>
    <w:rsid w:val="00631DF9"/>
    <w:rsid w:val="00633859"/>
    <w:rsid w:val="0063519B"/>
    <w:rsid w:val="0063663E"/>
    <w:rsid w:val="00637760"/>
    <w:rsid w:val="00637FDC"/>
    <w:rsid w:val="00640668"/>
    <w:rsid w:val="0064088A"/>
    <w:rsid w:val="006409C8"/>
    <w:rsid w:val="00642682"/>
    <w:rsid w:val="00644648"/>
    <w:rsid w:val="00644C04"/>
    <w:rsid w:val="006459FD"/>
    <w:rsid w:val="00646BF1"/>
    <w:rsid w:val="006500A5"/>
    <w:rsid w:val="006511B9"/>
    <w:rsid w:val="00652F8A"/>
    <w:rsid w:val="00653161"/>
    <w:rsid w:val="00653AF9"/>
    <w:rsid w:val="00654365"/>
    <w:rsid w:val="00661159"/>
    <w:rsid w:val="0066182F"/>
    <w:rsid w:val="00662E08"/>
    <w:rsid w:val="00663DDA"/>
    <w:rsid w:val="00665122"/>
    <w:rsid w:val="00665DBC"/>
    <w:rsid w:val="006714FB"/>
    <w:rsid w:val="006724DC"/>
    <w:rsid w:val="0067301E"/>
    <w:rsid w:val="00674835"/>
    <w:rsid w:val="00675498"/>
    <w:rsid w:val="006803E1"/>
    <w:rsid w:val="00680641"/>
    <w:rsid w:val="00682B38"/>
    <w:rsid w:val="00682CB0"/>
    <w:rsid w:val="0068614F"/>
    <w:rsid w:val="00686AD5"/>
    <w:rsid w:val="00687161"/>
    <w:rsid w:val="0068747B"/>
    <w:rsid w:val="00687E98"/>
    <w:rsid w:val="00691B35"/>
    <w:rsid w:val="00693B94"/>
    <w:rsid w:val="0069448B"/>
    <w:rsid w:val="00694795"/>
    <w:rsid w:val="00694BD1"/>
    <w:rsid w:val="006954D7"/>
    <w:rsid w:val="006979A3"/>
    <w:rsid w:val="006A24CD"/>
    <w:rsid w:val="006A297B"/>
    <w:rsid w:val="006A2AE9"/>
    <w:rsid w:val="006A3DB6"/>
    <w:rsid w:val="006A41B5"/>
    <w:rsid w:val="006A471F"/>
    <w:rsid w:val="006A4A1C"/>
    <w:rsid w:val="006A4DA8"/>
    <w:rsid w:val="006B1A6F"/>
    <w:rsid w:val="006B2219"/>
    <w:rsid w:val="006B2486"/>
    <w:rsid w:val="006B2A73"/>
    <w:rsid w:val="006B3203"/>
    <w:rsid w:val="006B3DA2"/>
    <w:rsid w:val="006B58F3"/>
    <w:rsid w:val="006B620E"/>
    <w:rsid w:val="006C0381"/>
    <w:rsid w:val="006C16B6"/>
    <w:rsid w:val="006C19AF"/>
    <w:rsid w:val="006C2816"/>
    <w:rsid w:val="006C3099"/>
    <w:rsid w:val="006C3C9C"/>
    <w:rsid w:val="006C422E"/>
    <w:rsid w:val="006C5390"/>
    <w:rsid w:val="006C6D6E"/>
    <w:rsid w:val="006C7FFE"/>
    <w:rsid w:val="006D063A"/>
    <w:rsid w:val="006D0770"/>
    <w:rsid w:val="006D0C50"/>
    <w:rsid w:val="006D4A0F"/>
    <w:rsid w:val="006D754E"/>
    <w:rsid w:val="006D7BB4"/>
    <w:rsid w:val="006D7D4E"/>
    <w:rsid w:val="006E06F6"/>
    <w:rsid w:val="006E13C9"/>
    <w:rsid w:val="006E1B9D"/>
    <w:rsid w:val="006E3E3B"/>
    <w:rsid w:val="006E47A7"/>
    <w:rsid w:val="006E7A15"/>
    <w:rsid w:val="006F35E9"/>
    <w:rsid w:val="006F5984"/>
    <w:rsid w:val="006F5AC6"/>
    <w:rsid w:val="00700D55"/>
    <w:rsid w:val="00701930"/>
    <w:rsid w:val="007044E6"/>
    <w:rsid w:val="00707DED"/>
    <w:rsid w:val="0071093B"/>
    <w:rsid w:val="007116F4"/>
    <w:rsid w:val="0071492E"/>
    <w:rsid w:val="00714DE7"/>
    <w:rsid w:val="0071587D"/>
    <w:rsid w:val="007158A4"/>
    <w:rsid w:val="00716AA1"/>
    <w:rsid w:val="00722BBD"/>
    <w:rsid w:val="00723A06"/>
    <w:rsid w:val="007249CC"/>
    <w:rsid w:val="007266B3"/>
    <w:rsid w:val="00727BF2"/>
    <w:rsid w:val="0073064D"/>
    <w:rsid w:val="00730FE1"/>
    <w:rsid w:val="00731AA3"/>
    <w:rsid w:val="00731EF7"/>
    <w:rsid w:val="00732787"/>
    <w:rsid w:val="00732B40"/>
    <w:rsid w:val="007342FC"/>
    <w:rsid w:val="00734AFE"/>
    <w:rsid w:val="00735DD6"/>
    <w:rsid w:val="007360F2"/>
    <w:rsid w:val="00736892"/>
    <w:rsid w:val="00740D59"/>
    <w:rsid w:val="00740E98"/>
    <w:rsid w:val="0074104A"/>
    <w:rsid w:val="0074138F"/>
    <w:rsid w:val="007445E5"/>
    <w:rsid w:val="0074544C"/>
    <w:rsid w:val="00745ED1"/>
    <w:rsid w:val="0074603D"/>
    <w:rsid w:val="00746F4E"/>
    <w:rsid w:val="007473B5"/>
    <w:rsid w:val="00747628"/>
    <w:rsid w:val="007502E8"/>
    <w:rsid w:val="0075270F"/>
    <w:rsid w:val="00755B13"/>
    <w:rsid w:val="00756BE9"/>
    <w:rsid w:val="00757273"/>
    <w:rsid w:val="00760692"/>
    <w:rsid w:val="00764C1B"/>
    <w:rsid w:val="00765023"/>
    <w:rsid w:val="00765128"/>
    <w:rsid w:val="00765304"/>
    <w:rsid w:val="00767060"/>
    <w:rsid w:val="007737E1"/>
    <w:rsid w:val="00773F9E"/>
    <w:rsid w:val="007744E0"/>
    <w:rsid w:val="00775C45"/>
    <w:rsid w:val="00776001"/>
    <w:rsid w:val="00776F6C"/>
    <w:rsid w:val="0077790F"/>
    <w:rsid w:val="00777EDF"/>
    <w:rsid w:val="007806FA"/>
    <w:rsid w:val="00780FFE"/>
    <w:rsid w:val="007822FC"/>
    <w:rsid w:val="007824BA"/>
    <w:rsid w:val="00782F84"/>
    <w:rsid w:val="007839B8"/>
    <w:rsid w:val="00785C8B"/>
    <w:rsid w:val="00785E61"/>
    <w:rsid w:val="00786516"/>
    <w:rsid w:val="0078686C"/>
    <w:rsid w:val="007873C3"/>
    <w:rsid w:val="00790AA4"/>
    <w:rsid w:val="007918F8"/>
    <w:rsid w:val="007958AE"/>
    <w:rsid w:val="007975AE"/>
    <w:rsid w:val="00797D66"/>
    <w:rsid w:val="007A035B"/>
    <w:rsid w:val="007A1329"/>
    <w:rsid w:val="007A2A51"/>
    <w:rsid w:val="007A2C5B"/>
    <w:rsid w:val="007A3397"/>
    <w:rsid w:val="007A47A3"/>
    <w:rsid w:val="007A5C06"/>
    <w:rsid w:val="007A5CCF"/>
    <w:rsid w:val="007A6D20"/>
    <w:rsid w:val="007B0646"/>
    <w:rsid w:val="007B28BF"/>
    <w:rsid w:val="007B4DD4"/>
    <w:rsid w:val="007B61DD"/>
    <w:rsid w:val="007B6F28"/>
    <w:rsid w:val="007B7312"/>
    <w:rsid w:val="007B7A0D"/>
    <w:rsid w:val="007C0F06"/>
    <w:rsid w:val="007C191B"/>
    <w:rsid w:val="007C2E4E"/>
    <w:rsid w:val="007C380B"/>
    <w:rsid w:val="007C4061"/>
    <w:rsid w:val="007C4BFB"/>
    <w:rsid w:val="007C588A"/>
    <w:rsid w:val="007C79A8"/>
    <w:rsid w:val="007D143A"/>
    <w:rsid w:val="007D4B8C"/>
    <w:rsid w:val="007D6027"/>
    <w:rsid w:val="007D6C94"/>
    <w:rsid w:val="007D7CAD"/>
    <w:rsid w:val="007E1ABB"/>
    <w:rsid w:val="007E2DF4"/>
    <w:rsid w:val="007E5242"/>
    <w:rsid w:val="007E5861"/>
    <w:rsid w:val="007E5E1B"/>
    <w:rsid w:val="007E6071"/>
    <w:rsid w:val="007E654E"/>
    <w:rsid w:val="007E7499"/>
    <w:rsid w:val="007F031E"/>
    <w:rsid w:val="007F176C"/>
    <w:rsid w:val="007F1E1E"/>
    <w:rsid w:val="007F4FBD"/>
    <w:rsid w:val="007F5371"/>
    <w:rsid w:val="007F759B"/>
    <w:rsid w:val="00800065"/>
    <w:rsid w:val="008000AA"/>
    <w:rsid w:val="008003EE"/>
    <w:rsid w:val="00801D99"/>
    <w:rsid w:val="008055F0"/>
    <w:rsid w:val="008068AE"/>
    <w:rsid w:val="00810158"/>
    <w:rsid w:val="0081329B"/>
    <w:rsid w:val="008135A0"/>
    <w:rsid w:val="008157B6"/>
    <w:rsid w:val="00816560"/>
    <w:rsid w:val="00816787"/>
    <w:rsid w:val="00816B6F"/>
    <w:rsid w:val="008219A6"/>
    <w:rsid w:val="008303EE"/>
    <w:rsid w:val="008303FD"/>
    <w:rsid w:val="00830A2C"/>
    <w:rsid w:val="00830B40"/>
    <w:rsid w:val="00835F4E"/>
    <w:rsid w:val="00837132"/>
    <w:rsid w:val="00837C22"/>
    <w:rsid w:val="00840987"/>
    <w:rsid w:val="00840F25"/>
    <w:rsid w:val="00842542"/>
    <w:rsid w:val="00842AE0"/>
    <w:rsid w:val="00842B99"/>
    <w:rsid w:val="0084334B"/>
    <w:rsid w:val="008434D0"/>
    <w:rsid w:val="00845501"/>
    <w:rsid w:val="0084707E"/>
    <w:rsid w:val="00847585"/>
    <w:rsid w:val="00847FC8"/>
    <w:rsid w:val="00852270"/>
    <w:rsid w:val="008523B8"/>
    <w:rsid w:val="00852D8A"/>
    <w:rsid w:val="00852FC6"/>
    <w:rsid w:val="008531BF"/>
    <w:rsid w:val="008536D6"/>
    <w:rsid w:val="00854BF8"/>
    <w:rsid w:val="0085536C"/>
    <w:rsid w:val="00855CF2"/>
    <w:rsid w:val="008574CD"/>
    <w:rsid w:val="00857CF3"/>
    <w:rsid w:val="00857E69"/>
    <w:rsid w:val="00862FFB"/>
    <w:rsid w:val="00863089"/>
    <w:rsid w:val="00863531"/>
    <w:rsid w:val="00863A47"/>
    <w:rsid w:val="00865328"/>
    <w:rsid w:val="00865A33"/>
    <w:rsid w:val="00865BEE"/>
    <w:rsid w:val="0086646C"/>
    <w:rsid w:val="00866CBD"/>
    <w:rsid w:val="008675BF"/>
    <w:rsid w:val="00870682"/>
    <w:rsid w:val="00870AF1"/>
    <w:rsid w:val="00870C09"/>
    <w:rsid w:val="00872C54"/>
    <w:rsid w:val="008733EB"/>
    <w:rsid w:val="00874375"/>
    <w:rsid w:val="00875655"/>
    <w:rsid w:val="008777A3"/>
    <w:rsid w:val="0088086E"/>
    <w:rsid w:val="00884992"/>
    <w:rsid w:val="00885198"/>
    <w:rsid w:val="00885A21"/>
    <w:rsid w:val="008902E9"/>
    <w:rsid w:val="00890C0C"/>
    <w:rsid w:val="00890EAB"/>
    <w:rsid w:val="00891088"/>
    <w:rsid w:val="008944BF"/>
    <w:rsid w:val="00894C15"/>
    <w:rsid w:val="00896585"/>
    <w:rsid w:val="008A0418"/>
    <w:rsid w:val="008A12AA"/>
    <w:rsid w:val="008A2B12"/>
    <w:rsid w:val="008A2CEB"/>
    <w:rsid w:val="008A3AD6"/>
    <w:rsid w:val="008A3ED7"/>
    <w:rsid w:val="008A5481"/>
    <w:rsid w:val="008A555C"/>
    <w:rsid w:val="008A75C9"/>
    <w:rsid w:val="008B1D34"/>
    <w:rsid w:val="008B5011"/>
    <w:rsid w:val="008B51D5"/>
    <w:rsid w:val="008B64D5"/>
    <w:rsid w:val="008C11FB"/>
    <w:rsid w:val="008C17FA"/>
    <w:rsid w:val="008C5A47"/>
    <w:rsid w:val="008C5BA3"/>
    <w:rsid w:val="008C5BC9"/>
    <w:rsid w:val="008C61D8"/>
    <w:rsid w:val="008C69D2"/>
    <w:rsid w:val="008D04FD"/>
    <w:rsid w:val="008D0DA7"/>
    <w:rsid w:val="008D3022"/>
    <w:rsid w:val="008D308A"/>
    <w:rsid w:val="008D5289"/>
    <w:rsid w:val="008D5771"/>
    <w:rsid w:val="008D57F5"/>
    <w:rsid w:val="008D6367"/>
    <w:rsid w:val="008E0F33"/>
    <w:rsid w:val="008E1E27"/>
    <w:rsid w:val="008E3364"/>
    <w:rsid w:val="008E3CED"/>
    <w:rsid w:val="008E6664"/>
    <w:rsid w:val="008E798E"/>
    <w:rsid w:val="008F050A"/>
    <w:rsid w:val="008F0FC2"/>
    <w:rsid w:val="008F1CE9"/>
    <w:rsid w:val="008F2200"/>
    <w:rsid w:val="008F2360"/>
    <w:rsid w:val="008F2D45"/>
    <w:rsid w:val="008F5902"/>
    <w:rsid w:val="008F61C9"/>
    <w:rsid w:val="008F6628"/>
    <w:rsid w:val="008F67C9"/>
    <w:rsid w:val="00900E39"/>
    <w:rsid w:val="00901A04"/>
    <w:rsid w:val="00901EE3"/>
    <w:rsid w:val="00902A08"/>
    <w:rsid w:val="00904C0E"/>
    <w:rsid w:val="0090520B"/>
    <w:rsid w:val="00907178"/>
    <w:rsid w:val="00907BA0"/>
    <w:rsid w:val="00910BBB"/>
    <w:rsid w:val="00911E51"/>
    <w:rsid w:val="00913217"/>
    <w:rsid w:val="00913A09"/>
    <w:rsid w:val="00913F9C"/>
    <w:rsid w:val="00915EDD"/>
    <w:rsid w:val="0092447F"/>
    <w:rsid w:val="00925341"/>
    <w:rsid w:val="009256F9"/>
    <w:rsid w:val="00926AA1"/>
    <w:rsid w:val="009276C6"/>
    <w:rsid w:val="00930282"/>
    <w:rsid w:val="00931CEF"/>
    <w:rsid w:val="009324C0"/>
    <w:rsid w:val="00933040"/>
    <w:rsid w:val="00933CC9"/>
    <w:rsid w:val="00933F0A"/>
    <w:rsid w:val="009369DF"/>
    <w:rsid w:val="00936AE9"/>
    <w:rsid w:val="00944BE4"/>
    <w:rsid w:val="00945DDF"/>
    <w:rsid w:val="0095158A"/>
    <w:rsid w:val="009547A5"/>
    <w:rsid w:val="0095546D"/>
    <w:rsid w:val="00956548"/>
    <w:rsid w:val="00957E4A"/>
    <w:rsid w:val="009623FB"/>
    <w:rsid w:val="0096290B"/>
    <w:rsid w:val="00963B5B"/>
    <w:rsid w:val="00964324"/>
    <w:rsid w:val="0096487A"/>
    <w:rsid w:val="00964F39"/>
    <w:rsid w:val="0096684A"/>
    <w:rsid w:val="00967B40"/>
    <w:rsid w:val="00967F95"/>
    <w:rsid w:val="00973E42"/>
    <w:rsid w:val="0097475D"/>
    <w:rsid w:val="009748A0"/>
    <w:rsid w:val="00975692"/>
    <w:rsid w:val="009756DD"/>
    <w:rsid w:val="00976BFB"/>
    <w:rsid w:val="00980814"/>
    <w:rsid w:val="009809B6"/>
    <w:rsid w:val="00981559"/>
    <w:rsid w:val="00984612"/>
    <w:rsid w:val="00984645"/>
    <w:rsid w:val="00984F1B"/>
    <w:rsid w:val="00987C4D"/>
    <w:rsid w:val="00990145"/>
    <w:rsid w:val="009905AB"/>
    <w:rsid w:val="00990A94"/>
    <w:rsid w:val="0099592D"/>
    <w:rsid w:val="00996B50"/>
    <w:rsid w:val="00997261"/>
    <w:rsid w:val="009A118C"/>
    <w:rsid w:val="009A2596"/>
    <w:rsid w:val="009A3181"/>
    <w:rsid w:val="009A320D"/>
    <w:rsid w:val="009A3AD9"/>
    <w:rsid w:val="009A598E"/>
    <w:rsid w:val="009B0A50"/>
    <w:rsid w:val="009B0FE3"/>
    <w:rsid w:val="009B2326"/>
    <w:rsid w:val="009B2EEB"/>
    <w:rsid w:val="009B34BB"/>
    <w:rsid w:val="009B3B24"/>
    <w:rsid w:val="009B3C7B"/>
    <w:rsid w:val="009B3CFB"/>
    <w:rsid w:val="009B4A7F"/>
    <w:rsid w:val="009B5390"/>
    <w:rsid w:val="009B5C00"/>
    <w:rsid w:val="009B5E1D"/>
    <w:rsid w:val="009C0C9C"/>
    <w:rsid w:val="009C3FB5"/>
    <w:rsid w:val="009C4154"/>
    <w:rsid w:val="009C4C25"/>
    <w:rsid w:val="009C4CC1"/>
    <w:rsid w:val="009D0EFD"/>
    <w:rsid w:val="009D1463"/>
    <w:rsid w:val="009D186E"/>
    <w:rsid w:val="009D282E"/>
    <w:rsid w:val="009D2CD2"/>
    <w:rsid w:val="009D3546"/>
    <w:rsid w:val="009D3763"/>
    <w:rsid w:val="009D6478"/>
    <w:rsid w:val="009D6B93"/>
    <w:rsid w:val="009D6EFC"/>
    <w:rsid w:val="009D7179"/>
    <w:rsid w:val="009D752A"/>
    <w:rsid w:val="009D7CAA"/>
    <w:rsid w:val="009E17AE"/>
    <w:rsid w:val="009E42A0"/>
    <w:rsid w:val="009E495C"/>
    <w:rsid w:val="009E50BF"/>
    <w:rsid w:val="009E5D1C"/>
    <w:rsid w:val="009E69D3"/>
    <w:rsid w:val="009F0A29"/>
    <w:rsid w:val="009F0F25"/>
    <w:rsid w:val="009F3947"/>
    <w:rsid w:val="009F5B06"/>
    <w:rsid w:val="009F760F"/>
    <w:rsid w:val="00A03185"/>
    <w:rsid w:val="00A05F28"/>
    <w:rsid w:val="00A06AF7"/>
    <w:rsid w:val="00A06BB0"/>
    <w:rsid w:val="00A07FB1"/>
    <w:rsid w:val="00A11C35"/>
    <w:rsid w:val="00A12265"/>
    <w:rsid w:val="00A13868"/>
    <w:rsid w:val="00A162C2"/>
    <w:rsid w:val="00A1714B"/>
    <w:rsid w:val="00A175F6"/>
    <w:rsid w:val="00A17C18"/>
    <w:rsid w:val="00A17C4A"/>
    <w:rsid w:val="00A17DCE"/>
    <w:rsid w:val="00A20786"/>
    <w:rsid w:val="00A21744"/>
    <w:rsid w:val="00A22771"/>
    <w:rsid w:val="00A22D0F"/>
    <w:rsid w:val="00A2431C"/>
    <w:rsid w:val="00A25B84"/>
    <w:rsid w:val="00A30252"/>
    <w:rsid w:val="00A36C43"/>
    <w:rsid w:val="00A372EA"/>
    <w:rsid w:val="00A40838"/>
    <w:rsid w:val="00A40C57"/>
    <w:rsid w:val="00A41967"/>
    <w:rsid w:val="00A41C89"/>
    <w:rsid w:val="00A4313A"/>
    <w:rsid w:val="00A43525"/>
    <w:rsid w:val="00A43D3C"/>
    <w:rsid w:val="00A46B74"/>
    <w:rsid w:val="00A4762C"/>
    <w:rsid w:val="00A476E8"/>
    <w:rsid w:val="00A47979"/>
    <w:rsid w:val="00A503BC"/>
    <w:rsid w:val="00A50E49"/>
    <w:rsid w:val="00A5278B"/>
    <w:rsid w:val="00A52E95"/>
    <w:rsid w:val="00A54202"/>
    <w:rsid w:val="00A60FB2"/>
    <w:rsid w:val="00A6243B"/>
    <w:rsid w:val="00A62FBD"/>
    <w:rsid w:val="00A63908"/>
    <w:rsid w:val="00A64D2D"/>
    <w:rsid w:val="00A6613E"/>
    <w:rsid w:val="00A664D5"/>
    <w:rsid w:val="00A675EA"/>
    <w:rsid w:val="00A67E3F"/>
    <w:rsid w:val="00A703B4"/>
    <w:rsid w:val="00A70E4F"/>
    <w:rsid w:val="00A71103"/>
    <w:rsid w:val="00A756E8"/>
    <w:rsid w:val="00A77137"/>
    <w:rsid w:val="00A77874"/>
    <w:rsid w:val="00A80211"/>
    <w:rsid w:val="00A8211E"/>
    <w:rsid w:val="00A824A0"/>
    <w:rsid w:val="00A82638"/>
    <w:rsid w:val="00A832FF"/>
    <w:rsid w:val="00A85464"/>
    <w:rsid w:val="00A854D7"/>
    <w:rsid w:val="00A85B4E"/>
    <w:rsid w:val="00A877C5"/>
    <w:rsid w:val="00A937D6"/>
    <w:rsid w:val="00A94089"/>
    <w:rsid w:val="00A949DC"/>
    <w:rsid w:val="00A94B43"/>
    <w:rsid w:val="00A95407"/>
    <w:rsid w:val="00A95E71"/>
    <w:rsid w:val="00A968B2"/>
    <w:rsid w:val="00AA058F"/>
    <w:rsid w:val="00AA16A9"/>
    <w:rsid w:val="00AA2CF5"/>
    <w:rsid w:val="00AA4AC1"/>
    <w:rsid w:val="00AA4C09"/>
    <w:rsid w:val="00AA6352"/>
    <w:rsid w:val="00AA67D2"/>
    <w:rsid w:val="00AB04F5"/>
    <w:rsid w:val="00AB196B"/>
    <w:rsid w:val="00AB4A12"/>
    <w:rsid w:val="00AB60F0"/>
    <w:rsid w:val="00AC0E88"/>
    <w:rsid w:val="00AC4088"/>
    <w:rsid w:val="00AC424A"/>
    <w:rsid w:val="00AC468A"/>
    <w:rsid w:val="00AC7506"/>
    <w:rsid w:val="00AC7650"/>
    <w:rsid w:val="00AD122C"/>
    <w:rsid w:val="00AD1DBD"/>
    <w:rsid w:val="00AD459F"/>
    <w:rsid w:val="00AD62AE"/>
    <w:rsid w:val="00AE333B"/>
    <w:rsid w:val="00AE3C5F"/>
    <w:rsid w:val="00AE453A"/>
    <w:rsid w:val="00AE4707"/>
    <w:rsid w:val="00AE5661"/>
    <w:rsid w:val="00AE5839"/>
    <w:rsid w:val="00AE5A51"/>
    <w:rsid w:val="00AE6591"/>
    <w:rsid w:val="00AF20A6"/>
    <w:rsid w:val="00AF27DA"/>
    <w:rsid w:val="00AF3C60"/>
    <w:rsid w:val="00AF56EC"/>
    <w:rsid w:val="00AF5A0B"/>
    <w:rsid w:val="00AF5A91"/>
    <w:rsid w:val="00AF626B"/>
    <w:rsid w:val="00AF6CA3"/>
    <w:rsid w:val="00AF6DB8"/>
    <w:rsid w:val="00AF745A"/>
    <w:rsid w:val="00AF7662"/>
    <w:rsid w:val="00AF7F5C"/>
    <w:rsid w:val="00B005FB"/>
    <w:rsid w:val="00B00FCA"/>
    <w:rsid w:val="00B010F7"/>
    <w:rsid w:val="00B01BFF"/>
    <w:rsid w:val="00B01F9D"/>
    <w:rsid w:val="00B0484C"/>
    <w:rsid w:val="00B10DA3"/>
    <w:rsid w:val="00B119A2"/>
    <w:rsid w:val="00B11AF9"/>
    <w:rsid w:val="00B11B1D"/>
    <w:rsid w:val="00B12389"/>
    <w:rsid w:val="00B13AFD"/>
    <w:rsid w:val="00B156CD"/>
    <w:rsid w:val="00B16810"/>
    <w:rsid w:val="00B172FF"/>
    <w:rsid w:val="00B20CFD"/>
    <w:rsid w:val="00B21D0B"/>
    <w:rsid w:val="00B23A7F"/>
    <w:rsid w:val="00B25BBA"/>
    <w:rsid w:val="00B25D3C"/>
    <w:rsid w:val="00B2642A"/>
    <w:rsid w:val="00B26CFF"/>
    <w:rsid w:val="00B27C4C"/>
    <w:rsid w:val="00B30427"/>
    <w:rsid w:val="00B306F6"/>
    <w:rsid w:val="00B30C64"/>
    <w:rsid w:val="00B30E53"/>
    <w:rsid w:val="00B32C6D"/>
    <w:rsid w:val="00B3329E"/>
    <w:rsid w:val="00B33E5B"/>
    <w:rsid w:val="00B33F29"/>
    <w:rsid w:val="00B34E69"/>
    <w:rsid w:val="00B350A2"/>
    <w:rsid w:val="00B36F6B"/>
    <w:rsid w:val="00B40099"/>
    <w:rsid w:val="00B4038F"/>
    <w:rsid w:val="00B40466"/>
    <w:rsid w:val="00B40886"/>
    <w:rsid w:val="00B40F41"/>
    <w:rsid w:val="00B40FA3"/>
    <w:rsid w:val="00B423AB"/>
    <w:rsid w:val="00B428A6"/>
    <w:rsid w:val="00B4370B"/>
    <w:rsid w:val="00B43B1E"/>
    <w:rsid w:val="00B44702"/>
    <w:rsid w:val="00B468BA"/>
    <w:rsid w:val="00B5092C"/>
    <w:rsid w:val="00B50CF6"/>
    <w:rsid w:val="00B51856"/>
    <w:rsid w:val="00B53DB3"/>
    <w:rsid w:val="00B5679F"/>
    <w:rsid w:val="00B601DC"/>
    <w:rsid w:val="00B622CB"/>
    <w:rsid w:val="00B62304"/>
    <w:rsid w:val="00B628A6"/>
    <w:rsid w:val="00B62CEE"/>
    <w:rsid w:val="00B6380B"/>
    <w:rsid w:val="00B6453F"/>
    <w:rsid w:val="00B65628"/>
    <w:rsid w:val="00B724CF"/>
    <w:rsid w:val="00B72893"/>
    <w:rsid w:val="00B740DB"/>
    <w:rsid w:val="00B74256"/>
    <w:rsid w:val="00B74D48"/>
    <w:rsid w:val="00B76C09"/>
    <w:rsid w:val="00B8050A"/>
    <w:rsid w:val="00B807CA"/>
    <w:rsid w:val="00B83974"/>
    <w:rsid w:val="00B8519B"/>
    <w:rsid w:val="00B85D63"/>
    <w:rsid w:val="00B85D68"/>
    <w:rsid w:val="00B86230"/>
    <w:rsid w:val="00B86794"/>
    <w:rsid w:val="00B86AA9"/>
    <w:rsid w:val="00B90837"/>
    <w:rsid w:val="00B91A3F"/>
    <w:rsid w:val="00B93765"/>
    <w:rsid w:val="00B94AB7"/>
    <w:rsid w:val="00B9620D"/>
    <w:rsid w:val="00B96A81"/>
    <w:rsid w:val="00B971CE"/>
    <w:rsid w:val="00BA091E"/>
    <w:rsid w:val="00BA0EB5"/>
    <w:rsid w:val="00BA16E2"/>
    <w:rsid w:val="00BA33CB"/>
    <w:rsid w:val="00BA40A6"/>
    <w:rsid w:val="00BA4288"/>
    <w:rsid w:val="00BA4D9F"/>
    <w:rsid w:val="00BA67E6"/>
    <w:rsid w:val="00BA6CC6"/>
    <w:rsid w:val="00BA7DE4"/>
    <w:rsid w:val="00BB1B42"/>
    <w:rsid w:val="00BB392E"/>
    <w:rsid w:val="00BB47EF"/>
    <w:rsid w:val="00BB5B51"/>
    <w:rsid w:val="00BC210C"/>
    <w:rsid w:val="00BC3665"/>
    <w:rsid w:val="00BC5435"/>
    <w:rsid w:val="00BC54AE"/>
    <w:rsid w:val="00BC56A0"/>
    <w:rsid w:val="00BC6E76"/>
    <w:rsid w:val="00BD457C"/>
    <w:rsid w:val="00BD4859"/>
    <w:rsid w:val="00BD5011"/>
    <w:rsid w:val="00BD5D2C"/>
    <w:rsid w:val="00BD7411"/>
    <w:rsid w:val="00BE39D4"/>
    <w:rsid w:val="00BE522C"/>
    <w:rsid w:val="00BE659C"/>
    <w:rsid w:val="00BE71C9"/>
    <w:rsid w:val="00BE7F09"/>
    <w:rsid w:val="00BF145F"/>
    <w:rsid w:val="00BF16E8"/>
    <w:rsid w:val="00BF40A6"/>
    <w:rsid w:val="00BF6AB6"/>
    <w:rsid w:val="00BF7045"/>
    <w:rsid w:val="00C02BF5"/>
    <w:rsid w:val="00C02E7E"/>
    <w:rsid w:val="00C0449B"/>
    <w:rsid w:val="00C070B7"/>
    <w:rsid w:val="00C1004C"/>
    <w:rsid w:val="00C10161"/>
    <w:rsid w:val="00C1042F"/>
    <w:rsid w:val="00C10E01"/>
    <w:rsid w:val="00C11C03"/>
    <w:rsid w:val="00C13979"/>
    <w:rsid w:val="00C144F8"/>
    <w:rsid w:val="00C14883"/>
    <w:rsid w:val="00C14DB3"/>
    <w:rsid w:val="00C1687C"/>
    <w:rsid w:val="00C21FC0"/>
    <w:rsid w:val="00C2231A"/>
    <w:rsid w:val="00C2255E"/>
    <w:rsid w:val="00C239BC"/>
    <w:rsid w:val="00C240B5"/>
    <w:rsid w:val="00C30AC8"/>
    <w:rsid w:val="00C33EF6"/>
    <w:rsid w:val="00C4274F"/>
    <w:rsid w:val="00C42813"/>
    <w:rsid w:val="00C43923"/>
    <w:rsid w:val="00C442BC"/>
    <w:rsid w:val="00C44997"/>
    <w:rsid w:val="00C45D6A"/>
    <w:rsid w:val="00C46886"/>
    <w:rsid w:val="00C46EE1"/>
    <w:rsid w:val="00C47215"/>
    <w:rsid w:val="00C50F7E"/>
    <w:rsid w:val="00C539A5"/>
    <w:rsid w:val="00C56C7B"/>
    <w:rsid w:val="00C56E10"/>
    <w:rsid w:val="00C60186"/>
    <w:rsid w:val="00C60C7A"/>
    <w:rsid w:val="00C60C81"/>
    <w:rsid w:val="00C612BF"/>
    <w:rsid w:val="00C62403"/>
    <w:rsid w:val="00C6294D"/>
    <w:rsid w:val="00C62E03"/>
    <w:rsid w:val="00C638C0"/>
    <w:rsid w:val="00C6508D"/>
    <w:rsid w:val="00C67D8B"/>
    <w:rsid w:val="00C709EC"/>
    <w:rsid w:val="00C71240"/>
    <w:rsid w:val="00C75A9D"/>
    <w:rsid w:val="00C75CB8"/>
    <w:rsid w:val="00C75FBE"/>
    <w:rsid w:val="00C76743"/>
    <w:rsid w:val="00C76AEF"/>
    <w:rsid w:val="00C77BCA"/>
    <w:rsid w:val="00C80817"/>
    <w:rsid w:val="00C80E69"/>
    <w:rsid w:val="00C81BA2"/>
    <w:rsid w:val="00C834B9"/>
    <w:rsid w:val="00C85116"/>
    <w:rsid w:val="00C855B8"/>
    <w:rsid w:val="00C85BE9"/>
    <w:rsid w:val="00C8641E"/>
    <w:rsid w:val="00C86F99"/>
    <w:rsid w:val="00C91DB0"/>
    <w:rsid w:val="00C936F6"/>
    <w:rsid w:val="00C94017"/>
    <w:rsid w:val="00C94C59"/>
    <w:rsid w:val="00C97BCC"/>
    <w:rsid w:val="00CA1759"/>
    <w:rsid w:val="00CA35F4"/>
    <w:rsid w:val="00CA39E5"/>
    <w:rsid w:val="00CA3EA6"/>
    <w:rsid w:val="00CA4EE0"/>
    <w:rsid w:val="00CA7B80"/>
    <w:rsid w:val="00CB0C24"/>
    <w:rsid w:val="00CB105A"/>
    <w:rsid w:val="00CB50C7"/>
    <w:rsid w:val="00CB54A7"/>
    <w:rsid w:val="00CB647D"/>
    <w:rsid w:val="00CB6F0A"/>
    <w:rsid w:val="00CB7204"/>
    <w:rsid w:val="00CC0394"/>
    <w:rsid w:val="00CC081B"/>
    <w:rsid w:val="00CC0F8D"/>
    <w:rsid w:val="00CC1E8D"/>
    <w:rsid w:val="00CC2376"/>
    <w:rsid w:val="00CC41C5"/>
    <w:rsid w:val="00CC4ED4"/>
    <w:rsid w:val="00CC6A82"/>
    <w:rsid w:val="00CC77BC"/>
    <w:rsid w:val="00CD04CC"/>
    <w:rsid w:val="00CD1DB0"/>
    <w:rsid w:val="00CD2486"/>
    <w:rsid w:val="00CD3EAF"/>
    <w:rsid w:val="00CD496E"/>
    <w:rsid w:val="00CD5DC5"/>
    <w:rsid w:val="00CD61CA"/>
    <w:rsid w:val="00CD6B42"/>
    <w:rsid w:val="00CE08CD"/>
    <w:rsid w:val="00CE424B"/>
    <w:rsid w:val="00CE4BDD"/>
    <w:rsid w:val="00CE4E27"/>
    <w:rsid w:val="00CE4FB0"/>
    <w:rsid w:val="00CE6AFB"/>
    <w:rsid w:val="00CF053B"/>
    <w:rsid w:val="00CF1A05"/>
    <w:rsid w:val="00CF29DC"/>
    <w:rsid w:val="00CF3EBA"/>
    <w:rsid w:val="00CF5534"/>
    <w:rsid w:val="00CF6CFB"/>
    <w:rsid w:val="00D00713"/>
    <w:rsid w:val="00D01A6D"/>
    <w:rsid w:val="00D03020"/>
    <w:rsid w:val="00D05CD0"/>
    <w:rsid w:val="00D12309"/>
    <w:rsid w:val="00D12385"/>
    <w:rsid w:val="00D1356E"/>
    <w:rsid w:val="00D13D04"/>
    <w:rsid w:val="00D14E17"/>
    <w:rsid w:val="00D159C8"/>
    <w:rsid w:val="00D16AF5"/>
    <w:rsid w:val="00D21C02"/>
    <w:rsid w:val="00D2659A"/>
    <w:rsid w:val="00D30B21"/>
    <w:rsid w:val="00D30CDE"/>
    <w:rsid w:val="00D31891"/>
    <w:rsid w:val="00D33201"/>
    <w:rsid w:val="00D34E99"/>
    <w:rsid w:val="00D3559F"/>
    <w:rsid w:val="00D377DE"/>
    <w:rsid w:val="00D4041F"/>
    <w:rsid w:val="00D4213E"/>
    <w:rsid w:val="00D43381"/>
    <w:rsid w:val="00D436B9"/>
    <w:rsid w:val="00D44372"/>
    <w:rsid w:val="00D44AE3"/>
    <w:rsid w:val="00D44F1C"/>
    <w:rsid w:val="00D45102"/>
    <w:rsid w:val="00D45A11"/>
    <w:rsid w:val="00D45DF3"/>
    <w:rsid w:val="00D46284"/>
    <w:rsid w:val="00D4732C"/>
    <w:rsid w:val="00D475D8"/>
    <w:rsid w:val="00D47AB8"/>
    <w:rsid w:val="00D5035C"/>
    <w:rsid w:val="00D515D7"/>
    <w:rsid w:val="00D5333F"/>
    <w:rsid w:val="00D53A77"/>
    <w:rsid w:val="00D5503D"/>
    <w:rsid w:val="00D55440"/>
    <w:rsid w:val="00D55A02"/>
    <w:rsid w:val="00D56817"/>
    <w:rsid w:val="00D56985"/>
    <w:rsid w:val="00D6002B"/>
    <w:rsid w:val="00D600FA"/>
    <w:rsid w:val="00D61DA8"/>
    <w:rsid w:val="00D6232C"/>
    <w:rsid w:val="00D63B19"/>
    <w:rsid w:val="00D6437A"/>
    <w:rsid w:val="00D6449C"/>
    <w:rsid w:val="00D65402"/>
    <w:rsid w:val="00D66111"/>
    <w:rsid w:val="00D70090"/>
    <w:rsid w:val="00D76549"/>
    <w:rsid w:val="00D77469"/>
    <w:rsid w:val="00D810D5"/>
    <w:rsid w:val="00D848BE"/>
    <w:rsid w:val="00D856AA"/>
    <w:rsid w:val="00D85EEC"/>
    <w:rsid w:val="00D8613B"/>
    <w:rsid w:val="00D908C1"/>
    <w:rsid w:val="00D911CE"/>
    <w:rsid w:val="00D91ECB"/>
    <w:rsid w:val="00D928CC"/>
    <w:rsid w:val="00D934C1"/>
    <w:rsid w:val="00D94F30"/>
    <w:rsid w:val="00D966F6"/>
    <w:rsid w:val="00D9748D"/>
    <w:rsid w:val="00D97935"/>
    <w:rsid w:val="00DA028C"/>
    <w:rsid w:val="00DA0953"/>
    <w:rsid w:val="00DA4A0C"/>
    <w:rsid w:val="00DA54B3"/>
    <w:rsid w:val="00DA6053"/>
    <w:rsid w:val="00DA6E00"/>
    <w:rsid w:val="00DB13E7"/>
    <w:rsid w:val="00DB2592"/>
    <w:rsid w:val="00DB2C48"/>
    <w:rsid w:val="00DB38F5"/>
    <w:rsid w:val="00DB4A90"/>
    <w:rsid w:val="00DB6624"/>
    <w:rsid w:val="00DB693B"/>
    <w:rsid w:val="00DC300D"/>
    <w:rsid w:val="00DC3C8E"/>
    <w:rsid w:val="00DC40C3"/>
    <w:rsid w:val="00DC423E"/>
    <w:rsid w:val="00DC5450"/>
    <w:rsid w:val="00DC7D08"/>
    <w:rsid w:val="00DD2C91"/>
    <w:rsid w:val="00DE28A1"/>
    <w:rsid w:val="00DE7BA0"/>
    <w:rsid w:val="00DF0592"/>
    <w:rsid w:val="00DF1E6D"/>
    <w:rsid w:val="00DF2E79"/>
    <w:rsid w:val="00DF356B"/>
    <w:rsid w:val="00DF3D21"/>
    <w:rsid w:val="00DF3D87"/>
    <w:rsid w:val="00DF41CA"/>
    <w:rsid w:val="00DF52EF"/>
    <w:rsid w:val="00DF6E59"/>
    <w:rsid w:val="00E0137A"/>
    <w:rsid w:val="00E02358"/>
    <w:rsid w:val="00E02660"/>
    <w:rsid w:val="00E02C55"/>
    <w:rsid w:val="00E03757"/>
    <w:rsid w:val="00E065C5"/>
    <w:rsid w:val="00E06DC1"/>
    <w:rsid w:val="00E06E4E"/>
    <w:rsid w:val="00E107B6"/>
    <w:rsid w:val="00E10B6E"/>
    <w:rsid w:val="00E1136A"/>
    <w:rsid w:val="00E11C97"/>
    <w:rsid w:val="00E149ED"/>
    <w:rsid w:val="00E15F67"/>
    <w:rsid w:val="00E16B8C"/>
    <w:rsid w:val="00E17BE6"/>
    <w:rsid w:val="00E20125"/>
    <w:rsid w:val="00E20345"/>
    <w:rsid w:val="00E212C5"/>
    <w:rsid w:val="00E228CC"/>
    <w:rsid w:val="00E264B1"/>
    <w:rsid w:val="00E27422"/>
    <w:rsid w:val="00E278E5"/>
    <w:rsid w:val="00E27A66"/>
    <w:rsid w:val="00E305B8"/>
    <w:rsid w:val="00E3290F"/>
    <w:rsid w:val="00E3347B"/>
    <w:rsid w:val="00E346D3"/>
    <w:rsid w:val="00E37E1F"/>
    <w:rsid w:val="00E37F8E"/>
    <w:rsid w:val="00E43050"/>
    <w:rsid w:val="00E432FD"/>
    <w:rsid w:val="00E43616"/>
    <w:rsid w:val="00E4509A"/>
    <w:rsid w:val="00E46D2F"/>
    <w:rsid w:val="00E51D2D"/>
    <w:rsid w:val="00E5696A"/>
    <w:rsid w:val="00E57BB5"/>
    <w:rsid w:val="00E57DA5"/>
    <w:rsid w:val="00E6063E"/>
    <w:rsid w:val="00E6195A"/>
    <w:rsid w:val="00E629E9"/>
    <w:rsid w:val="00E62FAD"/>
    <w:rsid w:val="00E63C95"/>
    <w:rsid w:val="00E64625"/>
    <w:rsid w:val="00E663ED"/>
    <w:rsid w:val="00E6696E"/>
    <w:rsid w:val="00E71A11"/>
    <w:rsid w:val="00E7233C"/>
    <w:rsid w:val="00E737BC"/>
    <w:rsid w:val="00E738FB"/>
    <w:rsid w:val="00E75985"/>
    <w:rsid w:val="00E77323"/>
    <w:rsid w:val="00E77DB6"/>
    <w:rsid w:val="00E80FDD"/>
    <w:rsid w:val="00E81D95"/>
    <w:rsid w:val="00E870ED"/>
    <w:rsid w:val="00E87AF4"/>
    <w:rsid w:val="00E90F31"/>
    <w:rsid w:val="00E91879"/>
    <w:rsid w:val="00E94891"/>
    <w:rsid w:val="00E963DB"/>
    <w:rsid w:val="00E96F4B"/>
    <w:rsid w:val="00EA0216"/>
    <w:rsid w:val="00EA04C5"/>
    <w:rsid w:val="00EA1135"/>
    <w:rsid w:val="00EA1C86"/>
    <w:rsid w:val="00EA22A6"/>
    <w:rsid w:val="00EA30C4"/>
    <w:rsid w:val="00EA497F"/>
    <w:rsid w:val="00EA63DB"/>
    <w:rsid w:val="00EA7774"/>
    <w:rsid w:val="00EB0107"/>
    <w:rsid w:val="00EB24D0"/>
    <w:rsid w:val="00EB28F1"/>
    <w:rsid w:val="00EB2FBB"/>
    <w:rsid w:val="00EB3330"/>
    <w:rsid w:val="00EB5613"/>
    <w:rsid w:val="00EB585F"/>
    <w:rsid w:val="00EB5E2E"/>
    <w:rsid w:val="00EB6129"/>
    <w:rsid w:val="00EB6263"/>
    <w:rsid w:val="00EB62C5"/>
    <w:rsid w:val="00EB634D"/>
    <w:rsid w:val="00EB68D4"/>
    <w:rsid w:val="00EC04E7"/>
    <w:rsid w:val="00EC0F53"/>
    <w:rsid w:val="00EC490B"/>
    <w:rsid w:val="00EC4BF3"/>
    <w:rsid w:val="00EC52DD"/>
    <w:rsid w:val="00EC5B32"/>
    <w:rsid w:val="00EC6DF1"/>
    <w:rsid w:val="00ED05D4"/>
    <w:rsid w:val="00ED0BE4"/>
    <w:rsid w:val="00ED2A9E"/>
    <w:rsid w:val="00ED5662"/>
    <w:rsid w:val="00EE137A"/>
    <w:rsid w:val="00EE1E76"/>
    <w:rsid w:val="00EE1F00"/>
    <w:rsid w:val="00EE50FA"/>
    <w:rsid w:val="00EE56B4"/>
    <w:rsid w:val="00EE57D6"/>
    <w:rsid w:val="00EE60A0"/>
    <w:rsid w:val="00EE64B8"/>
    <w:rsid w:val="00EF00AC"/>
    <w:rsid w:val="00EF24F9"/>
    <w:rsid w:val="00EF2AFC"/>
    <w:rsid w:val="00EF5CD1"/>
    <w:rsid w:val="00F004C2"/>
    <w:rsid w:val="00F01515"/>
    <w:rsid w:val="00F016D3"/>
    <w:rsid w:val="00F0279F"/>
    <w:rsid w:val="00F033FA"/>
    <w:rsid w:val="00F039C2"/>
    <w:rsid w:val="00F03B12"/>
    <w:rsid w:val="00F041D9"/>
    <w:rsid w:val="00F047DF"/>
    <w:rsid w:val="00F05018"/>
    <w:rsid w:val="00F06B6D"/>
    <w:rsid w:val="00F0791E"/>
    <w:rsid w:val="00F101B7"/>
    <w:rsid w:val="00F11C56"/>
    <w:rsid w:val="00F12138"/>
    <w:rsid w:val="00F1765B"/>
    <w:rsid w:val="00F17AA2"/>
    <w:rsid w:val="00F20A33"/>
    <w:rsid w:val="00F237BB"/>
    <w:rsid w:val="00F2726B"/>
    <w:rsid w:val="00F27B7E"/>
    <w:rsid w:val="00F30172"/>
    <w:rsid w:val="00F30C5B"/>
    <w:rsid w:val="00F31692"/>
    <w:rsid w:val="00F31B1F"/>
    <w:rsid w:val="00F34FCC"/>
    <w:rsid w:val="00F3580E"/>
    <w:rsid w:val="00F377BD"/>
    <w:rsid w:val="00F407F6"/>
    <w:rsid w:val="00F44CC1"/>
    <w:rsid w:val="00F4521A"/>
    <w:rsid w:val="00F4675E"/>
    <w:rsid w:val="00F504E4"/>
    <w:rsid w:val="00F5237B"/>
    <w:rsid w:val="00F55312"/>
    <w:rsid w:val="00F57737"/>
    <w:rsid w:val="00F57A07"/>
    <w:rsid w:val="00F60A2C"/>
    <w:rsid w:val="00F60FFB"/>
    <w:rsid w:val="00F62578"/>
    <w:rsid w:val="00F63747"/>
    <w:rsid w:val="00F64C80"/>
    <w:rsid w:val="00F654A3"/>
    <w:rsid w:val="00F65AFB"/>
    <w:rsid w:val="00F661DE"/>
    <w:rsid w:val="00F6675D"/>
    <w:rsid w:val="00F67587"/>
    <w:rsid w:val="00F67706"/>
    <w:rsid w:val="00F67EA8"/>
    <w:rsid w:val="00F70055"/>
    <w:rsid w:val="00F702C1"/>
    <w:rsid w:val="00F71CBB"/>
    <w:rsid w:val="00F73DED"/>
    <w:rsid w:val="00F742E8"/>
    <w:rsid w:val="00F7437A"/>
    <w:rsid w:val="00F74768"/>
    <w:rsid w:val="00F7717F"/>
    <w:rsid w:val="00F77919"/>
    <w:rsid w:val="00F8235B"/>
    <w:rsid w:val="00F825C0"/>
    <w:rsid w:val="00F84C32"/>
    <w:rsid w:val="00F86C82"/>
    <w:rsid w:val="00F915E2"/>
    <w:rsid w:val="00F94BA6"/>
    <w:rsid w:val="00F94BDD"/>
    <w:rsid w:val="00F94FF2"/>
    <w:rsid w:val="00F97BBE"/>
    <w:rsid w:val="00FA2F01"/>
    <w:rsid w:val="00FA4C05"/>
    <w:rsid w:val="00FA5342"/>
    <w:rsid w:val="00FA54CD"/>
    <w:rsid w:val="00FA55CD"/>
    <w:rsid w:val="00FA5A5D"/>
    <w:rsid w:val="00FA5CA7"/>
    <w:rsid w:val="00FA79B8"/>
    <w:rsid w:val="00FB02E3"/>
    <w:rsid w:val="00FB1143"/>
    <w:rsid w:val="00FB1277"/>
    <w:rsid w:val="00FB13A5"/>
    <w:rsid w:val="00FB4BF5"/>
    <w:rsid w:val="00FB5413"/>
    <w:rsid w:val="00FB5D95"/>
    <w:rsid w:val="00FB6423"/>
    <w:rsid w:val="00FB6953"/>
    <w:rsid w:val="00FB6E69"/>
    <w:rsid w:val="00FC2017"/>
    <w:rsid w:val="00FC3A3D"/>
    <w:rsid w:val="00FC3A74"/>
    <w:rsid w:val="00FC3FBC"/>
    <w:rsid w:val="00FC531D"/>
    <w:rsid w:val="00FC5E35"/>
    <w:rsid w:val="00FC62EB"/>
    <w:rsid w:val="00FC7DC3"/>
    <w:rsid w:val="00FD0BD6"/>
    <w:rsid w:val="00FD0F97"/>
    <w:rsid w:val="00FD375F"/>
    <w:rsid w:val="00FD466F"/>
    <w:rsid w:val="00FD6104"/>
    <w:rsid w:val="00FD62BF"/>
    <w:rsid w:val="00FD6CC6"/>
    <w:rsid w:val="00FD7113"/>
    <w:rsid w:val="00FE02B4"/>
    <w:rsid w:val="00FE182B"/>
    <w:rsid w:val="00FE1851"/>
    <w:rsid w:val="00FE2A2C"/>
    <w:rsid w:val="00FE2A7F"/>
    <w:rsid w:val="00FE300E"/>
    <w:rsid w:val="00FE3C71"/>
    <w:rsid w:val="00FE4087"/>
    <w:rsid w:val="00FE56A0"/>
    <w:rsid w:val="00FE6A99"/>
    <w:rsid w:val="00FE73C8"/>
    <w:rsid w:val="00FE7666"/>
    <w:rsid w:val="00FF06F2"/>
    <w:rsid w:val="00FF1D3B"/>
    <w:rsid w:val="00FF390B"/>
    <w:rsid w:val="00FF3F5B"/>
    <w:rsid w:val="00FF510F"/>
    <w:rsid w:val="00FF647E"/>
    <w:rsid w:val="00FF6E2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C6ECF55"/>
  <w15:docId w15:val="{937C14A8-A81F-46AA-9A78-4B716E110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AU" w:eastAsia="en-AU"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locked="0"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locked="0" w:semiHidden="1"/>
    <w:lsdException w:name="List Paragraph" w:uiPriority="1"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rsid w:val="006E13C9"/>
    <w:pPr>
      <w:spacing w:after="200"/>
    </w:pPr>
    <w:rPr>
      <w:rFonts w:eastAsiaTheme="minorHAnsi" w:cstheme="minorBidi"/>
      <w:lang w:eastAsia="en-US"/>
    </w:rPr>
  </w:style>
  <w:style w:type="paragraph" w:styleId="Heading1">
    <w:name w:val="heading 1"/>
    <w:next w:val="Normal"/>
    <w:link w:val="Heading1Char"/>
    <w:qFormat/>
    <w:rsid w:val="006E13C9"/>
    <w:pPr>
      <w:keepNext/>
      <w:keepLines/>
      <w:spacing w:before="120"/>
      <w:outlineLvl w:val="0"/>
    </w:pPr>
    <w:rPr>
      <w:b/>
      <w:bCs/>
      <w:caps/>
      <w:color w:val="000000"/>
      <w:sz w:val="40"/>
      <w:szCs w:val="28"/>
    </w:rPr>
  </w:style>
  <w:style w:type="paragraph" w:styleId="Heading2">
    <w:name w:val="heading 2"/>
    <w:basedOn w:val="Heading1"/>
    <w:next w:val="Normal"/>
    <w:link w:val="Heading2Char"/>
    <w:qFormat/>
    <w:rsid w:val="006E13C9"/>
    <w:pPr>
      <w:spacing w:after="200"/>
      <w:outlineLvl w:val="1"/>
    </w:pPr>
    <w:rPr>
      <w:rFonts w:cs="Arial"/>
      <w:iCs/>
      <w:sz w:val="28"/>
    </w:rPr>
  </w:style>
  <w:style w:type="paragraph" w:styleId="Heading3">
    <w:name w:val="heading 3"/>
    <w:basedOn w:val="Heading2"/>
    <w:next w:val="Normal"/>
    <w:link w:val="Heading3Char"/>
    <w:qFormat/>
    <w:locked/>
    <w:rsid w:val="006E13C9"/>
    <w:pPr>
      <w:pBdr>
        <w:bottom w:val="single" w:sz="4" w:space="1" w:color="auto"/>
      </w:pBdr>
      <w:outlineLvl w:val="2"/>
    </w:pPr>
  </w:style>
  <w:style w:type="paragraph" w:styleId="Heading4">
    <w:name w:val="heading 4"/>
    <w:basedOn w:val="Heading"/>
    <w:next w:val="Normal"/>
    <w:link w:val="Heading4Char"/>
    <w:qFormat/>
    <w:locked/>
    <w:rsid w:val="006E13C9"/>
    <w:pPr>
      <w:ind w:left="930" w:hanging="93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locked/>
    <w:rsid w:val="006E13C9"/>
    <w:pPr>
      <w:spacing w:after="0"/>
    </w:pPr>
    <w:rPr>
      <w:rFonts w:ascii="Tahoma" w:hAnsi="Tahoma" w:cs="Tahoma"/>
      <w:sz w:val="16"/>
      <w:szCs w:val="16"/>
    </w:rPr>
  </w:style>
  <w:style w:type="character" w:customStyle="1" w:styleId="BalloonTextChar">
    <w:name w:val="Balloon Text Char"/>
    <w:basedOn w:val="DefaultParagraphFont"/>
    <w:link w:val="BalloonText"/>
    <w:rsid w:val="006E13C9"/>
    <w:rPr>
      <w:rFonts w:ascii="Tahoma" w:eastAsiaTheme="minorHAnsi" w:hAnsi="Tahoma" w:cs="Tahoma"/>
      <w:sz w:val="16"/>
      <w:szCs w:val="16"/>
      <w:lang w:eastAsia="en-US"/>
    </w:rPr>
  </w:style>
  <w:style w:type="paragraph" w:customStyle="1" w:styleId="Text">
    <w:name w:val="Text"/>
    <w:qFormat/>
    <w:rsid w:val="00CB6AF4"/>
    <w:pPr>
      <w:spacing w:after="200"/>
    </w:pPr>
    <w:rPr>
      <w:rFonts w:eastAsia="Calibri"/>
      <w:lang w:eastAsia="en-US"/>
    </w:rPr>
  </w:style>
  <w:style w:type="character" w:customStyle="1" w:styleId="Heading1Char">
    <w:name w:val="Heading 1 Char"/>
    <w:basedOn w:val="DefaultParagraphFont"/>
    <w:link w:val="Heading1"/>
    <w:rsid w:val="006E13C9"/>
    <w:rPr>
      <w:b/>
      <w:bCs/>
      <w:caps/>
      <w:color w:val="000000"/>
      <w:sz w:val="40"/>
      <w:szCs w:val="28"/>
    </w:rPr>
  </w:style>
  <w:style w:type="paragraph" w:styleId="TOC2">
    <w:name w:val="toc 2"/>
    <w:basedOn w:val="Normal"/>
    <w:next w:val="Normal"/>
    <w:autoRedefine/>
    <w:uiPriority w:val="39"/>
    <w:rsid w:val="006E13C9"/>
    <w:pPr>
      <w:tabs>
        <w:tab w:val="left" w:pos="600"/>
        <w:tab w:val="right" w:leader="dot" w:pos="7926"/>
      </w:tabs>
      <w:spacing w:after="0"/>
    </w:pPr>
    <w:rPr>
      <w:b/>
      <w:szCs w:val="22"/>
    </w:rPr>
  </w:style>
  <w:style w:type="paragraph" w:styleId="TOC1">
    <w:name w:val="toc 1"/>
    <w:basedOn w:val="Normal"/>
    <w:next w:val="Normal"/>
    <w:autoRedefine/>
    <w:uiPriority w:val="39"/>
    <w:locked/>
    <w:rsid w:val="004F5231"/>
    <w:pPr>
      <w:tabs>
        <w:tab w:val="right" w:leader="dot" w:pos="7926"/>
      </w:tabs>
      <w:spacing w:after="0"/>
      <w:contextualSpacing/>
    </w:pPr>
    <w:rPr>
      <w:b/>
    </w:rPr>
  </w:style>
  <w:style w:type="paragraph" w:styleId="Footer">
    <w:name w:val="footer"/>
    <w:basedOn w:val="Normal"/>
    <w:link w:val="FooterChar"/>
    <w:locked/>
    <w:rsid w:val="006E13C9"/>
    <w:pPr>
      <w:tabs>
        <w:tab w:val="center" w:pos="4320"/>
        <w:tab w:val="right" w:pos="8640"/>
      </w:tabs>
    </w:pPr>
    <w:rPr>
      <w:sz w:val="16"/>
    </w:rPr>
  </w:style>
  <w:style w:type="character" w:customStyle="1" w:styleId="FooterChar">
    <w:name w:val="Footer Char"/>
    <w:basedOn w:val="DefaultParagraphFont"/>
    <w:link w:val="Footer"/>
    <w:rsid w:val="006E13C9"/>
    <w:rPr>
      <w:rFonts w:eastAsiaTheme="minorHAnsi" w:cstheme="minorBidi"/>
      <w:sz w:val="16"/>
      <w:lang w:eastAsia="en-US"/>
    </w:rPr>
  </w:style>
  <w:style w:type="paragraph" w:customStyle="1" w:styleId="FirstLevel">
    <w:name w:val="FirstLevel"/>
    <w:basedOn w:val="Normal"/>
    <w:qFormat/>
    <w:rsid w:val="000B65A1"/>
    <w:pPr>
      <w:tabs>
        <w:tab w:val="num" w:pos="567"/>
      </w:tabs>
      <w:spacing w:after="120"/>
      <w:ind w:left="567" w:hanging="567"/>
    </w:pPr>
    <w:rPr>
      <w:rFonts w:eastAsia="Calibri"/>
    </w:rPr>
  </w:style>
  <w:style w:type="character" w:styleId="Hyperlink">
    <w:name w:val="Hyperlink"/>
    <w:basedOn w:val="DefaultParagraphFont"/>
    <w:uiPriority w:val="99"/>
    <w:locked/>
    <w:rsid w:val="006E13C9"/>
    <w:rPr>
      <w:color w:val="0000FF" w:themeColor="hyperlink"/>
      <w:u w:val="single"/>
    </w:rPr>
  </w:style>
  <w:style w:type="paragraph" w:customStyle="1" w:styleId="textdotpoint">
    <w:name w:val="text dot point"/>
    <w:basedOn w:val="Text"/>
    <w:qFormat/>
    <w:rsid w:val="00CB6AF4"/>
    <w:pPr>
      <w:spacing w:after="60"/>
      <w:ind w:left="360" w:hanging="360"/>
    </w:pPr>
  </w:style>
  <w:style w:type="table" w:styleId="TableGrid">
    <w:name w:val="Table Grid"/>
    <w:basedOn w:val="TableNormal"/>
    <w:locked/>
    <w:rsid w:val="006E13C9"/>
    <w:tblPr/>
  </w:style>
  <w:style w:type="paragraph" w:customStyle="1" w:styleId="ColorfulList-Accent11">
    <w:name w:val="Colorful List - Accent 11"/>
    <w:basedOn w:val="Normal"/>
    <w:locked/>
    <w:rsid w:val="008C75EB"/>
    <w:pPr>
      <w:ind w:left="720"/>
      <w:contextualSpacing/>
    </w:pPr>
  </w:style>
  <w:style w:type="paragraph" w:customStyle="1" w:styleId="Notes">
    <w:name w:val="Notes"/>
    <w:basedOn w:val="Normal"/>
    <w:qFormat/>
    <w:locked/>
    <w:rsid w:val="005A11F7"/>
    <w:pPr>
      <w:ind w:left="720" w:hanging="720"/>
    </w:pPr>
    <w:rPr>
      <w:sz w:val="18"/>
    </w:rPr>
  </w:style>
  <w:style w:type="paragraph" w:customStyle="1" w:styleId="SecondLevel">
    <w:name w:val="SecondLevel"/>
    <w:basedOn w:val="FirstLevel"/>
    <w:qFormat/>
    <w:locked/>
    <w:rsid w:val="00216D50"/>
    <w:pPr>
      <w:numPr>
        <w:ilvl w:val="2"/>
      </w:numPr>
      <w:tabs>
        <w:tab w:val="num" w:pos="567"/>
      </w:tabs>
      <w:ind w:left="567" w:hanging="567"/>
    </w:pPr>
  </w:style>
  <w:style w:type="paragraph" w:customStyle="1" w:styleId="ThirdLevel">
    <w:name w:val="ThirdLevel"/>
    <w:basedOn w:val="SecondLevel"/>
    <w:qFormat/>
    <w:rsid w:val="002E1A6F"/>
    <w:pPr>
      <w:numPr>
        <w:ilvl w:val="3"/>
      </w:numPr>
      <w:tabs>
        <w:tab w:val="num" w:pos="567"/>
      </w:tabs>
      <w:ind w:left="567" w:hanging="567"/>
    </w:pPr>
  </w:style>
  <w:style w:type="paragraph" w:styleId="Header">
    <w:name w:val="header"/>
    <w:basedOn w:val="Normal"/>
    <w:link w:val="HeaderChar"/>
    <w:locked/>
    <w:rsid w:val="006E13C9"/>
    <w:pPr>
      <w:tabs>
        <w:tab w:val="center" w:pos="4320"/>
        <w:tab w:val="right" w:pos="8640"/>
      </w:tabs>
      <w:spacing w:after="0"/>
    </w:pPr>
  </w:style>
  <w:style w:type="character" w:customStyle="1" w:styleId="HeaderChar">
    <w:name w:val="Header Char"/>
    <w:basedOn w:val="DefaultParagraphFont"/>
    <w:link w:val="Header"/>
    <w:rsid w:val="006E13C9"/>
    <w:rPr>
      <w:rFonts w:eastAsiaTheme="minorHAnsi" w:cstheme="minorBidi"/>
      <w:lang w:eastAsia="en-US"/>
    </w:rPr>
  </w:style>
  <w:style w:type="paragraph" w:customStyle="1" w:styleId="Heading">
    <w:name w:val="Heading"/>
    <w:basedOn w:val="Normal"/>
    <w:next w:val="Normal"/>
    <w:qFormat/>
    <w:rsid w:val="006E13C9"/>
    <w:pPr>
      <w:keepNext/>
      <w:keepLines/>
      <w:tabs>
        <w:tab w:val="left" w:pos="567"/>
        <w:tab w:val="left" w:pos="1701"/>
      </w:tabs>
      <w:spacing w:before="480"/>
    </w:pPr>
    <w:rPr>
      <w:b/>
      <w:sz w:val="24"/>
    </w:rPr>
  </w:style>
  <w:style w:type="character" w:customStyle="1" w:styleId="BalloonTextChar1">
    <w:name w:val="Balloon Text Char1"/>
    <w:rsid w:val="00123E4E"/>
    <w:rPr>
      <w:rFonts w:ascii="Tahoma" w:hAnsi="Tahoma" w:cs="Tahoma"/>
      <w:sz w:val="16"/>
      <w:szCs w:val="16"/>
    </w:rPr>
  </w:style>
  <w:style w:type="paragraph" w:customStyle="1" w:styleId="PolicyClause2">
    <w:name w:val="Policy Clause (2)"/>
    <w:locked/>
    <w:rsid w:val="00AF34DE"/>
    <w:pPr>
      <w:tabs>
        <w:tab w:val="right" w:pos="794"/>
      </w:tabs>
      <w:spacing w:before="180" w:line="260" w:lineRule="exact"/>
      <w:ind w:left="964" w:hanging="964"/>
    </w:pPr>
    <w:rPr>
      <w:sz w:val="21"/>
      <w:szCs w:val="22"/>
      <w:lang w:eastAsia="en-US"/>
    </w:rPr>
  </w:style>
  <w:style w:type="paragraph" w:styleId="TOC3">
    <w:name w:val="toc 3"/>
    <w:basedOn w:val="Normal"/>
    <w:next w:val="Normal"/>
    <w:autoRedefine/>
    <w:uiPriority w:val="39"/>
    <w:locked/>
    <w:rsid w:val="006E13C9"/>
    <w:pPr>
      <w:tabs>
        <w:tab w:val="left" w:pos="800"/>
        <w:tab w:val="right" w:leader="dot" w:pos="7926"/>
      </w:tabs>
      <w:spacing w:after="0"/>
      <w:ind w:left="403"/>
    </w:pPr>
  </w:style>
  <w:style w:type="paragraph" w:styleId="TOC4">
    <w:name w:val="toc 4"/>
    <w:basedOn w:val="Normal"/>
    <w:next w:val="Normal"/>
    <w:autoRedefine/>
    <w:uiPriority w:val="39"/>
    <w:locked/>
    <w:rsid w:val="006E13C9"/>
    <w:pPr>
      <w:ind w:left="600"/>
    </w:pPr>
  </w:style>
  <w:style w:type="paragraph" w:styleId="TOC5">
    <w:name w:val="toc 5"/>
    <w:basedOn w:val="Normal"/>
    <w:next w:val="Normal"/>
    <w:autoRedefine/>
    <w:locked/>
    <w:rsid w:val="006E13C9"/>
    <w:pPr>
      <w:ind w:left="800"/>
    </w:pPr>
  </w:style>
  <w:style w:type="paragraph" w:styleId="TOC6">
    <w:name w:val="toc 6"/>
    <w:basedOn w:val="Normal"/>
    <w:next w:val="Normal"/>
    <w:autoRedefine/>
    <w:locked/>
    <w:rsid w:val="006E13C9"/>
    <w:pPr>
      <w:ind w:left="1000"/>
    </w:pPr>
  </w:style>
  <w:style w:type="paragraph" w:styleId="TOC7">
    <w:name w:val="toc 7"/>
    <w:basedOn w:val="Normal"/>
    <w:next w:val="Normal"/>
    <w:autoRedefine/>
    <w:locked/>
    <w:rsid w:val="006E13C9"/>
    <w:pPr>
      <w:ind w:left="1200"/>
    </w:pPr>
  </w:style>
  <w:style w:type="paragraph" w:styleId="TOC8">
    <w:name w:val="toc 8"/>
    <w:basedOn w:val="Normal"/>
    <w:next w:val="Normal"/>
    <w:autoRedefine/>
    <w:locked/>
    <w:rsid w:val="006E13C9"/>
    <w:pPr>
      <w:ind w:left="1400"/>
    </w:pPr>
  </w:style>
  <w:style w:type="paragraph" w:styleId="TOC9">
    <w:name w:val="toc 9"/>
    <w:basedOn w:val="Normal"/>
    <w:next w:val="Normal"/>
    <w:autoRedefine/>
    <w:locked/>
    <w:rsid w:val="006E13C9"/>
    <w:pPr>
      <w:ind w:left="1600"/>
    </w:pPr>
  </w:style>
  <w:style w:type="character" w:styleId="CommentReference">
    <w:name w:val="annotation reference"/>
    <w:locked/>
    <w:rsid w:val="00A85B17"/>
    <w:rPr>
      <w:sz w:val="16"/>
      <w:szCs w:val="16"/>
    </w:rPr>
  </w:style>
  <w:style w:type="paragraph" w:styleId="CommentText">
    <w:name w:val="annotation text"/>
    <w:basedOn w:val="Normal"/>
    <w:link w:val="CommentTextChar"/>
    <w:uiPriority w:val="99"/>
    <w:locked/>
    <w:rsid w:val="00A85B17"/>
  </w:style>
  <w:style w:type="character" w:customStyle="1" w:styleId="CommentTextChar">
    <w:name w:val="Comment Text Char"/>
    <w:basedOn w:val="DefaultParagraphFont"/>
    <w:link w:val="CommentText"/>
    <w:uiPriority w:val="99"/>
    <w:rsid w:val="00A85B17"/>
  </w:style>
  <w:style w:type="paragraph" w:styleId="CommentSubject">
    <w:name w:val="annotation subject"/>
    <w:basedOn w:val="CommentText"/>
    <w:next w:val="CommentText"/>
    <w:link w:val="CommentSubjectChar"/>
    <w:locked/>
    <w:rsid w:val="00A85B17"/>
    <w:rPr>
      <w:b/>
      <w:bCs/>
    </w:rPr>
  </w:style>
  <w:style w:type="character" w:customStyle="1" w:styleId="CommentSubjectChar">
    <w:name w:val="Comment Subject Char"/>
    <w:link w:val="CommentSubject"/>
    <w:rsid w:val="00A85B17"/>
    <w:rPr>
      <w:b/>
      <w:bCs/>
    </w:rPr>
  </w:style>
  <w:style w:type="paragraph" w:customStyle="1" w:styleId="Default">
    <w:name w:val="Default"/>
    <w:rsid w:val="00C20129"/>
    <w:pPr>
      <w:autoSpaceDE w:val="0"/>
      <w:autoSpaceDN w:val="0"/>
      <w:adjustRightInd w:val="0"/>
    </w:pPr>
    <w:rPr>
      <w:rFonts w:cs="Arial"/>
      <w:color w:val="000000"/>
      <w:sz w:val="24"/>
      <w:szCs w:val="24"/>
    </w:rPr>
  </w:style>
  <w:style w:type="character" w:styleId="FollowedHyperlink">
    <w:name w:val="FollowedHyperlink"/>
    <w:locked/>
    <w:rsid w:val="00D539C5"/>
    <w:rPr>
      <w:color w:val="800080"/>
      <w:u w:val="single"/>
    </w:rPr>
  </w:style>
  <w:style w:type="paragraph" w:customStyle="1" w:styleId="ColorfulShading-Accent11">
    <w:name w:val="Colorful Shading - Accent 11"/>
    <w:hidden/>
    <w:rsid w:val="00443642"/>
  </w:style>
  <w:style w:type="paragraph" w:styleId="Revision">
    <w:name w:val="Revision"/>
    <w:hidden/>
    <w:rsid w:val="00EB0107"/>
  </w:style>
  <w:style w:type="paragraph" w:styleId="NoSpacing">
    <w:name w:val="No Spacing"/>
    <w:qFormat/>
    <w:locked/>
    <w:rsid w:val="001C37AB"/>
  </w:style>
  <w:style w:type="paragraph" w:styleId="NormalWeb">
    <w:name w:val="Normal (Web)"/>
    <w:basedOn w:val="Normal"/>
    <w:uiPriority w:val="99"/>
    <w:unhideWhenUsed/>
    <w:locked/>
    <w:rsid w:val="004C35B5"/>
    <w:pPr>
      <w:spacing w:before="100" w:beforeAutospacing="1" w:after="100" w:afterAutospacing="1"/>
    </w:pPr>
    <w:rPr>
      <w:rFonts w:ascii="Times New Roman" w:hAnsi="Times New Roman"/>
      <w:sz w:val="24"/>
      <w:szCs w:val="24"/>
    </w:rPr>
  </w:style>
  <w:style w:type="paragraph" w:styleId="ListParagraph">
    <w:name w:val="List Paragraph"/>
    <w:basedOn w:val="Normal"/>
    <w:uiPriority w:val="1"/>
    <w:qFormat/>
    <w:locked/>
    <w:rsid w:val="006E13C9"/>
    <w:pPr>
      <w:ind w:left="720"/>
      <w:contextualSpacing/>
    </w:pPr>
  </w:style>
  <w:style w:type="paragraph" w:styleId="FootnoteText">
    <w:name w:val="footnote text"/>
    <w:basedOn w:val="Normal"/>
    <w:link w:val="FootnoteTextChar"/>
    <w:semiHidden/>
    <w:unhideWhenUsed/>
    <w:locked/>
    <w:rsid w:val="00F62578"/>
    <w:pPr>
      <w:spacing w:after="0"/>
    </w:pPr>
  </w:style>
  <w:style w:type="character" w:customStyle="1" w:styleId="FootnoteTextChar">
    <w:name w:val="Footnote Text Char"/>
    <w:basedOn w:val="DefaultParagraphFont"/>
    <w:link w:val="FootnoteText"/>
    <w:semiHidden/>
    <w:rsid w:val="00F62578"/>
  </w:style>
  <w:style w:type="character" w:styleId="FootnoteReference">
    <w:name w:val="footnote reference"/>
    <w:basedOn w:val="DefaultParagraphFont"/>
    <w:semiHidden/>
    <w:unhideWhenUsed/>
    <w:locked/>
    <w:rsid w:val="00F62578"/>
    <w:rPr>
      <w:vertAlign w:val="superscript"/>
    </w:rPr>
  </w:style>
  <w:style w:type="character" w:styleId="Emphasis">
    <w:name w:val="Emphasis"/>
    <w:basedOn w:val="DefaultParagraphFont"/>
    <w:uiPriority w:val="20"/>
    <w:qFormat/>
    <w:locked/>
    <w:rsid w:val="007502E8"/>
    <w:rPr>
      <w:i/>
      <w:iCs/>
    </w:rPr>
  </w:style>
  <w:style w:type="character" w:customStyle="1" w:styleId="UnresolvedMention1">
    <w:name w:val="Unresolved Mention1"/>
    <w:basedOn w:val="DefaultParagraphFont"/>
    <w:uiPriority w:val="99"/>
    <w:semiHidden/>
    <w:unhideWhenUsed/>
    <w:rsid w:val="00AB04F5"/>
    <w:rPr>
      <w:color w:val="605E5C"/>
      <w:shd w:val="clear" w:color="auto" w:fill="E1DFDD"/>
    </w:rPr>
  </w:style>
  <w:style w:type="character" w:customStyle="1" w:styleId="apple-converted-space">
    <w:name w:val="apple-converted-space"/>
    <w:basedOn w:val="DefaultParagraphFont"/>
    <w:rsid w:val="00391EEE"/>
  </w:style>
  <w:style w:type="paragraph" w:styleId="TOCHeading">
    <w:name w:val="TOC Heading"/>
    <w:basedOn w:val="Heading1"/>
    <w:next w:val="Normal"/>
    <w:uiPriority w:val="39"/>
    <w:unhideWhenUsed/>
    <w:qFormat/>
    <w:rsid w:val="00A372EA"/>
    <w:pPr>
      <w:spacing w:before="480" w:line="276" w:lineRule="auto"/>
      <w:outlineLvl w:val="9"/>
    </w:pPr>
    <w:rPr>
      <w:rFonts w:asciiTheme="majorHAnsi" w:eastAsiaTheme="majorEastAsia" w:hAnsiTheme="majorHAnsi" w:cstheme="majorBidi"/>
      <w:caps w:val="0"/>
      <w:color w:val="365F91" w:themeColor="accent1" w:themeShade="BF"/>
      <w:sz w:val="28"/>
      <w:lang w:val="en-US" w:eastAsia="en-US"/>
    </w:rPr>
  </w:style>
  <w:style w:type="paragraph" w:customStyle="1" w:styleId="xmsonormal">
    <w:name w:val="x_msonormal"/>
    <w:basedOn w:val="Normal"/>
    <w:rsid w:val="00885198"/>
    <w:pPr>
      <w:spacing w:before="100" w:beforeAutospacing="1" w:after="100" w:afterAutospacing="1"/>
    </w:pPr>
    <w:rPr>
      <w:rFonts w:ascii="Times New Roman" w:hAnsi="Times New Roman"/>
      <w:sz w:val="24"/>
      <w:szCs w:val="24"/>
    </w:rPr>
  </w:style>
  <w:style w:type="character" w:customStyle="1" w:styleId="Heading2Char">
    <w:name w:val="Heading 2 Char"/>
    <w:basedOn w:val="DefaultParagraphFont"/>
    <w:link w:val="Heading2"/>
    <w:rsid w:val="006E13C9"/>
    <w:rPr>
      <w:rFonts w:cs="Arial"/>
      <w:b/>
      <w:bCs/>
      <w:iCs/>
      <w:caps/>
      <w:color w:val="000000"/>
      <w:sz w:val="28"/>
      <w:szCs w:val="28"/>
    </w:rPr>
  </w:style>
  <w:style w:type="character" w:customStyle="1" w:styleId="Heading3Char">
    <w:name w:val="Heading 3 Char"/>
    <w:basedOn w:val="DefaultParagraphFont"/>
    <w:link w:val="Heading3"/>
    <w:rsid w:val="006E13C9"/>
    <w:rPr>
      <w:rFonts w:cs="Arial"/>
      <w:b/>
      <w:bCs/>
      <w:iCs/>
      <w:caps/>
      <w:color w:val="000000"/>
      <w:sz w:val="28"/>
      <w:szCs w:val="28"/>
    </w:rPr>
  </w:style>
  <w:style w:type="character" w:customStyle="1" w:styleId="Heading4Char">
    <w:name w:val="Heading 4 Char"/>
    <w:basedOn w:val="DefaultParagraphFont"/>
    <w:link w:val="Heading4"/>
    <w:rsid w:val="006E13C9"/>
    <w:rPr>
      <w:rFonts w:eastAsiaTheme="minorHAnsi" w:cstheme="minorBidi"/>
      <w:b/>
      <w:sz w:val="24"/>
      <w:lang w:eastAsia="en-US"/>
    </w:rPr>
  </w:style>
  <w:style w:type="paragraph" w:customStyle="1" w:styleId="NumberedFirstLevel">
    <w:name w:val="Numbered First Level"/>
    <w:basedOn w:val="Normal"/>
    <w:qFormat/>
    <w:rsid w:val="006E13C9"/>
    <w:pPr>
      <w:numPr>
        <w:ilvl w:val="1"/>
        <w:numId w:val="34"/>
      </w:numPr>
      <w:spacing w:after="120"/>
    </w:pPr>
  </w:style>
  <w:style w:type="paragraph" w:customStyle="1" w:styleId="NormalDotPoint">
    <w:name w:val="Normal Dot Point"/>
    <w:basedOn w:val="Normal"/>
    <w:qFormat/>
    <w:rsid w:val="006E13C9"/>
    <w:pPr>
      <w:numPr>
        <w:numId w:val="1"/>
      </w:numPr>
      <w:spacing w:after="60"/>
    </w:pPr>
  </w:style>
  <w:style w:type="paragraph" w:customStyle="1" w:styleId="NormalNotes">
    <w:name w:val="Normal Notes"/>
    <w:basedOn w:val="Normal"/>
    <w:qFormat/>
    <w:rsid w:val="006E13C9"/>
    <w:pPr>
      <w:ind w:left="720" w:hanging="720"/>
    </w:pPr>
    <w:rPr>
      <w:sz w:val="18"/>
    </w:rPr>
  </w:style>
  <w:style w:type="paragraph" w:customStyle="1" w:styleId="NumberedSecondLevel">
    <w:name w:val="Numbered Second Level"/>
    <w:basedOn w:val="NumberedFirstLevel"/>
    <w:qFormat/>
    <w:rsid w:val="006E13C9"/>
    <w:pPr>
      <w:numPr>
        <w:ilvl w:val="2"/>
      </w:numPr>
    </w:pPr>
  </w:style>
  <w:style w:type="paragraph" w:customStyle="1" w:styleId="NumberedThirdLevel">
    <w:name w:val="Numbered Third Level"/>
    <w:basedOn w:val="NumberedSecondLevel"/>
    <w:qFormat/>
    <w:rsid w:val="006E13C9"/>
    <w:pPr>
      <w:numPr>
        <w:ilvl w:val="3"/>
      </w:numPr>
    </w:pPr>
  </w:style>
  <w:style w:type="paragraph" w:customStyle="1" w:styleId="TemplateInstructions">
    <w:name w:val="Template Instructions"/>
    <w:basedOn w:val="Normal"/>
    <w:rsid w:val="006E13C9"/>
    <w:pPr>
      <w:spacing w:before="120" w:after="120"/>
    </w:pPr>
    <w:rPr>
      <w:i/>
      <w:color w:val="0070C0"/>
    </w:rPr>
  </w:style>
  <w:style w:type="paragraph" w:customStyle="1" w:styleId="NormalAdministrativeNotes">
    <w:name w:val="Normal Administrative Notes"/>
    <w:basedOn w:val="Normal"/>
    <w:rsid w:val="006E13C9"/>
    <w:pPr>
      <w:tabs>
        <w:tab w:val="left" w:pos="2127"/>
      </w:tabs>
      <w:ind w:left="2127" w:hanging="2127"/>
    </w:pPr>
  </w:style>
  <w:style w:type="paragraph" w:customStyle="1" w:styleId="TemplateInstructionsHeading1">
    <w:name w:val="Template Instructions Heading 1"/>
    <w:basedOn w:val="Heading2"/>
    <w:rsid w:val="006E13C9"/>
    <w:rPr>
      <w:color w:val="0070C0"/>
    </w:rPr>
  </w:style>
  <w:style w:type="character" w:customStyle="1" w:styleId="UnresolvedMention2">
    <w:name w:val="Unresolved Mention2"/>
    <w:basedOn w:val="DefaultParagraphFont"/>
    <w:uiPriority w:val="99"/>
    <w:semiHidden/>
    <w:unhideWhenUsed/>
    <w:rsid w:val="00DF356B"/>
    <w:rPr>
      <w:color w:val="605E5C"/>
      <w:shd w:val="clear" w:color="auto" w:fill="E1DFDD"/>
    </w:rPr>
  </w:style>
  <w:style w:type="character" w:styleId="UnresolvedMention">
    <w:name w:val="Unresolved Mention"/>
    <w:basedOn w:val="DefaultParagraphFont"/>
    <w:uiPriority w:val="99"/>
    <w:semiHidden/>
    <w:unhideWhenUsed/>
    <w:rsid w:val="004D0D2A"/>
    <w:rPr>
      <w:color w:val="605E5C"/>
      <w:shd w:val="clear" w:color="auto" w:fill="E1DFDD"/>
    </w:rPr>
  </w:style>
  <w:style w:type="character" w:customStyle="1" w:styleId="markedcontent">
    <w:name w:val="markedcontent"/>
    <w:basedOn w:val="DefaultParagraphFont"/>
    <w:rsid w:val="00D443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78073">
      <w:bodyDiv w:val="1"/>
      <w:marLeft w:val="0"/>
      <w:marRight w:val="0"/>
      <w:marTop w:val="0"/>
      <w:marBottom w:val="0"/>
      <w:divBdr>
        <w:top w:val="none" w:sz="0" w:space="0" w:color="auto"/>
        <w:left w:val="none" w:sz="0" w:space="0" w:color="auto"/>
        <w:bottom w:val="none" w:sz="0" w:space="0" w:color="auto"/>
        <w:right w:val="none" w:sz="0" w:space="0" w:color="auto"/>
      </w:divBdr>
    </w:div>
    <w:div w:id="133451155">
      <w:bodyDiv w:val="1"/>
      <w:marLeft w:val="0"/>
      <w:marRight w:val="0"/>
      <w:marTop w:val="0"/>
      <w:marBottom w:val="0"/>
      <w:divBdr>
        <w:top w:val="none" w:sz="0" w:space="0" w:color="auto"/>
        <w:left w:val="none" w:sz="0" w:space="0" w:color="auto"/>
        <w:bottom w:val="none" w:sz="0" w:space="0" w:color="auto"/>
        <w:right w:val="none" w:sz="0" w:space="0" w:color="auto"/>
      </w:divBdr>
      <w:divsChild>
        <w:div w:id="725494160">
          <w:marLeft w:val="0"/>
          <w:marRight w:val="0"/>
          <w:marTop w:val="0"/>
          <w:marBottom w:val="0"/>
          <w:divBdr>
            <w:top w:val="none" w:sz="0" w:space="0" w:color="auto"/>
            <w:left w:val="none" w:sz="0" w:space="0" w:color="auto"/>
            <w:bottom w:val="none" w:sz="0" w:space="0" w:color="auto"/>
            <w:right w:val="none" w:sz="0" w:space="0" w:color="auto"/>
          </w:divBdr>
          <w:divsChild>
            <w:div w:id="1722169869">
              <w:marLeft w:val="0"/>
              <w:marRight w:val="0"/>
              <w:marTop w:val="0"/>
              <w:marBottom w:val="0"/>
              <w:divBdr>
                <w:top w:val="none" w:sz="0" w:space="0" w:color="auto"/>
                <w:left w:val="none" w:sz="0" w:space="0" w:color="auto"/>
                <w:bottom w:val="none" w:sz="0" w:space="0" w:color="auto"/>
                <w:right w:val="none" w:sz="0" w:space="0" w:color="auto"/>
              </w:divBdr>
              <w:divsChild>
                <w:div w:id="1321346907">
                  <w:marLeft w:val="0"/>
                  <w:marRight w:val="0"/>
                  <w:marTop w:val="0"/>
                  <w:marBottom w:val="0"/>
                  <w:divBdr>
                    <w:top w:val="none" w:sz="0" w:space="0" w:color="auto"/>
                    <w:left w:val="none" w:sz="0" w:space="0" w:color="auto"/>
                    <w:bottom w:val="none" w:sz="0" w:space="0" w:color="auto"/>
                    <w:right w:val="none" w:sz="0" w:space="0" w:color="auto"/>
                  </w:divBdr>
                  <w:divsChild>
                    <w:div w:id="179747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76321">
      <w:bodyDiv w:val="1"/>
      <w:marLeft w:val="0"/>
      <w:marRight w:val="0"/>
      <w:marTop w:val="0"/>
      <w:marBottom w:val="0"/>
      <w:divBdr>
        <w:top w:val="none" w:sz="0" w:space="0" w:color="auto"/>
        <w:left w:val="none" w:sz="0" w:space="0" w:color="auto"/>
        <w:bottom w:val="none" w:sz="0" w:space="0" w:color="auto"/>
        <w:right w:val="none" w:sz="0" w:space="0" w:color="auto"/>
      </w:divBdr>
    </w:div>
    <w:div w:id="211842582">
      <w:bodyDiv w:val="1"/>
      <w:marLeft w:val="0"/>
      <w:marRight w:val="0"/>
      <w:marTop w:val="0"/>
      <w:marBottom w:val="0"/>
      <w:divBdr>
        <w:top w:val="none" w:sz="0" w:space="0" w:color="auto"/>
        <w:left w:val="none" w:sz="0" w:space="0" w:color="auto"/>
        <w:bottom w:val="none" w:sz="0" w:space="0" w:color="auto"/>
        <w:right w:val="none" w:sz="0" w:space="0" w:color="auto"/>
      </w:divBdr>
    </w:div>
    <w:div w:id="219289752">
      <w:bodyDiv w:val="1"/>
      <w:marLeft w:val="0"/>
      <w:marRight w:val="0"/>
      <w:marTop w:val="0"/>
      <w:marBottom w:val="0"/>
      <w:divBdr>
        <w:top w:val="none" w:sz="0" w:space="0" w:color="auto"/>
        <w:left w:val="none" w:sz="0" w:space="0" w:color="auto"/>
        <w:bottom w:val="none" w:sz="0" w:space="0" w:color="auto"/>
        <w:right w:val="none" w:sz="0" w:space="0" w:color="auto"/>
      </w:divBdr>
    </w:div>
    <w:div w:id="321204653">
      <w:bodyDiv w:val="1"/>
      <w:marLeft w:val="0"/>
      <w:marRight w:val="0"/>
      <w:marTop w:val="0"/>
      <w:marBottom w:val="0"/>
      <w:divBdr>
        <w:top w:val="none" w:sz="0" w:space="0" w:color="auto"/>
        <w:left w:val="none" w:sz="0" w:space="0" w:color="auto"/>
        <w:bottom w:val="none" w:sz="0" w:space="0" w:color="auto"/>
        <w:right w:val="none" w:sz="0" w:space="0" w:color="auto"/>
      </w:divBdr>
    </w:div>
    <w:div w:id="366370612">
      <w:bodyDiv w:val="1"/>
      <w:marLeft w:val="0"/>
      <w:marRight w:val="0"/>
      <w:marTop w:val="0"/>
      <w:marBottom w:val="0"/>
      <w:divBdr>
        <w:top w:val="none" w:sz="0" w:space="0" w:color="auto"/>
        <w:left w:val="none" w:sz="0" w:space="0" w:color="auto"/>
        <w:bottom w:val="none" w:sz="0" w:space="0" w:color="auto"/>
        <w:right w:val="none" w:sz="0" w:space="0" w:color="auto"/>
      </w:divBdr>
    </w:div>
    <w:div w:id="377634164">
      <w:bodyDiv w:val="1"/>
      <w:marLeft w:val="0"/>
      <w:marRight w:val="0"/>
      <w:marTop w:val="0"/>
      <w:marBottom w:val="0"/>
      <w:divBdr>
        <w:top w:val="none" w:sz="0" w:space="0" w:color="auto"/>
        <w:left w:val="none" w:sz="0" w:space="0" w:color="auto"/>
        <w:bottom w:val="none" w:sz="0" w:space="0" w:color="auto"/>
        <w:right w:val="none" w:sz="0" w:space="0" w:color="auto"/>
      </w:divBdr>
    </w:div>
    <w:div w:id="417487085">
      <w:bodyDiv w:val="1"/>
      <w:marLeft w:val="0"/>
      <w:marRight w:val="0"/>
      <w:marTop w:val="0"/>
      <w:marBottom w:val="0"/>
      <w:divBdr>
        <w:top w:val="none" w:sz="0" w:space="0" w:color="auto"/>
        <w:left w:val="none" w:sz="0" w:space="0" w:color="auto"/>
        <w:bottom w:val="none" w:sz="0" w:space="0" w:color="auto"/>
        <w:right w:val="none" w:sz="0" w:space="0" w:color="auto"/>
      </w:divBdr>
    </w:div>
    <w:div w:id="427238822">
      <w:bodyDiv w:val="1"/>
      <w:marLeft w:val="0"/>
      <w:marRight w:val="0"/>
      <w:marTop w:val="0"/>
      <w:marBottom w:val="0"/>
      <w:divBdr>
        <w:top w:val="none" w:sz="0" w:space="0" w:color="auto"/>
        <w:left w:val="none" w:sz="0" w:space="0" w:color="auto"/>
        <w:bottom w:val="none" w:sz="0" w:space="0" w:color="auto"/>
        <w:right w:val="none" w:sz="0" w:space="0" w:color="auto"/>
      </w:divBdr>
    </w:div>
    <w:div w:id="433061978">
      <w:bodyDiv w:val="1"/>
      <w:marLeft w:val="0"/>
      <w:marRight w:val="0"/>
      <w:marTop w:val="0"/>
      <w:marBottom w:val="0"/>
      <w:divBdr>
        <w:top w:val="none" w:sz="0" w:space="0" w:color="auto"/>
        <w:left w:val="none" w:sz="0" w:space="0" w:color="auto"/>
        <w:bottom w:val="none" w:sz="0" w:space="0" w:color="auto"/>
        <w:right w:val="none" w:sz="0" w:space="0" w:color="auto"/>
      </w:divBdr>
    </w:div>
    <w:div w:id="451553003">
      <w:bodyDiv w:val="1"/>
      <w:marLeft w:val="0"/>
      <w:marRight w:val="0"/>
      <w:marTop w:val="0"/>
      <w:marBottom w:val="0"/>
      <w:divBdr>
        <w:top w:val="none" w:sz="0" w:space="0" w:color="auto"/>
        <w:left w:val="none" w:sz="0" w:space="0" w:color="auto"/>
        <w:bottom w:val="none" w:sz="0" w:space="0" w:color="auto"/>
        <w:right w:val="none" w:sz="0" w:space="0" w:color="auto"/>
      </w:divBdr>
    </w:div>
    <w:div w:id="463889361">
      <w:bodyDiv w:val="1"/>
      <w:marLeft w:val="0"/>
      <w:marRight w:val="0"/>
      <w:marTop w:val="0"/>
      <w:marBottom w:val="0"/>
      <w:divBdr>
        <w:top w:val="none" w:sz="0" w:space="0" w:color="auto"/>
        <w:left w:val="none" w:sz="0" w:space="0" w:color="auto"/>
        <w:bottom w:val="none" w:sz="0" w:space="0" w:color="auto"/>
        <w:right w:val="none" w:sz="0" w:space="0" w:color="auto"/>
      </w:divBdr>
    </w:div>
    <w:div w:id="514613789">
      <w:bodyDiv w:val="1"/>
      <w:marLeft w:val="0"/>
      <w:marRight w:val="0"/>
      <w:marTop w:val="0"/>
      <w:marBottom w:val="0"/>
      <w:divBdr>
        <w:top w:val="none" w:sz="0" w:space="0" w:color="auto"/>
        <w:left w:val="none" w:sz="0" w:space="0" w:color="auto"/>
        <w:bottom w:val="none" w:sz="0" w:space="0" w:color="auto"/>
        <w:right w:val="none" w:sz="0" w:space="0" w:color="auto"/>
      </w:divBdr>
      <w:divsChild>
        <w:div w:id="1242986645">
          <w:marLeft w:val="0"/>
          <w:marRight w:val="0"/>
          <w:marTop w:val="0"/>
          <w:marBottom w:val="0"/>
          <w:divBdr>
            <w:top w:val="none" w:sz="0" w:space="0" w:color="auto"/>
            <w:left w:val="none" w:sz="0" w:space="0" w:color="auto"/>
            <w:bottom w:val="none" w:sz="0" w:space="0" w:color="auto"/>
            <w:right w:val="none" w:sz="0" w:space="0" w:color="auto"/>
          </w:divBdr>
          <w:divsChild>
            <w:div w:id="707023309">
              <w:marLeft w:val="0"/>
              <w:marRight w:val="0"/>
              <w:marTop w:val="0"/>
              <w:marBottom w:val="0"/>
              <w:divBdr>
                <w:top w:val="none" w:sz="0" w:space="0" w:color="auto"/>
                <w:left w:val="none" w:sz="0" w:space="0" w:color="auto"/>
                <w:bottom w:val="none" w:sz="0" w:space="0" w:color="auto"/>
                <w:right w:val="none" w:sz="0" w:space="0" w:color="auto"/>
              </w:divBdr>
              <w:divsChild>
                <w:div w:id="79483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268344">
      <w:bodyDiv w:val="1"/>
      <w:marLeft w:val="0"/>
      <w:marRight w:val="0"/>
      <w:marTop w:val="0"/>
      <w:marBottom w:val="0"/>
      <w:divBdr>
        <w:top w:val="none" w:sz="0" w:space="0" w:color="auto"/>
        <w:left w:val="none" w:sz="0" w:space="0" w:color="auto"/>
        <w:bottom w:val="none" w:sz="0" w:space="0" w:color="auto"/>
        <w:right w:val="none" w:sz="0" w:space="0" w:color="auto"/>
      </w:divBdr>
    </w:div>
    <w:div w:id="539322353">
      <w:bodyDiv w:val="1"/>
      <w:marLeft w:val="0"/>
      <w:marRight w:val="0"/>
      <w:marTop w:val="0"/>
      <w:marBottom w:val="0"/>
      <w:divBdr>
        <w:top w:val="none" w:sz="0" w:space="0" w:color="auto"/>
        <w:left w:val="none" w:sz="0" w:space="0" w:color="auto"/>
        <w:bottom w:val="none" w:sz="0" w:space="0" w:color="auto"/>
        <w:right w:val="none" w:sz="0" w:space="0" w:color="auto"/>
      </w:divBdr>
    </w:div>
    <w:div w:id="560408037">
      <w:bodyDiv w:val="1"/>
      <w:marLeft w:val="0"/>
      <w:marRight w:val="0"/>
      <w:marTop w:val="0"/>
      <w:marBottom w:val="0"/>
      <w:divBdr>
        <w:top w:val="none" w:sz="0" w:space="0" w:color="auto"/>
        <w:left w:val="none" w:sz="0" w:space="0" w:color="auto"/>
        <w:bottom w:val="none" w:sz="0" w:space="0" w:color="auto"/>
        <w:right w:val="none" w:sz="0" w:space="0" w:color="auto"/>
      </w:divBdr>
    </w:div>
    <w:div w:id="572398972">
      <w:bodyDiv w:val="1"/>
      <w:marLeft w:val="0"/>
      <w:marRight w:val="0"/>
      <w:marTop w:val="0"/>
      <w:marBottom w:val="0"/>
      <w:divBdr>
        <w:top w:val="none" w:sz="0" w:space="0" w:color="auto"/>
        <w:left w:val="none" w:sz="0" w:space="0" w:color="auto"/>
        <w:bottom w:val="none" w:sz="0" w:space="0" w:color="auto"/>
        <w:right w:val="none" w:sz="0" w:space="0" w:color="auto"/>
      </w:divBdr>
    </w:div>
    <w:div w:id="614334756">
      <w:bodyDiv w:val="1"/>
      <w:marLeft w:val="0"/>
      <w:marRight w:val="0"/>
      <w:marTop w:val="0"/>
      <w:marBottom w:val="0"/>
      <w:divBdr>
        <w:top w:val="none" w:sz="0" w:space="0" w:color="auto"/>
        <w:left w:val="none" w:sz="0" w:space="0" w:color="auto"/>
        <w:bottom w:val="none" w:sz="0" w:space="0" w:color="auto"/>
        <w:right w:val="none" w:sz="0" w:space="0" w:color="auto"/>
      </w:divBdr>
    </w:div>
    <w:div w:id="622466029">
      <w:bodyDiv w:val="1"/>
      <w:marLeft w:val="0"/>
      <w:marRight w:val="0"/>
      <w:marTop w:val="0"/>
      <w:marBottom w:val="0"/>
      <w:divBdr>
        <w:top w:val="none" w:sz="0" w:space="0" w:color="auto"/>
        <w:left w:val="none" w:sz="0" w:space="0" w:color="auto"/>
        <w:bottom w:val="none" w:sz="0" w:space="0" w:color="auto"/>
        <w:right w:val="none" w:sz="0" w:space="0" w:color="auto"/>
      </w:divBdr>
    </w:div>
    <w:div w:id="634877338">
      <w:bodyDiv w:val="1"/>
      <w:marLeft w:val="0"/>
      <w:marRight w:val="0"/>
      <w:marTop w:val="0"/>
      <w:marBottom w:val="0"/>
      <w:divBdr>
        <w:top w:val="none" w:sz="0" w:space="0" w:color="auto"/>
        <w:left w:val="none" w:sz="0" w:space="0" w:color="auto"/>
        <w:bottom w:val="none" w:sz="0" w:space="0" w:color="auto"/>
        <w:right w:val="none" w:sz="0" w:space="0" w:color="auto"/>
      </w:divBdr>
    </w:div>
    <w:div w:id="638074249">
      <w:bodyDiv w:val="1"/>
      <w:marLeft w:val="0"/>
      <w:marRight w:val="0"/>
      <w:marTop w:val="0"/>
      <w:marBottom w:val="0"/>
      <w:divBdr>
        <w:top w:val="none" w:sz="0" w:space="0" w:color="auto"/>
        <w:left w:val="none" w:sz="0" w:space="0" w:color="auto"/>
        <w:bottom w:val="none" w:sz="0" w:space="0" w:color="auto"/>
        <w:right w:val="none" w:sz="0" w:space="0" w:color="auto"/>
      </w:divBdr>
    </w:div>
    <w:div w:id="719787984">
      <w:bodyDiv w:val="1"/>
      <w:marLeft w:val="0"/>
      <w:marRight w:val="0"/>
      <w:marTop w:val="0"/>
      <w:marBottom w:val="0"/>
      <w:divBdr>
        <w:top w:val="none" w:sz="0" w:space="0" w:color="auto"/>
        <w:left w:val="none" w:sz="0" w:space="0" w:color="auto"/>
        <w:bottom w:val="none" w:sz="0" w:space="0" w:color="auto"/>
        <w:right w:val="none" w:sz="0" w:space="0" w:color="auto"/>
      </w:divBdr>
    </w:div>
    <w:div w:id="720403303">
      <w:bodyDiv w:val="1"/>
      <w:marLeft w:val="0"/>
      <w:marRight w:val="0"/>
      <w:marTop w:val="0"/>
      <w:marBottom w:val="0"/>
      <w:divBdr>
        <w:top w:val="none" w:sz="0" w:space="0" w:color="auto"/>
        <w:left w:val="none" w:sz="0" w:space="0" w:color="auto"/>
        <w:bottom w:val="none" w:sz="0" w:space="0" w:color="auto"/>
        <w:right w:val="none" w:sz="0" w:space="0" w:color="auto"/>
      </w:divBdr>
    </w:div>
    <w:div w:id="728965693">
      <w:bodyDiv w:val="1"/>
      <w:marLeft w:val="0"/>
      <w:marRight w:val="0"/>
      <w:marTop w:val="0"/>
      <w:marBottom w:val="0"/>
      <w:divBdr>
        <w:top w:val="none" w:sz="0" w:space="0" w:color="auto"/>
        <w:left w:val="none" w:sz="0" w:space="0" w:color="auto"/>
        <w:bottom w:val="none" w:sz="0" w:space="0" w:color="auto"/>
        <w:right w:val="none" w:sz="0" w:space="0" w:color="auto"/>
      </w:divBdr>
    </w:div>
    <w:div w:id="803037774">
      <w:bodyDiv w:val="1"/>
      <w:marLeft w:val="0"/>
      <w:marRight w:val="0"/>
      <w:marTop w:val="0"/>
      <w:marBottom w:val="0"/>
      <w:divBdr>
        <w:top w:val="none" w:sz="0" w:space="0" w:color="auto"/>
        <w:left w:val="none" w:sz="0" w:space="0" w:color="auto"/>
        <w:bottom w:val="none" w:sz="0" w:space="0" w:color="auto"/>
        <w:right w:val="none" w:sz="0" w:space="0" w:color="auto"/>
      </w:divBdr>
    </w:div>
    <w:div w:id="809053144">
      <w:bodyDiv w:val="1"/>
      <w:marLeft w:val="0"/>
      <w:marRight w:val="0"/>
      <w:marTop w:val="0"/>
      <w:marBottom w:val="0"/>
      <w:divBdr>
        <w:top w:val="none" w:sz="0" w:space="0" w:color="auto"/>
        <w:left w:val="none" w:sz="0" w:space="0" w:color="auto"/>
        <w:bottom w:val="none" w:sz="0" w:space="0" w:color="auto"/>
        <w:right w:val="none" w:sz="0" w:space="0" w:color="auto"/>
      </w:divBdr>
    </w:div>
    <w:div w:id="823593523">
      <w:bodyDiv w:val="1"/>
      <w:marLeft w:val="0"/>
      <w:marRight w:val="0"/>
      <w:marTop w:val="0"/>
      <w:marBottom w:val="0"/>
      <w:divBdr>
        <w:top w:val="none" w:sz="0" w:space="0" w:color="auto"/>
        <w:left w:val="none" w:sz="0" w:space="0" w:color="auto"/>
        <w:bottom w:val="none" w:sz="0" w:space="0" w:color="auto"/>
        <w:right w:val="none" w:sz="0" w:space="0" w:color="auto"/>
      </w:divBdr>
    </w:div>
    <w:div w:id="829100287">
      <w:bodyDiv w:val="1"/>
      <w:marLeft w:val="0"/>
      <w:marRight w:val="0"/>
      <w:marTop w:val="0"/>
      <w:marBottom w:val="0"/>
      <w:divBdr>
        <w:top w:val="none" w:sz="0" w:space="0" w:color="auto"/>
        <w:left w:val="none" w:sz="0" w:space="0" w:color="auto"/>
        <w:bottom w:val="none" w:sz="0" w:space="0" w:color="auto"/>
        <w:right w:val="none" w:sz="0" w:space="0" w:color="auto"/>
      </w:divBdr>
    </w:div>
    <w:div w:id="944187384">
      <w:bodyDiv w:val="1"/>
      <w:marLeft w:val="0"/>
      <w:marRight w:val="0"/>
      <w:marTop w:val="0"/>
      <w:marBottom w:val="0"/>
      <w:divBdr>
        <w:top w:val="none" w:sz="0" w:space="0" w:color="auto"/>
        <w:left w:val="none" w:sz="0" w:space="0" w:color="auto"/>
        <w:bottom w:val="none" w:sz="0" w:space="0" w:color="auto"/>
        <w:right w:val="none" w:sz="0" w:space="0" w:color="auto"/>
      </w:divBdr>
      <w:divsChild>
        <w:div w:id="278413588">
          <w:marLeft w:val="0"/>
          <w:marRight w:val="0"/>
          <w:marTop w:val="0"/>
          <w:marBottom w:val="0"/>
          <w:divBdr>
            <w:top w:val="none" w:sz="0" w:space="0" w:color="auto"/>
            <w:left w:val="none" w:sz="0" w:space="0" w:color="auto"/>
            <w:bottom w:val="none" w:sz="0" w:space="0" w:color="auto"/>
            <w:right w:val="none" w:sz="0" w:space="0" w:color="auto"/>
          </w:divBdr>
          <w:divsChild>
            <w:div w:id="1562667202">
              <w:marLeft w:val="0"/>
              <w:marRight w:val="0"/>
              <w:marTop w:val="0"/>
              <w:marBottom w:val="0"/>
              <w:divBdr>
                <w:top w:val="none" w:sz="0" w:space="0" w:color="auto"/>
                <w:left w:val="none" w:sz="0" w:space="0" w:color="auto"/>
                <w:bottom w:val="none" w:sz="0" w:space="0" w:color="auto"/>
                <w:right w:val="none" w:sz="0" w:space="0" w:color="auto"/>
              </w:divBdr>
              <w:divsChild>
                <w:div w:id="182288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96931">
      <w:bodyDiv w:val="1"/>
      <w:marLeft w:val="0"/>
      <w:marRight w:val="0"/>
      <w:marTop w:val="0"/>
      <w:marBottom w:val="0"/>
      <w:divBdr>
        <w:top w:val="none" w:sz="0" w:space="0" w:color="auto"/>
        <w:left w:val="none" w:sz="0" w:space="0" w:color="auto"/>
        <w:bottom w:val="none" w:sz="0" w:space="0" w:color="auto"/>
        <w:right w:val="none" w:sz="0" w:space="0" w:color="auto"/>
      </w:divBdr>
      <w:divsChild>
        <w:div w:id="354842597">
          <w:marLeft w:val="0"/>
          <w:marRight w:val="0"/>
          <w:marTop w:val="0"/>
          <w:marBottom w:val="0"/>
          <w:divBdr>
            <w:top w:val="none" w:sz="0" w:space="0" w:color="auto"/>
            <w:left w:val="none" w:sz="0" w:space="0" w:color="auto"/>
            <w:bottom w:val="none" w:sz="0" w:space="0" w:color="auto"/>
            <w:right w:val="none" w:sz="0" w:space="0" w:color="auto"/>
          </w:divBdr>
          <w:divsChild>
            <w:div w:id="1130711179">
              <w:marLeft w:val="0"/>
              <w:marRight w:val="0"/>
              <w:marTop w:val="0"/>
              <w:marBottom w:val="0"/>
              <w:divBdr>
                <w:top w:val="none" w:sz="0" w:space="0" w:color="auto"/>
                <w:left w:val="none" w:sz="0" w:space="0" w:color="auto"/>
                <w:bottom w:val="none" w:sz="0" w:space="0" w:color="auto"/>
                <w:right w:val="none" w:sz="0" w:space="0" w:color="auto"/>
              </w:divBdr>
              <w:divsChild>
                <w:div w:id="33711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10319">
      <w:bodyDiv w:val="1"/>
      <w:marLeft w:val="0"/>
      <w:marRight w:val="0"/>
      <w:marTop w:val="0"/>
      <w:marBottom w:val="0"/>
      <w:divBdr>
        <w:top w:val="none" w:sz="0" w:space="0" w:color="auto"/>
        <w:left w:val="none" w:sz="0" w:space="0" w:color="auto"/>
        <w:bottom w:val="none" w:sz="0" w:space="0" w:color="auto"/>
        <w:right w:val="none" w:sz="0" w:space="0" w:color="auto"/>
      </w:divBdr>
      <w:divsChild>
        <w:div w:id="1787966296">
          <w:marLeft w:val="0"/>
          <w:marRight w:val="0"/>
          <w:marTop w:val="0"/>
          <w:marBottom w:val="0"/>
          <w:divBdr>
            <w:top w:val="none" w:sz="0" w:space="0" w:color="auto"/>
            <w:left w:val="none" w:sz="0" w:space="0" w:color="auto"/>
            <w:bottom w:val="none" w:sz="0" w:space="0" w:color="auto"/>
            <w:right w:val="none" w:sz="0" w:space="0" w:color="auto"/>
          </w:divBdr>
          <w:divsChild>
            <w:div w:id="1335453336">
              <w:marLeft w:val="0"/>
              <w:marRight w:val="0"/>
              <w:marTop w:val="0"/>
              <w:marBottom w:val="0"/>
              <w:divBdr>
                <w:top w:val="none" w:sz="0" w:space="0" w:color="auto"/>
                <w:left w:val="none" w:sz="0" w:space="0" w:color="auto"/>
                <w:bottom w:val="none" w:sz="0" w:space="0" w:color="auto"/>
                <w:right w:val="none" w:sz="0" w:space="0" w:color="auto"/>
              </w:divBdr>
              <w:divsChild>
                <w:div w:id="4653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669409">
      <w:bodyDiv w:val="1"/>
      <w:marLeft w:val="0"/>
      <w:marRight w:val="0"/>
      <w:marTop w:val="0"/>
      <w:marBottom w:val="0"/>
      <w:divBdr>
        <w:top w:val="none" w:sz="0" w:space="0" w:color="auto"/>
        <w:left w:val="none" w:sz="0" w:space="0" w:color="auto"/>
        <w:bottom w:val="none" w:sz="0" w:space="0" w:color="auto"/>
        <w:right w:val="none" w:sz="0" w:space="0" w:color="auto"/>
      </w:divBdr>
    </w:div>
    <w:div w:id="1080371001">
      <w:bodyDiv w:val="1"/>
      <w:marLeft w:val="0"/>
      <w:marRight w:val="0"/>
      <w:marTop w:val="0"/>
      <w:marBottom w:val="0"/>
      <w:divBdr>
        <w:top w:val="none" w:sz="0" w:space="0" w:color="auto"/>
        <w:left w:val="none" w:sz="0" w:space="0" w:color="auto"/>
        <w:bottom w:val="none" w:sz="0" w:space="0" w:color="auto"/>
        <w:right w:val="none" w:sz="0" w:space="0" w:color="auto"/>
      </w:divBdr>
      <w:divsChild>
        <w:div w:id="1485318505">
          <w:marLeft w:val="0"/>
          <w:marRight w:val="0"/>
          <w:marTop w:val="0"/>
          <w:marBottom w:val="0"/>
          <w:divBdr>
            <w:top w:val="none" w:sz="0" w:space="0" w:color="auto"/>
            <w:left w:val="none" w:sz="0" w:space="0" w:color="auto"/>
            <w:bottom w:val="none" w:sz="0" w:space="0" w:color="auto"/>
            <w:right w:val="none" w:sz="0" w:space="0" w:color="auto"/>
          </w:divBdr>
          <w:divsChild>
            <w:div w:id="1049307561">
              <w:marLeft w:val="0"/>
              <w:marRight w:val="0"/>
              <w:marTop w:val="0"/>
              <w:marBottom w:val="0"/>
              <w:divBdr>
                <w:top w:val="none" w:sz="0" w:space="0" w:color="auto"/>
                <w:left w:val="none" w:sz="0" w:space="0" w:color="auto"/>
                <w:bottom w:val="none" w:sz="0" w:space="0" w:color="auto"/>
                <w:right w:val="none" w:sz="0" w:space="0" w:color="auto"/>
              </w:divBdr>
              <w:divsChild>
                <w:div w:id="25980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400294">
      <w:bodyDiv w:val="1"/>
      <w:marLeft w:val="0"/>
      <w:marRight w:val="0"/>
      <w:marTop w:val="0"/>
      <w:marBottom w:val="0"/>
      <w:divBdr>
        <w:top w:val="none" w:sz="0" w:space="0" w:color="auto"/>
        <w:left w:val="none" w:sz="0" w:space="0" w:color="auto"/>
        <w:bottom w:val="none" w:sz="0" w:space="0" w:color="auto"/>
        <w:right w:val="none" w:sz="0" w:space="0" w:color="auto"/>
      </w:divBdr>
      <w:divsChild>
        <w:div w:id="831411134">
          <w:marLeft w:val="0"/>
          <w:marRight w:val="0"/>
          <w:marTop w:val="0"/>
          <w:marBottom w:val="0"/>
          <w:divBdr>
            <w:top w:val="none" w:sz="0" w:space="0" w:color="auto"/>
            <w:left w:val="none" w:sz="0" w:space="0" w:color="auto"/>
            <w:bottom w:val="none" w:sz="0" w:space="0" w:color="auto"/>
            <w:right w:val="none" w:sz="0" w:space="0" w:color="auto"/>
          </w:divBdr>
          <w:divsChild>
            <w:div w:id="88815084">
              <w:marLeft w:val="0"/>
              <w:marRight w:val="0"/>
              <w:marTop w:val="0"/>
              <w:marBottom w:val="0"/>
              <w:divBdr>
                <w:top w:val="none" w:sz="0" w:space="0" w:color="auto"/>
                <w:left w:val="none" w:sz="0" w:space="0" w:color="auto"/>
                <w:bottom w:val="none" w:sz="0" w:space="0" w:color="auto"/>
                <w:right w:val="none" w:sz="0" w:space="0" w:color="auto"/>
              </w:divBdr>
              <w:divsChild>
                <w:div w:id="649139825">
                  <w:marLeft w:val="0"/>
                  <w:marRight w:val="0"/>
                  <w:marTop w:val="0"/>
                  <w:marBottom w:val="0"/>
                  <w:divBdr>
                    <w:top w:val="none" w:sz="0" w:space="0" w:color="auto"/>
                    <w:left w:val="none" w:sz="0" w:space="0" w:color="auto"/>
                    <w:bottom w:val="none" w:sz="0" w:space="0" w:color="auto"/>
                    <w:right w:val="none" w:sz="0" w:space="0" w:color="auto"/>
                  </w:divBdr>
                </w:div>
              </w:divsChild>
            </w:div>
            <w:div w:id="1905289721">
              <w:marLeft w:val="0"/>
              <w:marRight w:val="0"/>
              <w:marTop w:val="0"/>
              <w:marBottom w:val="0"/>
              <w:divBdr>
                <w:top w:val="none" w:sz="0" w:space="0" w:color="auto"/>
                <w:left w:val="none" w:sz="0" w:space="0" w:color="auto"/>
                <w:bottom w:val="none" w:sz="0" w:space="0" w:color="auto"/>
                <w:right w:val="none" w:sz="0" w:space="0" w:color="auto"/>
              </w:divBdr>
              <w:divsChild>
                <w:div w:id="171527353">
                  <w:marLeft w:val="0"/>
                  <w:marRight w:val="0"/>
                  <w:marTop w:val="0"/>
                  <w:marBottom w:val="0"/>
                  <w:divBdr>
                    <w:top w:val="none" w:sz="0" w:space="0" w:color="auto"/>
                    <w:left w:val="none" w:sz="0" w:space="0" w:color="auto"/>
                    <w:bottom w:val="none" w:sz="0" w:space="0" w:color="auto"/>
                    <w:right w:val="none" w:sz="0" w:space="0" w:color="auto"/>
                  </w:divBdr>
                </w:div>
                <w:div w:id="200947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246717">
      <w:bodyDiv w:val="1"/>
      <w:marLeft w:val="0"/>
      <w:marRight w:val="0"/>
      <w:marTop w:val="0"/>
      <w:marBottom w:val="0"/>
      <w:divBdr>
        <w:top w:val="none" w:sz="0" w:space="0" w:color="auto"/>
        <w:left w:val="none" w:sz="0" w:space="0" w:color="auto"/>
        <w:bottom w:val="none" w:sz="0" w:space="0" w:color="auto"/>
        <w:right w:val="none" w:sz="0" w:space="0" w:color="auto"/>
      </w:divBdr>
    </w:div>
    <w:div w:id="1337809377">
      <w:bodyDiv w:val="1"/>
      <w:marLeft w:val="0"/>
      <w:marRight w:val="0"/>
      <w:marTop w:val="0"/>
      <w:marBottom w:val="0"/>
      <w:divBdr>
        <w:top w:val="none" w:sz="0" w:space="0" w:color="auto"/>
        <w:left w:val="none" w:sz="0" w:space="0" w:color="auto"/>
        <w:bottom w:val="none" w:sz="0" w:space="0" w:color="auto"/>
        <w:right w:val="none" w:sz="0" w:space="0" w:color="auto"/>
      </w:divBdr>
    </w:div>
    <w:div w:id="1383093166">
      <w:bodyDiv w:val="1"/>
      <w:marLeft w:val="0"/>
      <w:marRight w:val="0"/>
      <w:marTop w:val="0"/>
      <w:marBottom w:val="0"/>
      <w:divBdr>
        <w:top w:val="none" w:sz="0" w:space="0" w:color="auto"/>
        <w:left w:val="none" w:sz="0" w:space="0" w:color="auto"/>
        <w:bottom w:val="none" w:sz="0" w:space="0" w:color="auto"/>
        <w:right w:val="none" w:sz="0" w:space="0" w:color="auto"/>
      </w:divBdr>
      <w:divsChild>
        <w:div w:id="999192089">
          <w:marLeft w:val="0"/>
          <w:marRight w:val="0"/>
          <w:marTop w:val="0"/>
          <w:marBottom w:val="0"/>
          <w:divBdr>
            <w:top w:val="none" w:sz="0" w:space="0" w:color="auto"/>
            <w:left w:val="none" w:sz="0" w:space="0" w:color="auto"/>
            <w:bottom w:val="none" w:sz="0" w:space="0" w:color="auto"/>
            <w:right w:val="none" w:sz="0" w:space="0" w:color="auto"/>
          </w:divBdr>
          <w:divsChild>
            <w:div w:id="1529416242">
              <w:marLeft w:val="0"/>
              <w:marRight w:val="0"/>
              <w:marTop w:val="0"/>
              <w:marBottom w:val="0"/>
              <w:divBdr>
                <w:top w:val="none" w:sz="0" w:space="0" w:color="auto"/>
                <w:left w:val="none" w:sz="0" w:space="0" w:color="auto"/>
                <w:bottom w:val="none" w:sz="0" w:space="0" w:color="auto"/>
                <w:right w:val="none" w:sz="0" w:space="0" w:color="auto"/>
              </w:divBdr>
              <w:divsChild>
                <w:div w:id="66874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917072">
      <w:bodyDiv w:val="1"/>
      <w:marLeft w:val="0"/>
      <w:marRight w:val="0"/>
      <w:marTop w:val="0"/>
      <w:marBottom w:val="0"/>
      <w:divBdr>
        <w:top w:val="none" w:sz="0" w:space="0" w:color="auto"/>
        <w:left w:val="none" w:sz="0" w:space="0" w:color="auto"/>
        <w:bottom w:val="none" w:sz="0" w:space="0" w:color="auto"/>
        <w:right w:val="none" w:sz="0" w:space="0" w:color="auto"/>
      </w:divBdr>
    </w:div>
    <w:div w:id="1598975358">
      <w:bodyDiv w:val="1"/>
      <w:marLeft w:val="0"/>
      <w:marRight w:val="0"/>
      <w:marTop w:val="0"/>
      <w:marBottom w:val="0"/>
      <w:divBdr>
        <w:top w:val="none" w:sz="0" w:space="0" w:color="auto"/>
        <w:left w:val="none" w:sz="0" w:space="0" w:color="auto"/>
        <w:bottom w:val="none" w:sz="0" w:space="0" w:color="auto"/>
        <w:right w:val="none" w:sz="0" w:space="0" w:color="auto"/>
      </w:divBdr>
    </w:div>
    <w:div w:id="1706640618">
      <w:bodyDiv w:val="1"/>
      <w:marLeft w:val="0"/>
      <w:marRight w:val="0"/>
      <w:marTop w:val="0"/>
      <w:marBottom w:val="0"/>
      <w:divBdr>
        <w:top w:val="none" w:sz="0" w:space="0" w:color="auto"/>
        <w:left w:val="none" w:sz="0" w:space="0" w:color="auto"/>
        <w:bottom w:val="none" w:sz="0" w:space="0" w:color="auto"/>
        <w:right w:val="none" w:sz="0" w:space="0" w:color="auto"/>
      </w:divBdr>
    </w:div>
    <w:div w:id="1730223542">
      <w:bodyDiv w:val="1"/>
      <w:marLeft w:val="0"/>
      <w:marRight w:val="0"/>
      <w:marTop w:val="0"/>
      <w:marBottom w:val="0"/>
      <w:divBdr>
        <w:top w:val="none" w:sz="0" w:space="0" w:color="auto"/>
        <w:left w:val="none" w:sz="0" w:space="0" w:color="auto"/>
        <w:bottom w:val="none" w:sz="0" w:space="0" w:color="auto"/>
        <w:right w:val="none" w:sz="0" w:space="0" w:color="auto"/>
      </w:divBdr>
    </w:div>
    <w:div w:id="1745638586">
      <w:bodyDiv w:val="1"/>
      <w:marLeft w:val="0"/>
      <w:marRight w:val="0"/>
      <w:marTop w:val="0"/>
      <w:marBottom w:val="0"/>
      <w:divBdr>
        <w:top w:val="none" w:sz="0" w:space="0" w:color="auto"/>
        <w:left w:val="none" w:sz="0" w:space="0" w:color="auto"/>
        <w:bottom w:val="none" w:sz="0" w:space="0" w:color="auto"/>
        <w:right w:val="none" w:sz="0" w:space="0" w:color="auto"/>
      </w:divBdr>
      <w:divsChild>
        <w:div w:id="797649018">
          <w:marLeft w:val="0"/>
          <w:marRight w:val="0"/>
          <w:marTop w:val="0"/>
          <w:marBottom w:val="0"/>
          <w:divBdr>
            <w:top w:val="none" w:sz="0" w:space="0" w:color="auto"/>
            <w:left w:val="none" w:sz="0" w:space="0" w:color="auto"/>
            <w:bottom w:val="none" w:sz="0" w:space="0" w:color="auto"/>
            <w:right w:val="none" w:sz="0" w:space="0" w:color="auto"/>
          </w:divBdr>
          <w:divsChild>
            <w:div w:id="2087534391">
              <w:marLeft w:val="0"/>
              <w:marRight w:val="0"/>
              <w:marTop w:val="0"/>
              <w:marBottom w:val="0"/>
              <w:divBdr>
                <w:top w:val="none" w:sz="0" w:space="0" w:color="auto"/>
                <w:left w:val="none" w:sz="0" w:space="0" w:color="auto"/>
                <w:bottom w:val="none" w:sz="0" w:space="0" w:color="auto"/>
                <w:right w:val="none" w:sz="0" w:space="0" w:color="auto"/>
              </w:divBdr>
              <w:divsChild>
                <w:div w:id="107728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152530">
      <w:bodyDiv w:val="1"/>
      <w:marLeft w:val="0"/>
      <w:marRight w:val="0"/>
      <w:marTop w:val="0"/>
      <w:marBottom w:val="0"/>
      <w:divBdr>
        <w:top w:val="none" w:sz="0" w:space="0" w:color="auto"/>
        <w:left w:val="none" w:sz="0" w:space="0" w:color="auto"/>
        <w:bottom w:val="none" w:sz="0" w:space="0" w:color="auto"/>
        <w:right w:val="none" w:sz="0" w:space="0" w:color="auto"/>
      </w:divBdr>
    </w:div>
    <w:div w:id="1935363387">
      <w:bodyDiv w:val="1"/>
      <w:marLeft w:val="0"/>
      <w:marRight w:val="0"/>
      <w:marTop w:val="0"/>
      <w:marBottom w:val="0"/>
      <w:divBdr>
        <w:top w:val="none" w:sz="0" w:space="0" w:color="auto"/>
        <w:left w:val="none" w:sz="0" w:space="0" w:color="auto"/>
        <w:bottom w:val="none" w:sz="0" w:space="0" w:color="auto"/>
        <w:right w:val="none" w:sz="0" w:space="0" w:color="auto"/>
      </w:divBdr>
      <w:divsChild>
        <w:div w:id="171342189">
          <w:marLeft w:val="0"/>
          <w:marRight w:val="0"/>
          <w:marTop w:val="0"/>
          <w:marBottom w:val="0"/>
          <w:divBdr>
            <w:top w:val="none" w:sz="0" w:space="0" w:color="auto"/>
            <w:left w:val="none" w:sz="0" w:space="0" w:color="auto"/>
            <w:bottom w:val="none" w:sz="0" w:space="0" w:color="auto"/>
            <w:right w:val="none" w:sz="0" w:space="0" w:color="auto"/>
          </w:divBdr>
          <w:divsChild>
            <w:div w:id="1087771202">
              <w:marLeft w:val="0"/>
              <w:marRight w:val="0"/>
              <w:marTop w:val="0"/>
              <w:marBottom w:val="0"/>
              <w:divBdr>
                <w:top w:val="none" w:sz="0" w:space="0" w:color="auto"/>
                <w:left w:val="none" w:sz="0" w:space="0" w:color="auto"/>
                <w:bottom w:val="none" w:sz="0" w:space="0" w:color="auto"/>
                <w:right w:val="none" w:sz="0" w:space="0" w:color="auto"/>
              </w:divBdr>
              <w:divsChild>
                <w:div w:id="540213363">
                  <w:marLeft w:val="0"/>
                  <w:marRight w:val="0"/>
                  <w:marTop w:val="0"/>
                  <w:marBottom w:val="0"/>
                  <w:divBdr>
                    <w:top w:val="none" w:sz="0" w:space="0" w:color="auto"/>
                    <w:left w:val="none" w:sz="0" w:space="0" w:color="auto"/>
                    <w:bottom w:val="none" w:sz="0" w:space="0" w:color="auto"/>
                    <w:right w:val="none" w:sz="0" w:space="0" w:color="auto"/>
                  </w:divBdr>
                  <w:divsChild>
                    <w:div w:id="77020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218680">
      <w:bodyDiv w:val="1"/>
      <w:marLeft w:val="0"/>
      <w:marRight w:val="0"/>
      <w:marTop w:val="0"/>
      <w:marBottom w:val="0"/>
      <w:divBdr>
        <w:top w:val="none" w:sz="0" w:space="0" w:color="auto"/>
        <w:left w:val="none" w:sz="0" w:space="0" w:color="auto"/>
        <w:bottom w:val="none" w:sz="0" w:space="0" w:color="auto"/>
        <w:right w:val="none" w:sz="0" w:space="0" w:color="auto"/>
      </w:divBdr>
    </w:div>
    <w:div w:id="1984314565">
      <w:bodyDiv w:val="1"/>
      <w:marLeft w:val="0"/>
      <w:marRight w:val="0"/>
      <w:marTop w:val="0"/>
      <w:marBottom w:val="0"/>
      <w:divBdr>
        <w:top w:val="none" w:sz="0" w:space="0" w:color="auto"/>
        <w:left w:val="none" w:sz="0" w:space="0" w:color="auto"/>
        <w:bottom w:val="none" w:sz="0" w:space="0" w:color="auto"/>
        <w:right w:val="none" w:sz="0" w:space="0" w:color="auto"/>
      </w:divBdr>
    </w:div>
    <w:div w:id="2010400382">
      <w:bodyDiv w:val="1"/>
      <w:marLeft w:val="0"/>
      <w:marRight w:val="0"/>
      <w:marTop w:val="0"/>
      <w:marBottom w:val="0"/>
      <w:divBdr>
        <w:top w:val="none" w:sz="0" w:space="0" w:color="auto"/>
        <w:left w:val="none" w:sz="0" w:space="0" w:color="auto"/>
        <w:bottom w:val="none" w:sz="0" w:space="0" w:color="auto"/>
        <w:right w:val="none" w:sz="0" w:space="0" w:color="auto"/>
      </w:divBdr>
    </w:div>
    <w:div w:id="2021539283">
      <w:bodyDiv w:val="1"/>
      <w:marLeft w:val="0"/>
      <w:marRight w:val="0"/>
      <w:marTop w:val="0"/>
      <w:marBottom w:val="0"/>
      <w:divBdr>
        <w:top w:val="none" w:sz="0" w:space="0" w:color="auto"/>
        <w:left w:val="none" w:sz="0" w:space="0" w:color="auto"/>
        <w:bottom w:val="none" w:sz="0" w:space="0" w:color="auto"/>
        <w:right w:val="none" w:sz="0" w:space="0" w:color="auto"/>
      </w:divBdr>
    </w:div>
    <w:div w:id="2037460995">
      <w:bodyDiv w:val="1"/>
      <w:marLeft w:val="0"/>
      <w:marRight w:val="0"/>
      <w:marTop w:val="0"/>
      <w:marBottom w:val="0"/>
      <w:divBdr>
        <w:top w:val="none" w:sz="0" w:space="0" w:color="auto"/>
        <w:left w:val="none" w:sz="0" w:space="0" w:color="auto"/>
        <w:bottom w:val="none" w:sz="0" w:space="0" w:color="auto"/>
        <w:right w:val="none" w:sz="0" w:space="0" w:color="auto"/>
      </w:divBdr>
      <w:divsChild>
        <w:div w:id="1900167586">
          <w:marLeft w:val="0"/>
          <w:marRight w:val="0"/>
          <w:marTop w:val="0"/>
          <w:marBottom w:val="0"/>
          <w:divBdr>
            <w:top w:val="none" w:sz="0" w:space="0" w:color="auto"/>
            <w:left w:val="none" w:sz="0" w:space="0" w:color="auto"/>
            <w:bottom w:val="none" w:sz="0" w:space="0" w:color="auto"/>
            <w:right w:val="none" w:sz="0" w:space="0" w:color="auto"/>
          </w:divBdr>
          <w:divsChild>
            <w:div w:id="1384402705">
              <w:marLeft w:val="0"/>
              <w:marRight w:val="0"/>
              <w:marTop w:val="0"/>
              <w:marBottom w:val="0"/>
              <w:divBdr>
                <w:top w:val="none" w:sz="0" w:space="0" w:color="auto"/>
                <w:left w:val="none" w:sz="0" w:space="0" w:color="auto"/>
                <w:bottom w:val="none" w:sz="0" w:space="0" w:color="auto"/>
                <w:right w:val="none" w:sz="0" w:space="0" w:color="auto"/>
              </w:divBdr>
              <w:divsChild>
                <w:div w:id="1400010939">
                  <w:marLeft w:val="0"/>
                  <w:marRight w:val="0"/>
                  <w:marTop w:val="0"/>
                  <w:marBottom w:val="0"/>
                  <w:divBdr>
                    <w:top w:val="none" w:sz="0" w:space="0" w:color="auto"/>
                    <w:left w:val="none" w:sz="0" w:space="0" w:color="auto"/>
                    <w:bottom w:val="none" w:sz="0" w:space="0" w:color="auto"/>
                    <w:right w:val="none" w:sz="0" w:space="0" w:color="auto"/>
                  </w:divBdr>
                  <w:divsChild>
                    <w:div w:id="135931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919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ydney.edu.au/policies/showdoc.aspx?recnum=PDOC2012/257&amp;RendNum=0" TargetMode="External"/><Relationship Id="rId21" Type="http://schemas.openxmlformats.org/officeDocument/2006/relationships/hyperlink" Target="https://www.sydney.edu.au/policies/showdoc.aspx?recnum=PDOC2011/72&amp;RendNum=0" TargetMode="External"/><Relationship Id="rId42" Type="http://schemas.openxmlformats.org/officeDocument/2006/relationships/hyperlink" Target="http://sydney.edu.au/policies/showdoc.aspx?recnum=PDOC2011/75&amp;RendNum=0" TargetMode="External"/><Relationship Id="rId63" Type="http://schemas.openxmlformats.org/officeDocument/2006/relationships/hyperlink" Target="https://www.sydney.edu.au/policies/showdoc.aspx?recnum=PDOC2014/347&amp;RendNum=0" TargetMode="External"/><Relationship Id="rId84" Type="http://schemas.openxmlformats.org/officeDocument/2006/relationships/hyperlink" Target="https://www.sydney.edu.au/policies/showdoc.aspx?recnum=PDOC2014/367&amp;RendNum=0" TargetMode="External"/><Relationship Id="rId138" Type="http://schemas.openxmlformats.org/officeDocument/2006/relationships/hyperlink" Target="https://www.legislation.gov.au/Details/C2020A00116" TargetMode="External"/><Relationship Id="rId159" Type="http://schemas.openxmlformats.org/officeDocument/2006/relationships/header" Target="header3.xml"/><Relationship Id="rId107" Type="http://schemas.openxmlformats.org/officeDocument/2006/relationships/hyperlink" Target="https://www.sydney.edu.au/policies/showdoc.aspx?recnum=PDOC2013/316&amp;RendNum=0" TargetMode="External"/><Relationship Id="rId11" Type="http://schemas.openxmlformats.org/officeDocument/2006/relationships/endnotes" Target="endnotes.xml"/><Relationship Id="rId32" Type="http://schemas.openxmlformats.org/officeDocument/2006/relationships/hyperlink" Target="https://www.nhmrc.gov.au/about-us/publications/australian-code-responsible-conduct-research-2018" TargetMode="External"/><Relationship Id="rId53" Type="http://schemas.openxmlformats.org/officeDocument/2006/relationships/hyperlink" Target="https://nhmrc.gov.au/about-us/publications/australian-code-care-and-use-animals-scientific-purposes" TargetMode="External"/><Relationship Id="rId74" Type="http://schemas.openxmlformats.org/officeDocument/2006/relationships/hyperlink" Target="http://sydney.edu.au/policies/showdoc.aspx?recnum=PDOC2011/81&amp;RendNum=0" TargetMode="External"/><Relationship Id="rId128" Type="http://schemas.openxmlformats.org/officeDocument/2006/relationships/hyperlink" Target="https://www.legislation.gov.au/Details/C2017C00226" TargetMode="External"/><Relationship Id="rId149" Type="http://schemas.openxmlformats.org/officeDocument/2006/relationships/hyperlink" Target="https://www.nhmrc.gov.au/about-us/resources/nhmrc-research-integrity-and-misconduct-policy" TargetMode="External"/><Relationship Id="rId5" Type="http://schemas.openxmlformats.org/officeDocument/2006/relationships/customXml" Target="../customXml/item5.xml"/><Relationship Id="rId95" Type="http://schemas.openxmlformats.org/officeDocument/2006/relationships/hyperlink" Target="https://preclinicaltrials.eu/" TargetMode="External"/><Relationship Id="rId160" Type="http://schemas.openxmlformats.org/officeDocument/2006/relationships/footer" Target="footer3.xml"/><Relationship Id="rId22" Type="http://schemas.openxmlformats.org/officeDocument/2006/relationships/hyperlink" Target="https://intranet.sydney.edu.au/content/dam/intranet/public-documents/employment/enterprise-agreement/enterprise-agreement.pdf" TargetMode="External"/><Relationship Id="rId43" Type="http://schemas.openxmlformats.org/officeDocument/2006/relationships/hyperlink" Target="http://sydney.edu.au/policies/showdoc.aspx?recnum=PDOC2012/271&amp;RendNum=0" TargetMode="External"/><Relationship Id="rId64" Type="http://schemas.openxmlformats.org/officeDocument/2006/relationships/hyperlink" Target="https://www.sydney.edu.au/policies/showdoc.aspx?recnum=PDOC2021/525&amp;RendNum=0" TargetMode="External"/><Relationship Id="rId118" Type="http://schemas.openxmlformats.org/officeDocument/2006/relationships/hyperlink" Target="https://www.legislation.gov.au/Details/C2018C00318" TargetMode="External"/><Relationship Id="rId139" Type="http://schemas.openxmlformats.org/officeDocument/2006/relationships/hyperlink" Target="https://www.legislation.gov.au/Details/C2019C00066" TargetMode="External"/><Relationship Id="rId85" Type="http://schemas.openxmlformats.org/officeDocument/2006/relationships/hyperlink" Target="https://nhmrc.gov.au/about-us/publications/statement-consumer-and-community-involvement-health-and-medical-research" TargetMode="External"/><Relationship Id="rId150" Type="http://schemas.openxmlformats.org/officeDocument/2006/relationships/hyperlink" Target="http://sydney.edu.au/policies/showdoc.aspx?recnum=PDOC2017/441&amp;RendNum=0" TargetMode="External"/><Relationship Id="rId12" Type="http://schemas.openxmlformats.org/officeDocument/2006/relationships/hyperlink" Target="https://www.nhmrc.gov.au/about-us/publications/australian-code-responsible-conduct-research-2018" TargetMode="External"/><Relationship Id="rId17" Type="http://schemas.openxmlformats.org/officeDocument/2006/relationships/hyperlink" Target="https://www.nhmrc.gov.au/about-us/publications/australian-code-responsible-conduct-research-2018" TargetMode="External"/><Relationship Id="rId33" Type="http://schemas.openxmlformats.org/officeDocument/2006/relationships/hyperlink" Target="https://www.legislation.nsw.gov.au/view/html/inforce/current/act-1985-123" TargetMode="External"/><Relationship Id="rId38" Type="http://schemas.openxmlformats.org/officeDocument/2006/relationships/hyperlink" Target="http://sydney.edu.au/policies/showdoc.aspx?recnum=PDOC2011/64&amp;RendNum=0" TargetMode="External"/><Relationship Id="rId59" Type="http://schemas.openxmlformats.org/officeDocument/2006/relationships/hyperlink" Target="https://www.wipo.int/tk/en/databases/creative_heritage/researchers/link0001.html" TargetMode="External"/><Relationship Id="rId103" Type="http://schemas.openxmlformats.org/officeDocument/2006/relationships/hyperlink" Target="https://www.nhmrc.gov.au/guidelinesforguidelines/plan/identifying-and-managing-conflicts-interest" TargetMode="External"/><Relationship Id="rId108" Type="http://schemas.openxmlformats.org/officeDocument/2006/relationships/hyperlink" Target="http://sydney.edu.au/policies/showdoc.aspx?recnum=PDOC2011/75&amp;RendNum=0" TargetMode="External"/><Relationship Id="rId124" Type="http://schemas.openxmlformats.org/officeDocument/2006/relationships/hyperlink" Target="https://www.legislation.gov.au/Details/C2018C00445" TargetMode="External"/><Relationship Id="rId129" Type="http://schemas.openxmlformats.org/officeDocument/2006/relationships/hyperlink" Target="https://www.legislation.gov.au/Details/C2016C00792" TargetMode="External"/><Relationship Id="rId54" Type="http://schemas.openxmlformats.org/officeDocument/2006/relationships/hyperlink" Target="https://nhmrc.gov.au/about-us/publications/australian-code-care-and-use-animals-scientific-purposes" TargetMode="External"/><Relationship Id="rId70" Type="http://schemas.openxmlformats.org/officeDocument/2006/relationships/hyperlink" Target="https://www.records.nsw.gov.au/recordkeeping/education%3A-higher-%26-further-education-and-research-records-%28ga47%29" TargetMode="External"/><Relationship Id="rId75" Type="http://schemas.openxmlformats.org/officeDocument/2006/relationships/hyperlink" Target="http://sydney.edu.au/policies/showdoc.aspx?recnum=PDOC2018/468&amp;RendNum=0" TargetMode="External"/><Relationship Id="rId91" Type="http://schemas.openxmlformats.org/officeDocument/2006/relationships/hyperlink" Target="https://library.sydney.edu.au/help/copyright/" TargetMode="External"/><Relationship Id="rId96" Type="http://schemas.openxmlformats.org/officeDocument/2006/relationships/hyperlink" Target="http://sydney.edu.au/policies/showdoc.aspx?recnum=PDOC2012/257&amp;RendNum=0" TargetMode="External"/><Relationship Id="rId140" Type="http://schemas.openxmlformats.org/officeDocument/2006/relationships/hyperlink" Target="https://intranet.sydney.edu.au/content/dam/intranet/public-documents/employment/enterprise-agreement/enterprise-agreement.pdf" TargetMode="External"/><Relationship Id="rId145" Type="http://schemas.openxmlformats.org/officeDocument/2006/relationships/hyperlink" Target="https://www.nhmrc.gov.au/about-us/publications/australian-code-responsible-conduct-research-2018" TargetMode="External"/><Relationship Id="rId16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23" Type="http://schemas.openxmlformats.org/officeDocument/2006/relationships/hyperlink" Target="http://sydney.edu.au/policies/showdoc.aspx?recnum=PDOC2011/75&amp;RendNum=0" TargetMode="External"/><Relationship Id="rId28" Type="http://schemas.openxmlformats.org/officeDocument/2006/relationships/hyperlink" Target="https://www.legislation.gov.au/Details/C2004A01081" TargetMode="External"/><Relationship Id="rId49" Type="http://schemas.openxmlformats.org/officeDocument/2006/relationships/hyperlink" Target="https://nhmrc.gov.au/about-us/publications/national-statement-ethical-conduct-human-research-2007-updated-2018" TargetMode="External"/><Relationship Id="rId114" Type="http://schemas.openxmlformats.org/officeDocument/2006/relationships/hyperlink" Target="https://www.nhmrc.gov.au/about-us/publications/australian-code-responsible-conduct-research-2018" TargetMode="External"/><Relationship Id="rId119" Type="http://schemas.openxmlformats.org/officeDocument/2006/relationships/hyperlink" Target="https://www.legislation.gov.au/Details/F2019L00424" TargetMode="External"/><Relationship Id="rId44" Type="http://schemas.openxmlformats.org/officeDocument/2006/relationships/hyperlink" Target="http://sydney.edu.au/policies/showdoc.aspx?recnum=PDOC2012/253&amp;RendNum=0" TargetMode="External"/><Relationship Id="rId60" Type="http://schemas.openxmlformats.org/officeDocument/2006/relationships/hyperlink" Target="https://www.nhmrc.gov.au/about-us/publications/ethical-conduct-research-aboriginal-and-torres-strait-islander-peoples-and-communities" TargetMode="External"/><Relationship Id="rId65" Type="http://schemas.openxmlformats.org/officeDocument/2006/relationships/hyperlink" Target="http://sydney.edu.au/policies/showdoc.aspx?recnum=PDOC2011/83&amp;RendNum=0" TargetMode="External"/><Relationship Id="rId81" Type="http://schemas.openxmlformats.org/officeDocument/2006/relationships/hyperlink" Target="http://sydney.edu.au/policies/showdoc.aspx?recnum=PDOC2013/316&amp;RendNum=0" TargetMode="External"/><Relationship Id="rId86" Type="http://schemas.openxmlformats.org/officeDocument/2006/relationships/hyperlink" Target="https://intranet.sydney.edu.au/research-support/government-regulations-and-reporting/export-controls.html" TargetMode="External"/><Relationship Id="rId130" Type="http://schemas.openxmlformats.org/officeDocument/2006/relationships/hyperlink" Target="https://www.legislation.gov.au/Details/C2012A00153" TargetMode="External"/><Relationship Id="rId135" Type="http://schemas.openxmlformats.org/officeDocument/2006/relationships/hyperlink" Target="https://www.legislation.gov.au/Details/C2016C00742" TargetMode="External"/><Relationship Id="rId151" Type="http://schemas.openxmlformats.org/officeDocument/2006/relationships/hyperlink" Target="https://www.arc.gov.au/policies-strategies/strategy/arc-research-integrity-policy" TargetMode="External"/><Relationship Id="rId156" Type="http://schemas.openxmlformats.org/officeDocument/2006/relationships/header" Target="header2.xml"/><Relationship Id="rId13" Type="http://schemas.openxmlformats.org/officeDocument/2006/relationships/hyperlink" Target="https://www.nhmrc.gov.au/about-us/publications/australian-code-responsible-conduct-research-2018" TargetMode="External"/><Relationship Id="rId18" Type="http://schemas.openxmlformats.org/officeDocument/2006/relationships/hyperlink" Target="https://www.nhmrc.gov.au/about-us/publications/australian-code-responsible-conduct-research-2018" TargetMode="External"/><Relationship Id="rId39" Type="http://schemas.openxmlformats.org/officeDocument/2006/relationships/hyperlink" Target="https://www.sydney.edu.au/policies/showdoc.aspx?recnum=PDOC2012/257&amp;RendNum=0" TargetMode="External"/><Relationship Id="rId109" Type="http://schemas.openxmlformats.org/officeDocument/2006/relationships/hyperlink" Target="http://sydney.edu.au/policies/showdoc.aspx?recnum=PDOC2011/115&amp;RendNum=0" TargetMode="External"/><Relationship Id="rId34" Type="http://schemas.openxmlformats.org/officeDocument/2006/relationships/hyperlink" Target="https://www.legislation.nsw.gov.au/view/html/inforce/current/sl-2010-0425" TargetMode="External"/><Relationship Id="rId50" Type="http://schemas.openxmlformats.org/officeDocument/2006/relationships/hyperlink" Target="https://nhmrc.gov.au/about-us/publications/australian-code-care-and-use-animals-scientific-purposes" TargetMode="External"/><Relationship Id="rId55" Type="http://schemas.openxmlformats.org/officeDocument/2006/relationships/hyperlink" Target="https://www.nhmrc.gov.au/about-us/publications/statement-consumer-and-community-involvement-health-and-medical-research" TargetMode="External"/><Relationship Id="rId76" Type="http://schemas.openxmlformats.org/officeDocument/2006/relationships/hyperlink" Target="https://legislation.nsw.gov.au/view/html/inforce/current/act-1998-133" TargetMode="External"/><Relationship Id="rId97" Type="http://schemas.openxmlformats.org/officeDocument/2006/relationships/hyperlink" Target="https://www.nhmrc.gov.au/about-us/publications/australian-code-responsible-conduct-research-2018" TargetMode="External"/><Relationship Id="rId104" Type="http://schemas.openxmlformats.org/officeDocument/2006/relationships/hyperlink" Target="http://sydney.edu.au/policies/showdoc.aspx?recnum=PDOC2011/75&amp;RendNum=0" TargetMode="External"/><Relationship Id="rId120" Type="http://schemas.openxmlformats.org/officeDocument/2006/relationships/hyperlink" Target="https://www.legislation.gov.au/Details/F2017C00597" TargetMode="External"/><Relationship Id="rId125" Type="http://schemas.openxmlformats.org/officeDocument/2006/relationships/hyperlink" Target="https://www.dese.gov.au/uncategorised/resources/guidelines-counter-foreign-interference-australian-university-sector" TargetMode="External"/><Relationship Id="rId141" Type="http://schemas.openxmlformats.org/officeDocument/2006/relationships/hyperlink" Target="http://sydney.edu.au/policies/showdoc.aspx?recnum=PDOC2011/65&amp;RendNum=0" TargetMode="External"/><Relationship Id="rId146" Type="http://schemas.openxmlformats.org/officeDocument/2006/relationships/hyperlink" Target="http://sydney.edu.au/policies/showdoc.aspx?recnum=PDOC2011/65&amp;RendNum=0" TargetMode="External"/><Relationship Id="rId7" Type="http://schemas.openxmlformats.org/officeDocument/2006/relationships/styles" Target="styles.xml"/><Relationship Id="rId71" Type="http://schemas.openxmlformats.org/officeDocument/2006/relationships/hyperlink" Target="http://sydney.edu.au/policies/showdoc.aspx?recnum=PDOC2013/337&amp;RendNum=0" TargetMode="External"/><Relationship Id="rId92" Type="http://schemas.openxmlformats.org/officeDocument/2006/relationships/hyperlink" Target="https://www.sydney.edu.au/policies/showdoc.aspx?recnum=PDOC2011/75&amp;RendNum=0" TargetMode="External"/><Relationship Id="rId162"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hyperlink" Target="https://www.nhmrc.gov.au/art" TargetMode="External"/><Relationship Id="rId24" Type="http://schemas.openxmlformats.org/officeDocument/2006/relationships/hyperlink" Target="https://www.nhmrc.gov.au/" TargetMode="External"/><Relationship Id="rId40" Type="http://schemas.openxmlformats.org/officeDocument/2006/relationships/hyperlink" Target="http://sydney.edu.au/policies/showdoc.aspx?recnum=PDOC2011/65&amp;RendNum=0" TargetMode="External"/><Relationship Id="rId45" Type="http://schemas.openxmlformats.org/officeDocument/2006/relationships/hyperlink" Target="https://www.sydney.edu.au/policies/showdoc.aspx?recnum=PDOC2012/254&amp;RendNum=0" TargetMode="External"/><Relationship Id="rId66" Type="http://schemas.openxmlformats.org/officeDocument/2006/relationships/hyperlink" Target="http://sydney.edu.au/policies/showdoc.aspx?recnum=PDOC2013/337&amp;RendNum=0" TargetMode="External"/><Relationship Id="rId87" Type="http://schemas.openxmlformats.org/officeDocument/2006/relationships/hyperlink" Target="https://intranet.sydney.edu.au/content/dam/intranet/public-documents/employment/enterprise-agreement/enterprise-agreement.pdf" TargetMode="External"/><Relationship Id="rId110" Type="http://schemas.openxmlformats.org/officeDocument/2006/relationships/hyperlink" Target="http://sydney.edu.au/policies/showdoc.aspx?recnum=PDOC2011/75&amp;RendNum=0" TargetMode="External"/><Relationship Id="rId115" Type="http://schemas.openxmlformats.org/officeDocument/2006/relationships/hyperlink" Target="https://www.dese.gov.au/guidelines-counter-foreign-interference-australian-university-sector/resources/guidelines-counter-foreign-interference-australian-university-sector" TargetMode="External"/><Relationship Id="rId131" Type="http://schemas.openxmlformats.org/officeDocument/2006/relationships/hyperlink" Target="https://www.legislation.gov.au/Details/F2017C00597" TargetMode="External"/><Relationship Id="rId136" Type="http://schemas.openxmlformats.org/officeDocument/2006/relationships/hyperlink" Target="https://www.legislation.gov.au/Details/C2020A00116" TargetMode="External"/><Relationship Id="rId157" Type="http://schemas.openxmlformats.org/officeDocument/2006/relationships/footer" Target="footer1.xml"/><Relationship Id="rId61" Type="http://schemas.openxmlformats.org/officeDocument/2006/relationships/hyperlink" Target="https://www.nhmrc.gov.au/about-us/publications/values-and-ethics-guidelines-ethical-conduct-aboriginal-and-torres-strait-islander-health-research" TargetMode="External"/><Relationship Id="rId82" Type="http://schemas.openxmlformats.org/officeDocument/2006/relationships/hyperlink" Target="https://www.legislation.gov.au/Details/C2011A00038" TargetMode="External"/><Relationship Id="rId152" Type="http://schemas.openxmlformats.org/officeDocument/2006/relationships/hyperlink" Target="https://www.nhmrc.gov.au/about-us/resources/nhmrc-research-integrity-and-misconduct-policy" TargetMode="External"/><Relationship Id="rId19" Type="http://schemas.openxmlformats.org/officeDocument/2006/relationships/hyperlink" Target="https://www.sydney.edu.au/policies/showdoc.aspx?recnum=PDOC2016/425&amp;RendNum=0" TargetMode="External"/><Relationship Id="rId14" Type="http://schemas.openxmlformats.org/officeDocument/2006/relationships/hyperlink" Target="https://www.nhmrc.gov.au/about-us/publications/australian-code-responsible-conduct-research-2018" TargetMode="External"/><Relationship Id="rId30" Type="http://schemas.openxmlformats.org/officeDocument/2006/relationships/hyperlink" Target="https://www.nhmrc.gov.au/about-us/leadership-and-governance/committees/embryo-research-licensing-committee" TargetMode="External"/><Relationship Id="rId35" Type="http://schemas.openxmlformats.org/officeDocument/2006/relationships/hyperlink" Target="http://sydney.edu.au/policies/showdoc.aspx?recnum=PDOC2013/337&amp;RendNum=0" TargetMode="External"/><Relationship Id="rId56" Type="http://schemas.openxmlformats.org/officeDocument/2006/relationships/hyperlink" Target="https://www.nhmrc.gov.au/about-us/publications/keeping-research-track-ii" TargetMode="External"/><Relationship Id="rId77" Type="http://schemas.openxmlformats.org/officeDocument/2006/relationships/hyperlink" Target="https://www.legislation.gov.au/Details/C2017C00227" TargetMode="External"/><Relationship Id="rId100" Type="http://schemas.openxmlformats.org/officeDocument/2006/relationships/hyperlink" Target="https://intranet.sydney.edu.au/research-support/ethics-integrity/research-integrity/codes-and-guidelines.html" TargetMode="External"/><Relationship Id="rId105" Type="http://schemas.openxmlformats.org/officeDocument/2006/relationships/hyperlink" Target="https://www.sydney.edu.au/policies/showdoc.aspx?recnum=PDOC2013/316&amp;RendNum=0" TargetMode="External"/><Relationship Id="rId126" Type="http://schemas.openxmlformats.org/officeDocument/2006/relationships/hyperlink" Target="https://legislation.nsw.gov.au/" TargetMode="External"/><Relationship Id="rId147" Type="http://schemas.openxmlformats.org/officeDocument/2006/relationships/hyperlink" Target="https://www.sydney.edu.au/policies/showdoc.aspx?recnum=PDOC2011/215&amp;RendNum=0" TargetMode="External"/><Relationship Id="rId8" Type="http://schemas.openxmlformats.org/officeDocument/2006/relationships/settings" Target="settings.xml"/><Relationship Id="rId51" Type="http://schemas.openxmlformats.org/officeDocument/2006/relationships/hyperlink" Target="https://www.sydney.edu.au/policies/showdoc.aspx?recnum=PDOC2022/532&amp;RendNum=0" TargetMode="External"/><Relationship Id="rId72" Type="http://schemas.openxmlformats.org/officeDocument/2006/relationships/hyperlink" Target="http://sydney.edu.au/policies/showdoc.aspx?recnum=PDOC2014/366&amp;RendNum=0" TargetMode="External"/><Relationship Id="rId93" Type="http://schemas.openxmlformats.org/officeDocument/2006/relationships/hyperlink" Target="https://arriveguidelines.org/" TargetMode="External"/><Relationship Id="rId98" Type="http://schemas.openxmlformats.org/officeDocument/2006/relationships/hyperlink" Target="http://www.icmje.org/recommendations/browse/roles-and-responsibilities/defining-the-role-of-authors-and-contributors.html" TargetMode="External"/><Relationship Id="rId121" Type="http://schemas.openxmlformats.org/officeDocument/2006/relationships/hyperlink" Target="https://www.legislation.gov.au/Details/C2016C00247" TargetMode="External"/><Relationship Id="rId142" Type="http://schemas.openxmlformats.org/officeDocument/2006/relationships/hyperlink" Target="http://sydney.edu.au/policies/showdoc.aspx?recnum=PDOC2017/441&amp;RendNum=0" TargetMode="External"/><Relationship Id="rId3" Type="http://schemas.openxmlformats.org/officeDocument/2006/relationships/customXml" Target="../customXml/item3.xml"/><Relationship Id="rId25" Type="http://schemas.openxmlformats.org/officeDocument/2006/relationships/hyperlink" Target="http://sydney.edu.au/policies/showdoc.aspx?recnum=PDOC2016/418&amp;RendNum=0" TargetMode="External"/><Relationship Id="rId46" Type="http://schemas.openxmlformats.org/officeDocument/2006/relationships/hyperlink" Target="http://sydney.edu.au/policies/showdoc.aspx?recnum=PDOC2013/316&amp;RendNum=0" TargetMode="External"/><Relationship Id="rId67" Type="http://schemas.openxmlformats.org/officeDocument/2006/relationships/hyperlink" Target="http://sydney.edu.au/policies/showdoc.aspx?recnum=PDOC2014/366&amp;RendNum=0" TargetMode="External"/><Relationship Id="rId116" Type="http://schemas.openxmlformats.org/officeDocument/2006/relationships/hyperlink" Target="mailto:research.support@sydney.edu.au" TargetMode="External"/><Relationship Id="rId137" Type="http://schemas.openxmlformats.org/officeDocument/2006/relationships/hyperlink" Target="https://www.legislation.gov.au/Details/C2018A00153" TargetMode="External"/><Relationship Id="rId158" Type="http://schemas.openxmlformats.org/officeDocument/2006/relationships/footer" Target="footer2.xml"/><Relationship Id="rId20" Type="http://schemas.openxmlformats.org/officeDocument/2006/relationships/hyperlink" Target="http://sydney.edu.au/policies/showdoc.aspx?recnum=PDOC2011/72&amp;RendNum=0" TargetMode="External"/><Relationship Id="rId41" Type="http://schemas.openxmlformats.org/officeDocument/2006/relationships/hyperlink" Target="http://sydney.edu.au/policies/showdoc.aspx?recnum=PDOC2011/215&amp;RendNum=0" TargetMode="External"/><Relationship Id="rId62" Type="http://schemas.openxmlformats.org/officeDocument/2006/relationships/hyperlink" Target="https://www.sydney.edu.au/policies/showdoc.aspx?recnum=PDOC2011/229&amp;RendNum=0" TargetMode="External"/><Relationship Id="rId83" Type="http://schemas.openxmlformats.org/officeDocument/2006/relationships/hyperlink" Target="https://library.sydney.edu.au/research/strategic-publishing/?section=predatory-publishers" TargetMode="External"/><Relationship Id="rId88" Type="http://schemas.openxmlformats.org/officeDocument/2006/relationships/hyperlink" Target="http://sydney.edu.au/policies/showdoc.aspx?recnum=PDOC2011/65&amp;RendNum=0" TargetMode="External"/><Relationship Id="rId111" Type="http://schemas.openxmlformats.org/officeDocument/2006/relationships/hyperlink" Target="https://www.sydney.edu.au/policies/showdoc.aspx?recnum=PDOC2013/316&amp;RendNum=0" TargetMode="External"/><Relationship Id="rId132" Type="http://schemas.openxmlformats.org/officeDocument/2006/relationships/hyperlink" Target="https://www.legislation.gov.au/Details/C2017C00219" TargetMode="External"/><Relationship Id="rId153" Type="http://schemas.openxmlformats.org/officeDocument/2006/relationships/hyperlink" Target="https://intranet.sydney.edu.au/content/dam/intranet/public-documents/employment/enterprise-agreement/enterprise-agreement.pdf" TargetMode="External"/><Relationship Id="rId15" Type="http://schemas.openxmlformats.org/officeDocument/2006/relationships/hyperlink" Target="http://sydney.edu.au/policies/showdoc.aspx?recnum=PDOC2011/65&amp;RendNum=0" TargetMode="External"/><Relationship Id="rId36" Type="http://schemas.openxmlformats.org/officeDocument/2006/relationships/hyperlink" Target="http://sydney.edu.au/policies/showdoc.aspx?recnum=PDOC2014/366&amp;RendNum=0" TargetMode="External"/><Relationship Id="rId57" Type="http://schemas.openxmlformats.org/officeDocument/2006/relationships/hyperlink" Target="https://aiatsis.gov.au/research/ethical-research/code-ethics" TargetMode="External"/><Relationship Id="rId106" Type="http://schemas.openxmlformats.org/officeDocument/2006/relationships/hyperlink" Target="http://sydney.edu.au/policies/showdoc.aspx?recnum=PDOC2011/75&amp;RendNum=0" TargetMode="External"/><Relationship Id="rId127" Type="http://schemas.openxmlformats.org/officeDocument/2006/relationships/hyperlink" Target="https://legislation.nsw.gov.au/" TargetMode="External"/><Relationship Id="rId10" Type="http://schemas.openxmlformats.org/officeDocument/2006/relationships/footnotes" Target="footnotes.xml"/><Relationship Id="rId31" Type="http://schemas.openxmlformats.org/officeDocument/2006/relationships/hyperlink" Target="https://www.nhmrc.gov.au/about-us/publications/australian-code-responsible-conduct-research-2018" TargetMode="External"/><Relationship Id="rId52" Type="http://schemas.openxmlformats.org/officeDocument/2006/relationships/hyperlink" Target="https://intranet.sydney.edu.au/research-support/ethics-integrity/animal-ethics.html" TargetMode="External"/><Relationship Id="rId73" Type="http://schemas.openxmlformats.org/officeDocument/2006/relationships/hyperlink" Target="http://sydney.edu.au/policies/showdoc.aspx?recnum=PDOC2011/83&amp;RendNum=0" TargetMode="External"/><Relationship Id="rId78" Type="http://schemas.openxmlformats.org/officeDocument/2006/relationships/hyperlink" Target="https://legislation.nsw.gov.au/view/html/inforce/current/act-2002-071" TargetMode="External"/><Relationship Id="rId94" Type="http://schemas.openxmlformats.org/officeDocument/2006/relationships/hyperlink" Target="http://www.anzctr.org.au/" TargetMode="External"/><Relationship Id="rId99" Type="http://schemas.openxmlformats.org/officeDocument/2006/relationships/hyperlink" Target="https://intranet.sydney.edu.au/research-support/ethics-integrity/research-integrity/codes-and-guidelines.html" TargetMode="External"/><Relationship Id="rId101" Type="http://schemas.openxmlformats.org/officeDocument/2006/relationships/hyperlink" Target="http://sydney.edu.au/policies/showdoc.aspx?recnum=PDOC2011/75&amp;RendNum=0" TargetMode="External"/><Relationship Id="rId122" Type="http://schemas.openxmlformats.org/officeDocument/2006/relationships/hyperlink" Target="https://www.legislation.gov.au/Details/C2016C00742" TargetMode="External"/><Relationship Id="rId143" Type="http://schemas.openxmlformats.org/officeDocument/2006/relationships/hyperlink" Target="http://sydney.edu.au/policies/showdoc.aspx?recnum=PDOC2011/215&amp;RendNum=0" TargetMode="External"/><Relationship Id="rId148" Type="http://schemas.openxmlformats.org/officeDocument/2006/relationships/hyperlink" Target="https://www.arc.gov.au/policies-strategies/strategy/arc-research-integrity-policy" TargetMode="External"/><Relationship Id="rId4" Type="http://schemas.openxmlformats.org/officeDocument/2006/relationships/customXml" Target="../customXml/item4.xml"/><Relationship Id="rId9" Type="http://schemas.openxmlformats.org/officeDocument/2006/relationships/webSettings" Target="webSettings.xml"/><Relationship Id="rId26" Type="http://schemas.openxmlformats.org/officeDocument/2006/relationships/hyperlink" Target="https://www.nhmrc.gov.au/about-us/publications/australian-code-responsible-conduct-research-2018" TargetMode="External"/><Relationship Id="rId47" Type="http://schemas.openxmlformats.org/officeDocument/2006/relationships/hyperlink" Target="https://nhmrc.gov.au/about-us/publications/national-statement-ethical-conduct-human-research-2007-updated-2018" TargetMode="External"/><Relationship Id="rId68" Type="http://schemas.openxmlformats.org/officeDocument/2006/relationships/hyperlink" Target="https://www.sydney.edu.au/policies/showdoc.aspx?recnum=PDOC2011/81&amp;RendNum=0" TargetMode="External"/><Relationship Id="rId89" Type="http://schemas.openxmlformats.org/officeDocument/2006/relationships/hyperlink" Target="http://sydney.edu.au/policies/showdoc.aspx?recnum=PDOC2011/215&amp;RendNum=0" TargetMode="External"/><Relationship Id="rId112" Type="http://schemas.openxmlformats.org/officeDocument/2006/relationships/hyperlink" Target="https://www.arc.gov.au/policies-strategies/policy/arc-conflict-interest-and-confidentiality-policy/arc-conflict-interest-and-confidentiality-policy" TargetMode="External"/><Relationship Id="rId133" Type="http://schemas.openxmlformats.org/officeDocument/2006/relationships/hyperlink" Target="https://www.legislation.gov.au/Details/C2010C00112" TargetMode="External"/><Relationship Id="rId154" Type="http://schemas.openxmlformats.org/officeDocument/2006/relationships/hyperlink" Target="http://sydney.edu.au/policies/showdoc.aspx?recnum=PDOC2015/407&amp;RendNum=0" TargetMode="External"/><Relationship Id="rId16" Type="http://schemas.openxmlformats.org/officeDocument/2006/relationships/hyperlink" Target="https://www.sydney.edu.au/policies/showdoc.aspx?recnum=PDOC2013/313&amp;RendNum=0" TargetMode="External"/><Relationship Id="rId37" Type="http://schemas.openxmlformats.org/officeDocument/2006/relationships/hyperlink" Target="http://sydney.edu.au/policies/showdoc.aspx?recnum=PDOC2011/162&amp;RendNum=0" TargetMode="External"/><Relationship Id="rId58" Type="http://schemas.openxmlformats.org/officeDocument/2006/relationships/hyperlink" Target="http://www.nintione.com.au/resource/Aboriginal-Knowledge-and-IP-Protocol-Community-Guide-booklet-A5.pdf" TargetMode="External"/><Relationship Id="rId79" Type="http://schemas.openxmlformats.org/officeDocument/2006/relationships/hyperlink" Target="https://www.nhmrc.gov.au/about-us/publications/guidelines-approved-under-section-95a-privacy-act-1988" TargetMode="External"/><Relationship Id="rId102" Type="http://schemas.openxmlformats.org/officeDocument/2006/relationships/hyperlink" Target="https://www.arc.gov.au/policies-strategies/policy/arc-conflict-interest-and-confidentiality-policy/arc-conflict-interest-and-confidentiality-policy" TargetMode="External"/><Relationship Id="rId123" Type="http://schemas.openxmlformats.org/officeDocument/2006/relationships/hyperlink" Target="https://www.legislation.gov.au/Details/C2019C00090" TargetMode="External"/><Relationship Id="rId144" Type="http://schemas.openxmlformats.org/officeDocument/2006/relationships/hyperlink" Target="http://sydney.edu.au/policies/showdoc.aspx?recnum=PDOC2011/65&amp;RendNum=0" TargetMode="External"/><Relationship Id="rId90" Type="http://schemas.openxmlformats.org/officeDocument/2006/relationships/hyperlink" Target="https://www.sydney.edu.au/policies/showdoc.aspx?recnum=PDOC2012/254&amp;RendNum=0" TargetMode="External"/><Relationship Id="rId27" Type="http://schemas.openxmlformats.org/officeDocument/2006/relationships/hyperlink" Target="https://www.legislation.gov.au/Details/C2016C00968" TargetMode="External"/><Relationship Id="rId48" Type="http://schemas.openxmlformats.org/officeDocument/2006/relationships/hyperlink" Target="http://sydney.edu.au/research_support/ethics/human/" TargetMode="External"/><Relationship Id="rId69" Type="http://schemas.openxmlformats.org/officeDocument/2006/relationships/hyperlink" Target="http://sydney.edu.au/policies/showdoc.aspx?recnum=PDOC2013/337&amp;RendNum=0" TargetMode="External"/><Relationship Id="rId113" Type="http://schemas.openxmlformats.org/officeDocument/2006/relationships/hyperlink" Target="https://www.nhmrc.gov.au/guidelinesforguidelines/plan/identifying-and-managing-conflicts-interest" TargetMode="External"/><Relationship Id="rId134" Type="http://schemas.openxmlformats.org/officeDocument/2006/relationships/hyperlink" Target="https://www.legislation.gov.au/Details/C2011A00038" TargetMode="External"/><Relationship Id="rId80" Type="http://schemas.openxmlformats.org/officeDocument/2006/relationships/hyperlink" Target="mailto:privacy.enquiries@sydney.edu.au" TargetMode="External"/><Relationship Id="rId155"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pri6018\Documents\Custom%20Office%20Templates\policy%20template%20ali%20eat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4e8369f-4bcc-4062-8b2f-a97351161622">
      <Terms xmlns="http://schemas.microsoft.com/office/infopath/2007/PartnerControls"/>
    </lcf76f155ced4ddcb4097134ff3c332f>
    <TaxCatchAll xmlns="263d4459-add9-4006-9203-3c3e61354ac5" xsi:nil="true"/>
  </documentManagement>
</p:properties>
</file>

<file path=customXml/item2.xml>��< ? x m l   v e r s i o n = " 1 . 0 "   e n c o d i n g = " u t f - 1 6 " ? > < p r o p e r t i e s   x m l n s = " h t t p : / / w w w . i m a n a g e . c o m / w o r k / x m l s c h e m a " >  
     < d o c u m e n t i d > O G C P R O D ! 2 4 0 9 4 9 9 . 1 < / d o c u m e n t i d >  
     < s e n d e r i d > H E N D E R S O N K < / s e n d e r i d >  
     < s e n d e r e m a i l > K E R R I E . H E N D E R S O N @ S Y D N E Y . E D U . A U < / s e n d e r e m a i l >  
     < l a s t m o d i f i e d > 2 0 2 3 - 0 6 - 2 7 T 1 6 : 5 6 : 0 0 . 0 0 0 0 0 0 0 + 1 0 : 0 0 < / l a s t m o d i f i e d >  
     < d a t a b a s e > O G C P R O D < / d a t a b a s e >  
 < / 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20C68F7F59506F49BC92A3FFB55BD748" ma:contentTypeVersion="17" ma:contentTypeDescription="Create a new document." ma:contentTypeScope="" ma:versionID="8af3e62c7c72c9f5146d2f8ac3537a5a">
  <xsd:schema xmlns:xsd="http://www.w3.org/2001/XMLSchema" xmlns:xs="http://www.w3.org/2001/XMLSchema" xmlns:p="http://schemas.microsoft.com/office/2006/metadata/properties" xmlns:ns2="d4e8369f-4bcc-4062-8b2f-a97351161622" xmlns:ns3="263d4459-add9-4006-9203-3c3e61354ac5" targetNamespace="http://schemas.microsoft.com/office/2006/metadata/properties" ma:root="true" ma:fieldsID="78c720bea330c029101684dfeccc39f7" ns2:_="" ns3:_="">
    <xsd:import namespace="d4e8369f-4bcc-4062-8b2f-a97351161622"/>
    <xsd:import namespace="263d4459-add9-4006-9203-3c3e61354ac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e8369f-4bcc-4062-8b2f-a973511616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b492977-2dea-498c-99b4-1555f3d0d96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3d4459-add9-4006-9203-3c3e61354ac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adbe75f-0fb7-4601-8c95-39727016f29b}" ma:internalName="TaxCatchAll" ma:showField="CatchAllData" ma:web="263d4459-add9-4006-9203-3c3e61354a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A0E69D-E542-45BA-BCBE-7604517E8611}">
  <ds:schemaRefs>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purl.org/dc/elements/1.1/"/>
    <ds:schemaRef ds:uri="d4e8369f-4bcc-4062-8b2f-a97351161622"/>
    <ds:schemaRef ds:uri="http://purl.org/dc/dcmitype/"/>
    <ds:schemaRef ds:uri="263d4459-add9-4006-9203-3c3e61354ac5"/>
    <ds:schemaRef ds:uri="http://purl.org/dc/terms/"/>
  </ds:schemaRefs>
</ds:datastoreItem>
</file>

<file path=customXml/itemProps2.xml><?xml version="1.0" encoding="utf-8"?>
<ds:datastoreItem xmlns:ds="http://schemas.openxmlformats.org/officeDocument/2006/customXml" ds:itemID="{88BBD5E1-19BB-4ACA-B427-FDD49C5FB5B0}">
  <ds:schemaRefs>
    <ds:schemaRef ds:uri="http://www.imanage.com/work/xmlschema"/>
  </ds:schemaRefs>
</ds:datastoreItem>
</file>

<file path=customXml/itemProps3.xml><?xml version="1.0" encoding="utf-8"?>
<ds:datastoreItem xmlns:ds="http://schemas.openxmlformats.org/officeDocument/2006/customXml" ds:itemID="{108F2096-769B-D94D-B317-7DCE6EB266ED}">
  <ds:schemaRefs>
    <ds:schemaRef ds:uri="http://schemas.openxmlformats.org/officeDocument/2006/bibliography"/>
  </ds:schemaRefs>
</ds:datastoreItem>
</file>

<file path=customXml/itemProps4.xml><?xml version="1.0" encoding="utf-8"?>
<ds:datastoreItem xmlns:ds="http://schemas.openxmlformats.org/officeDocument/2006/customXml" ds:itemID="{3D998CB4-8D27-4F32-B002-FEF9B8DEAE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e8369f-4bcc-4062-8b2f-a97351161622"/>
    <ds:schemaRef ds:uri="263d4459-add9-4006-9203-3c3e61354a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0DE7D40-F174-418D-AA1D-5B615DCD272B}">
  <ds:schemaRefs>
    <ds:schemaRef ds:uri="http://schemas.microsoft.com/sharepoint/v3/contenttype/forms"/>
  </ds:schemaRefs>
</ds:datastoreItem>
</file>

<file path=docMetadata/LabelInfo.xml><?xml version="1.0" encoding="utf-8"?>
<clbl:labelList xmlns:clbl="http://schemas.microsoft.com/office/2020/mipLabelMetadata">
  <clbl:label id="{82b3e37e-8171-485d-b10b-38dae7ed14a8}" enabled="0" method="" siteId="{82b3e37e-8171-485d-b10b-38dae7ed14a8}" removed="1"/>
</clbl:labelList>
</file>

<file path=docProps/app.xml><?xml version="1.0" encoding="utf-8"?>
<Properties xmlns="http://schemas.openxmlformats.org/officeDocument/2006/extended-properties" xmlns:vt="http://schemas.openxmlformats.org/officeDocument/2006/docPropsVTypes">
  <Template>policy template ali eaton</Template>
  <TotalTime>7</TotalTime>
  <Pages>37</Pages>
  <Words>12573</Words>
  <Characters>86704</Characters>
  <Application>Microsoft Office Word</Application>
  <DocSecurity>0</DocSecurity>
  <Lines>1926</Lines>
  <Paragraphs>1181</Paragraphs>
  <ScaleCrop>false</ScaleCrop>
  <HeadingPairs>
    <vt:vector size="2" baseType="variant">
      <vt:variant>
        <vt:lpstr>Title</vt:lpstr>
      </vt:variant>
      <vt:variant>
        <vt:i4>1</vt:i4>
      </vt:variant>
    </vt:vector>
  </HeadingPairs>
  <TitlesOfParts>
    <vt:vector size="1" baseType="lpstr">
      <vt:lpstr>Research Code of Conduct 2019</vt:lpstr>
    </vt:vector>
  </TitlesOfParts>
  <Manager>Your Manager's Name</Manager>
  <Company>University of Sydney</Company>
  <LinksUpToDate>false</LinksUpToDate>
  <CharactersWithSpaces>98096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Code of Conduct 2023</dc:title>
  <dc:subject>Research Code of Conduct 2023</dc:subject>
  <dc:creator>Policy Register</dc:creator>
  <cp:keywords/>
  <dc:description/>
  <cp:lastModifiedBy>Rachel Symons</cp:lastModifiedBy>
  <cp:revision>4</cp:revision>
  <cp:lastPrinted>2019-06-23T12:25:00Z</cp:lastPrinted>
  <dcterms:created xsi:type="dcterms:W3CDTF">2023-11-02T22:28:00Z</dcterms:created>
  <dcterms:modified xsi:type="dcterms:W3CDTF">2023-11-02T22:34:00Z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Footer">
    <vt:lpwstr>23878/861762_1</vt:lpwstr>
  </property>
  <property fmtid="{D5CDD505-2E9C-101B-9397-08002B2CF9AE}" pid="3" name="ContentTypeId">
    <vt:lpwstr>0x01010020C68F7F59506F49BC92A3FFB55BD748</vt:lpwstr>
  </property>
  <property fmtid="{D5CDD505-2E9C-101B-9397-08002B2CF9AE}" pid="4" name="MediaServiceImageTags">
    <vt:lpwstr/>
  </property>
</Properties>
</file>