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DF07" w14:textId="59CDD06A" w:rsidR="001E715E" w:rsidRPr="00822743" w:rsidRDefault="00202FFE" w:rsidP="00493A1A">
      <w:pPr>
        <w:pStyle w:val="Heading1"/>
      </w:pPr>
      <w:r>
        <w:t>R</w:t>
      </w:r>
      <w:r w:rsidR="00A7017F">
        <w:t xml:space="preserve">esearch data management </w:t>
      </w:r>
      <w:r>
        <w:t>procedures</w:t>
      </w:r>
      <w:r w:rsidR="001E715E" w:rsidRPr="00D869E7">
        <w:t xml:space="preserve"> </w:t>
      </w:r>
      <w:r w:rsidR="00B342B6">
        <w:t>2015</w:t>
      </w:r>
    </w:p>
    <w:p w14:paraId="735FF717" w14:textId="5CDE0930" w:rsidR="001E715E" w:rsidRPr="006A5C2C" w:rsidRDefault="001E715E" w:rsidP="00822743">
      <w:pPr>
        <w:pStyle w:val="Heading"/>
        <w:spacing w:before="240"/>
        <w:rPr>
          <w:b w:val="0"/>
          <w:bCs/>
          <w:i/>
          <w:sz w:val="20"/>
          <w:szCs w:val="20"/>
        </w:rPr>
      </w:pPr>
      <w:r w:rsidRPr="006A5C2C">
        <w:rPr>
          <w:b w:val="0"/>
          <w:bCs/>
          <w:sz w:val="20"/>
          <w:szCs w:val="20"/>
        </w:rPr>
        <w:t>Issued by:</w:t>
      </w:r>
      <w:r w:rsidRPr="006A5C2C">
        <w:rPr>
          <w:b w:val="0"/>
          <w:bCs/>
          <w:sz w:val="20"/>
          <w:szCs w:val="20"/>
        </w:rPr>
        <w:tab/>
      </w:r>
      <w:r w:rsidR="00BA2DD3" w:rsidRPr="006A5C2C">
        <w:rPr>
          <w:b w:val="0"/>
          <w:bCs/>
          <w:sz w:val="20"/>
          <w:szCs w:val="20"/>
        </w:rPr>
        <w:tab/>
      </w:r>
      <w:r w:rsidR="00A7017F" w:rsidRPr="006A5C2C">
        <w:rPr>
          <w:b w:val="0"/>
          <w:bCs/>
          <w:sz w:val="20"/>
          <w:szCs w:val="20"/>
        </w:rPr>
        <w:t xml:space="preserve">Deputy Vice Chancellor </w:t>
      </w:r>
      <w:r w:rsidR="0086250C" w:rsidRPr="006A5C2C">
        <w:rPr>
          <w:b w:val="0"/>
          <w:bCs/>
          <w:sz w:val="20"/>
          <w:szCs w:val="20"/>
        </w:rPr>
        <w:t>(</w:t>
      </w:r>
      <w:r w:rsidR="00A7017F" w:rsidRPr="006A5C2C">
        <w:rPr>
          <w:b w:val="0"/>
          <w:bCs/>
          <w:sz w:val="20"/>
          <w:szCs w:val="20"/>
        </w:rPr>
        <w:t>Research</w:t>
      </w:r>
      <w:r w:rsidR="0086250C" w:rsidRPr="006A5C2C">
        <w:rPr>
          <w:b w:val="0"/>
          <w:bCs/>
          <w:sz w:val="20"/>
          <w:szCs w:val="20"/>
        </w:rPr>
        <w:t>)</w:t>
      </w:r>
    </w:p>
    <w:p w14:paraId="43972EC2" w14:textId="385C45E7" w:rsidR="001E715E" w:rsidRPr="006A5C2C" w:rsidRDefault="001E715E" w:rsidP="00822743">
      <w:pPr>
        <w:pStyle w:val="Heading"/>
        <w:spacing w:before="240"/>
        <w:rPr>
          <w:b w:val="0"/>
          <w:bCs/>
          <w:i/>
          <w:sz w:val="20"/>
          <w:szCs w:val="20"/>
        </w:rPr>
      </w:pPr>
      <w:r w:rsidRPr="006A5C2C">
        <w:rPr>
          <w:b w:val="0"/>
          <w:bCs/>
          <w:sz w:val="20"/>
          <w:szCs w:val="20"/>
        </w:rPr>
        <w:t>Date:</w:t>
      </w:r>
      <w:r w:rsidRPr="006A5C2C">
        <w:rPr>
          <w:b w:val="0"/>
          <w:bCs/>
          <w:sz w:val="20"/>
          <w:szCs w:val="20"/>
        </w:rPr>
        <w:tab/>
      </w:r>
      <w:r w:rsidR="00BA2DD3" w:rsidRPr="006A5C2C">
        <w:rPr>
          <w:b w:val="0"/>
          <w:bCs/>
          <w:sz w:val="20"/>
          <w:szCs w:val="20"/>
        </w:rPr>
        <w:tab/>
      </w:r>
      <w:r w:rsidR="006A5C2C">
        <w:rPr>
          <w:b w:val="0"/>
          <w:bCs/>
          <w:sz w:val="20"/>
          <w:szCs w:val="20"/>
        </w:rPr>
        <w:tab/>
      </w:r>
      <w:r w:rsidR="0069748F" w:rsidRPr="006A5C2C">
        <w:rPr>
          <w:b w:val="0"/>
          <w:bCs/>
          <w:sz w:val="20"/>
          <w:szCs w:val="20"/>
        </w:rPr>
        <w:t>1 December 2014</w:t>
      </w:r>
    </w:p>
    <w:p w14:paraId="19E996A1" w14:textId="2A251709" w:rsidR="001E715E" w:rsidRPr="006A5C2C" w:rsidRDefault="001E715E" w:rsidP="00822743">
      <w:pPr>
        <w:pStyle w:val="Heading"/>
        <w:spacing w:before="240"/>
        <w:rPr>
          <w:b w:val="0"/>
          <w:bCs/>
          <w:sz w:val="20"/>
          <w:szCs w:val="20"/>
        </w:rPr>
      </w:pPr>
      <w:r w:rsidRPr="006A5C2C">
        <w:rPr>
          <w:b w:val="0"/>
          <w:bCs/>
          <w:sz w:val="20"/>
          <w:szCs w:val="20"/>
        </w:rPr>
        <w:t>Last amended:</w:t>
      </w:r>
      <w:r w:rsidR="006F375A" w:rsidRPr="006A5C2C">
        <w:rPr>
          <w:b w:val="0"/>
          <w:bCs/>
          <w:sz w:val="20"/>
          <w:szCs w:val="20"/>
        </w:rPr>
        <w:tab/>
      </w:r>
      <w:r w:rsidR="006F375A" w:rsidRPr="006A5C2C">
        <w:rPr>
          <w:b w:val="0"/>
          <w:bCs/>
          <w:sz w:val="20"/>
          <w:szCs w:val="20"/>
        </w:rPr>
        <w:tab/>
      </w:r>
      <w:r w:rsidR="00BA2DD3" w:rsidRPr="006A5C2C">
        <w:rPr>
          <w:b w:val="0"/>
          <w:bCs/>
          <w:sz w:val="20"/>
          <w:szCs w:val="20"/>
        </w:rPr>
        <w:t>13 June 2018</w:t>
      </w:r>
      <w:r w:rsidR="00412B86" w:rsidRPr="006A5C2C">
        <w:rPr>
          <w:b w:val="0"/>
          <w:bCs/>
          <w:sz w:val="20"/>
          <w:szCs w:val="20"/>
        </w:rPr>
        <w:t xml:space="preserve"> </w:t>
      </w:r>
      <w:r w:rsidR="00A8269F" w:rsidRPr="006A5C2C">
        <w:rPr>
          <w:b w:val="0"/>
          <w:bCs/>
          <w:sz w:val="20"/>
          <w:szCs w:val="20"/>
        </w:rPr>
        <w:t>(</w:t>
      </w:r>
      <w:r w:rsidR="00822743" w:rsidRPr="006A5C2C">
        <w:rPr>
          <w:b w:val="0"/>
          <w:bCs/>
          <w:sz w:val="20"/>
          <w:szCs w:val="20"/>
        </w:rPr>
        <w:t>administrative amendments only</w:t>
      </w:r>
      <w:r w:rsidR="00A8269F" w:rsidRPr="006A5C2C">
        <w:rPr>
          <w:b w:val="0"/>
          <w:bCs/>
          <w:sz w:val="20"/>
          <w:szCs w:val="20"/>
        </w:rPr>
        <w:t>)</w:t>
      </w:r>
    </w:p>
    <w:p w14:paraId="6BF17FA5" w14:textId="2032B18C" w:rsidR="00E65AE9" w:rsidRDefault="00E65AE9" w:rsidP="00E65AE9">
      <w:pPr>
        <w:pStyle w:val="Text"/>
        <w:rPr>
          <w:bCs/>
          <w:lang w:eastAsia="en-AU"/>
        </w:rPr>
      </w:pPr>
      <w:r w:rsidRPr="006A5C2C">
        <w:rPr>
          <w:bCs/>
          <w:lang w:eastAsia="en-AU"/>
        </w:rPr>
        <w:tab/>
      </w:r>
      <w:r w:rsidRPr="006A5C2C">
        <w:rPr>
          <w:bCs/>
          <w:lang w:eastAsia="en-AU"/>
        </w:rPr>
        <w:tab/>
      </w:r>
      <w:r w:rsidRPr="006A5C2C">
        <w:rPr>
          <w:bCs/>
          <w:lang w:eastAsia="en-AU"/>
        </w:rPr>
        <w:tab/>
      </w:r>
      <w:r w:rsidR="00782B94" w:rsidRPr="006A5C2C">
        <w:rPr>
          <w:bCs/>
          <w:lang w:eastAsia="en-AU"/>
        </w:rPr>
        <w:t xml:space="preserve">1 </w:t>
      </w:r>
      <w:r w:rsidR="00146343" w:rsidRPr="006A5C2C">
        <w:rPr>
          <w:bCs/>
          <w:lang w:eastAsia="en-AU"/>
        </w:rPr>
        <w:t>December</w:t>
      </w:r>
      <w:r w:rsidR="00782B94" w:rsidRPr="006A5C2C">
        <w:rPr>
          <w:bCs/>
          <w:lang w:eastAsia="en-AU"/>
        </w:rPr>
        <w:t xml:space="preserve"> 2020</w:t>
      </w:r>
    </w:p>
    <w:p w14:paraId="53D1FCD5" w14:textId="34494FC8" w:rsidR="00465457" w:rsidRPr="006A5C2C" w:rsidRDefault="00465457" w:rsidP="00E65AE9">
      <w:pPr>
        <w:pStyle w:val="Text"/>
        <w:rPr>
          <w:bCs/>
          <w:lang w:eastAsia="en-AU"/>
        </w:rPr>
      </w:pPr>
      <w:r>
        <w:rPr>
          <w:bCs/>
          <w:lang w:eastAsia="en-AU"/>
        </w:rPr>
        <w:tab/>
      </w:r>
      <w:r>
        <w:rPr>
          <w:bCs/>
          <w:lang w:eastAsia="en-AU"/>
        </w:rPr>
        <w:tab/>
      </w:r>
      <w:r>
        <w:rPr>
          <w:bCs/>
          <w:lang w:eastAsia="en-AU"/>
        </w:rPr>
        <w:tab/>
      </w:r>
      <w:r w:rsidR="007B2F87">
        <w:rPr>
          <w:bCs/>
          <w:lang w:eastAsia="en-AU"/>
        </w:rPr>
        <w:t>1 March 2023</w:t>
      </w:r>
    </w:p>
    <w:p w14:paraId="31446346" w14:textId="77777777" w:rsidR="001E715E" w:rsidRPr="006A5C2C" w:rsidRDefault="001E715E" w:rsidP="00822743">
      <w:pPr>
        <w:pStyle w:val="Heading"/>
        <w:spacing w:before="240"/>
        <w:rPr>
          <w:b w:val="0"/>
          <w:bCs/>
          <w:sz w:val="20"/>
          <w:szCs w:val="20"/>
        </w:rPr>
      </w:pPr>
      <w:r w:rsidRPr="006A5C2C">
        <w:rPr>
          <w:b w:val="0"/>
          <w:bCs/>
          <w:sz w:val="20"/>
          <w:szCs w:val="20"/>
        </w:rPr>
        <w:t>Signature:</w:t>
      </w:r>
    </w:p>
    <w:p w14:paraId="01CCD9D4" w14:textId="293E65A2" w:rsidR="009F1499" w:rsidRPr="00DE5DDD" w:rsidRDefault="00E65AE9" w:rsidP="00DE5DDD">
      <w:pPr>
        <w:pStyle w:val="Heading"/>
        <w:spacing w:before="240"/>
        <w:rPr>
          <w:b w:val="0"/>
          <w:bCs/>
          <w:sz w:val="20"/>
          <w:szCs w:val="20"/>
        </w:rPr>
      </w:pPr>
      <w:r w:rsidRPr="006A5C2C">
        <w:rPr>
          <w:b w:val="0"/>
          <w:bCs/>
          <w:sz w:val="20"/>
          <w:szCs w:val="20"/>
        </w:rPr>
        <w:t>Name:</w:t>
      </w:r>
      <w:r w:rsidRPr="006A5C2C">
        <w:rPr>
          <w:b w:val="0"/>
          <w:bCs/>
          <w:sz w:val="20"/>
          <w:szCs w:val="20"/>
        </w:rPr>
        <w:tab/>
      </w:r>
      <w:r w:rsidRPr="006A5C2C">
        <w:rPr>
          <w:b w:val="0"/>
          <w:bCs/>
          <w:sz w:val="20"/>
          <w:szCs w:val="20"/>
        </w:rPr>
        <w:tab/>
        <w:t>Professor Jill Trewhella</w:t>
      </w:r>
      <w:r w:rsidRPr="006A5C2C">
        <w:rPr>
          <w:b w:val="0"/>
          <w:bCs/>
          <w:sz w:val="20"/>
          <w:szCs w:val="20"/>
        </w:rPr>
        <w:br/>
      </w:r>
      <w:r w:rsidRPr="006A5C2C">
        <w:rPr>
          <w:b w:val="0"/>
          <w:bCs/>
          <w:sz w:val="20"/>
          <w:szCs w:val="20"/>
        </w:rPr>
        <w:tab/>
      </w:r>
      <w:r w:rsidRPr="006A5C2C">
        <w:rPr>
          <w:b w:val="0"/>
          <w:bCs/>
          <w:sz w:val="20"/>
          <w:szCs w:val="20"/>
        </w:rPr>
        <w:tab/>
      </w:r>
      <w:r w:rsidRPr="006A5C2C">
        <w:rPr>
          <w:b w:val="0"/>
          <w:bCs/>
          <w:sz w:val="20"/>
          <w:szCs w:val="20"/>
        </w:rPr>
        <w:tab/>
        <w:t>Professor Duncan Ivison</w:t>
      </w:r>
      <w:r w:rsidR="00DE5DDD">
        <w:rPr>
          <w:b w:val="0"/>
          <w:bCs/>
          <w:sz w:val="20"/>
          <w:szCs w:val="20"/>
        </w:rPr>
        <w:br/>
      </w:r>
      <w:r w:rsidR="00DE5DDD">
        <w:rPr>
          <w:b w:val="0"/>
          <w:bCs/>
          <w:sz w:val="20"/>
          <w:szCs w:val="20"/>
        </w:rPr>
        <w:tab/>
      </w:r>
      <w:r w:rsidR="00DE5DDD">
        <w:rPr>
          <w:b w:val="0"/>
          <w:bCs/>
          <w:sz w:val="20"/>
          <w:szCs w:val="20"/>
        </w:rPr>
        <w:tab/>
      </w:r>
      <w:r w:rsidR="00DE5DDD">
        <w:rPr>
          <w:b w:val="0"/>
          <w:bCs/>
          <w:sz w:val="20"/>
          <w:szCs w:val="20"/>
        </w:rPr>
        <w:tab/>
        <w:t>Professor Emma Johnston</w:t>
      </w:r>
    </w:p>
    <w:p w14:paraId="2D2EBD07" w14:textId="77777777" w:rsidR="00E65AE9" w:rsidRPr="00367F88" w:rsidRDefault="00E65AE9" w:rsidP="00E65AE9">
      <w:pPr>
        <w:pStyle w:val="Text"/>
        <w:pBdr>
          <w:bottom w:val="single" w:sz="4" w:space="1" w:color="auto"/>
        </w:pBdr>
        <w:rPr>
          <w:lang w:eastAsia="en-AU"/>
        </w:rPr>
      </w:pPr>
    </w:p>
    <w:p w14:paraId="48FD2C43" w14:textId="77777777" w:rsidR="001E715E" w:rsidRDefault="001E715E" w:rsidP="001E715E">
      <w:pPr>
        <w:pStyle w:val="Heading"/>
      </w:pPr>
      <w:bookmarkStart w:id="0" w:name="_Toc145147799"/>
      <w:r w:rsidRPr="00E2458D">
        <w:t>1</w:t>
      </w:r>
      <w:r>
        <w:tab/>
      </w:r>
      <w:bookmarkEnd w:id="0"/>
      <w:r>
        <w:t>Purpose and application</w:t>
      </w:r>
    </w:p>
    <w:p w14:paraId="3397F0AA" w14:textId="77777777" w:rsidR="001E715E" w:rsidRDefault="001E715E" w:rsidP="001E715E">
      <w:pPr>
        <w:pStyle w:val="FirstLevel"/>
        <w:numPr>
          <w:ilvl w:val="1"/>
          <w:numId w:val="1"/>
        </w:numPr>
      </w:pPr>
      <w:r>
        <w:t xml:space="preserve">These procedures are to give effect to the </w:t>
      </w:r>
      <w:hyperlink r:id="rId8" w:history="1">
        <w:r w:rsidR="00A7017F" w:rsidRPr="008A7F74">
          <w:rPr>
            <w:rStyle w:val="Hyperlink"/>
            <w:i/>
          </w:rPr>
          <w:t>Research Data Management Policy 2014</w:t>
        </w:r>
      </w:hyperlink>
      <w:r w:rsidR="00A7017F">
        <w:rPr>
          <w:i/>
        </w:rPr>
        <w:t xml:space="preserve"> </w:t>
      </w:r>
      <w:r>
        <w:t xml:space="preserve">(“the </w:t>
      </w:r>
      <w:r w:rsidR="00021B00">
        <w:t>P</w:t>
      </w:r>
      <w:r w:rsidRPr="008A7F74">
        <w:t>olicy</w:t>
      </w:r>
      <w:r>
        <w:t>”).</w:t>
      </w:r>
    </w:p>
    <w:p w14:paraId="66F879EE" w14:textId="77777777" w:rsidR="001E715E" w:rsidRPr="00CD0991" w:rsidRDefault="001E715E" w:rsidP="00A7017F">
      <w:pPr>
        <w:pStyle w:val="FirstLevel"/>
        <w:numPr>
          <w:ilvl w:val="1"/>
          <w:numId w:val="1"/>
        </w:numPr>
      </w:pPr>
      <w:r>
        <w:t>These procedures apply to</w:t>
      </w:r>
      <w:r w:rsidR="00A7017F">
        <w:t xml:space="preserve"> University staff, </w:t>
      </w:r>
      <w:r w:rsidR="00CD0AAB">
        <w:t xml:space="preserve">research </w:t>
      </w:r>
      <w:r w:rsidR="00A7017F">
        <w:t>students and affiliates.</w:t>
      </w:r>
    </w:p>
    <w:p w14:paraId="656A86EF" w14:textId="77777777" w:rsidR="001E715E" w:rsidRDefault="001E715E" w:rsidP="001E715E">
      <w:pPr>
        <w:pStyle w:val="Heading"/>
      </w:pPr>
      <w:bookmarkStart w:id="1" w:name="_Toc145147800"/>
      <w:r>
        <w:t>2</w:t>
      </w:r>
      <w:r>
        <w:tab/>
      </w:r>
      <w:bookmarkEnd w:id="1"/>
      <w:r>
        <w:t>Commencement</w:t>
      </w:r>
    </w:p>
    <w:p w14:paraId="42C7791B" w14:textId="77777777" w:rsidR="001E715E" w:rsidRDefault="001E715E" w:rsidP="001E715E">
      <w:pPr>
        <w:pStyle w:val="Text"/>
      </w:pPr>
      <w:r>
        <w:t xml:space="preserve">These procedures commence </w:t>
      </w:r>
      <w:r w:rsidR="00B342B6">
        <w:t xml:space="preserve">on </w:t>
      </w:r>
      <w:r w:rsidR="00B342B6" w:rsidRPr="00B342B6">
        <w:t>5 January 2015</w:t>
      </w:r>
      <w:r>
        <w:t>.</w:t>
      </w:r>
    </w:p>
    <w:p w14:paraId="797DEB6E" w14:textId="77777777" w:rsidR="001E715E" w:rsidRDefault="001E715E" w:rsidP="001E715E">
      <w:pPr>
        <w:pStyle w:val="Heading"/>
      </w:pPr>
      <w:bookmarkStart w:id="2" w:name="_Toc145147801"/>
      <w:r>
        <w:t>3</w:t>
      </w:r>
      <w:r>
        <w:tab/>
      </w:r>
      <w:bookmarkEnd w:id="2"/>
      <w:r>
        <w:t>Interpretation</w:t>
      </w:r>
    </w:p>
    <w:p w14:paraId="6EBDC701" w14:textId="77777777" w:rsidR="001E715E" w:rsidRDefault="001E715E" w:rsidP="00FE2366">
      <w:r>
        <w:t xml:space="preserve">Words and phrases used in these procedures and not otherwise defined in this document have the meanings they have in the </w:t>
      </w:r>
      <w:r w:rsidR="00021B00">
        <w:t>P</w:t>
      </w:r>
      <w:r>
        <w:t>olicy.</w:t>
      </w:r>
    </w:p>
    <w:p w14:paraId="01886EDF" w14:textId="77777777" w:rsidR="001E715E" w:rsidRDefault="001E715E" w:rsidP="001E715E">
      <w:pPr>
        <w:pStyle w:val="Notes"/>
        <w:numPr>
          <w:ilvl w:val="0"/>
          <w:numId w:val="13"/>
        </w:numPr>
      </w:pPr>
      <w:r>
        <w:rPr>
          <w:b/>
        </w:rPr>
        <w:t>Note</w:t>
      </w:r>
      <w:r w:rsidRPr="005A11F7">
        <w:rPr>
          <w:b/>
        </w:rPr>
        <w:t>:</w:t>
      </w:r>
      <w:r>
        <w:t xml:space="preserve"> </w:t>
      </w:r>
      <w:r>
        <w:tab/>
      </w:r>
      <w:r w:rsidR="00A7017F">
        <w:t xml:space="preserve">See clause 6 of the </w:t>
      </w:r>
      <w:hyperlink r:id="rId9" w:history="1">
        <w:r w:rsidR="00A7017F" w:rsidRPr="00A7017F">
          <w:rPr>
            <w:rStyle w:val="Hyperlink"/>
            <w:i/>
          </w:rPr>
          <w:t>Research Data Management Policy 2014</w:t>
        </w:r>
      </w:hyperlink>
      <w:r w:rsidR="00A7017F">
        <w:t>.</w:t>
      </w:r>
    </w:p>
    <w:tbl>
      <w:tblPr>
        <w:tblW w:w="0" w:type="auto"/>
        <w:tblLook w:val="00A0" w:firstRow="1" w:lastRow="0" w:firstColumn="1" w:lastColumn="0" w:noHBand="0" w:noVBand="0"/>
      </w:tblPr>
      <w:tblGrid>
        <w:gridCol w:w="2616"/>
        <w:gridCol w:w="5320"/>
      </w:tblGrid>
      <w:tr w:rsidR="00A77E63" w14:paraId="549EE97D" w14:textId="77777777" w:rsidTr="006B1CDF">
        <w:tc>
          <w:tcPr>
            <w:tcW w:w="2616" w:type="dxa"/>
          </w:tcPr>
          <w:p w14:paraId="6A121E13" w14:textId="1C847061" w:rsidR="00A77E63" w:rsidRDefault="00A77E63" w:rsidP="004B2914">
            <w:pPr>
              <w:pStyle w:val="Text"/>
              <w:rPr>
                <w:b/>
              </w:rPr>
            </w:pPr>
            <w:r>
              <w:rPr>
                <w:b/>
              </w:rPr>
              <w:t>FileSender</w:t>
            </w:r>
          </w:p>
        </w:tc>
        <w:tc>
          <w:tcPr>
            <w:tcW w:w="5320" w:type="dxa"/>
          </w:tcPr>
          <w:p w14:paraId="5418C087" w14:textId="13008895" w:rsidR="00A77E63" w:rsidRDefault="00A77E63" w:rsidP="0050134F">
            <w:pPr>
              <w:pStyle w:val="Text"/>
            </w:pPr>
            <w:r>
              <w:t xml:space="preserve">is the name of a secure large file transfer service, located in Australia, operated by </w:t>
            </w:r>
            <w:r w:rsidR="008D1550">
              <w:t xml:space="preserve">Australia’s Academic and Research Network (AARNet, </w:t>
            </w:r>
            <w:hyperlink r:id="rId10" w:history="1">
              <w:r w:rsidR="008D1550" w:rsidRPr="00A65647">
                <w:rPr>
                  <w:rStyle w:val="Hyperlink"/>
                </w:rPr>
                <w:t>http://www.aarnet.edu.au</w:t>
              </w:r>
            </w:hyperlink>
            <w:r w:rsidR="008D1550">
              <w:t xml:space="preserve">) </w:t>
            </w:r>
          </w:p>
        </w:tc>
      </w:tr>
      <w:tr w:rsidR="00A77E63" w14:paraId="79AE63AD" w14:textId="77777777" w:rsidTr="006B1CDF">
        <w:tc>
          <w:tcPr>
            <w:tcW w:w="2616" w:type="dxa"/>
          </w:tcPr>
          <w:p w14:paraId="6F703035" w14:textId="71D43DD0" w:rsidR="00A77E63" w:rsidRDefault="00A77E63" w:rsidP="004B2914">
            <w:pPr>
              <w:pStyle w:val="Text"/>
              <w:rPr>
                <w:b/>
              </w:rPr>
            </w:pPr>
            <w:r w:rsidRPr="004D6B26">
              <w:rPr>
                <w:rFonts w:eastAsia="Calibri"/>
                <w:b/>
              </w:rPr>
              <w:t>data documentation</w:t>
            </w:r>
          </w:p>
        </w:tc>
        <w:tc>
          <w:tcPr>
            <w:tcW w:w="5320" w:type="dxa"/>
          </w:tcPr>
          <w:p w14:paraId="2CD81BC7" w14:textId="1C64539B" w:rsidR="00A77E63" w:rsidRDefault="00A77E63" w:rsidP="007610D3">
            <w:pPr>
              <w:pStyle w:val="Text"/>
            </w:pPr>
            <w:r w:rsidRPr="00721FB0">
              <w:rPr>
                <w:rFonts w:eastAsia="Calibri"/>
              </w:rPr>
              <w:t>means digital or physical documents (e.g. data dictionaries, experiment protocols) that provide context for research data, and enable research data to be discovered, interpreted and understood by other researchers</w:t>
            </w:r>
            <w:r>
              <w:rPr>
                <w:rFonts w:eastAsia="Calibri"/>
              </w:rPr>
              <w:t>.</w:t>
            </w:r>
          </w:p>
        </w:tc>
      </w:tr>
      <w:tr w:rsidR="00A77E63" w14:paraId="138303AC" w14:textId="77777777" w:rsidTr="006B1CDF">
        <w:tc>
          <w:tcPr>
            <w:tcW w:w="2616" w:type="dxa"/>
          </w:tcPr>
          <w:p w14:paraId="3232E181" w14:textId="4FE81B61" w:rsidR="00A77E63" w:rsidRPr="004D6B26" w:rsidRDefault="00A77E63" w:rsidP="002476C8">
            <w:pPr>
              <w:pStyle w:val="Text"/>
              <w:rPr>
                <w:b/>
              </w:rPr>
            </w:pPr>
            <w:r>
              <w:rPr>
                <w:b/>
              </w:rPr>
              <w:lastRenderedPageBreak/>
              <w:t>Dean</w:t>
            </w:r>
          </w:p>
        </w:tc>
        <w:tc>
          <w:tcPr>
            <w:tcW w:w="5320" w:type="dxa"/>
          </w:tcPr>
          <w:p w14:paraId="6501DCDD" w14:textId="5A142E44" w:rsidR="00A77E63" w:rsidRPr="00C9446E" w:rsidRDefault="00A77E63" w:rsidP="00822743">
            <w:pPr>
              <w:pStyle w:val="Text"/>
              <w:keepNext/>
              <w:keepLines/>
            </w:pPr>
            <w:r>
              <w:t>means the Dean of a faculty or the Head of School and Dean of a University school.</w:t>
            </w:r>
          </w:p>
        </w:tc>
      </w:tr>
      <w:tr w:rsidR="00A77E63" w14:paraId="68735392" w14:textId="77777777" w:rsidTr="006B1CDF">
        <w:tc>
          <w:tcPr>
            <w:tcW w:w="2616" w:type="dxa"/>
          </w:tcPr>
          <w:p w14:paraId="154B6B95" w14:textId="533FCEDA" w:rsidR="00A77E63" w:rsidRDefault="00A77E63" w:rsidP="008D1550">
            <w:pPr>
              <w:pStyle w:val="Text"/>
              <w:rPr>
                <w:b/>
              </w:rPr>
            </w:pPr>
            <w:r>
              <w:rPr>
                <w:b/>
              </w:rPr>
              <w:t>discipline repository</w:t>
            </w:r>
          </w:p>
        </w:tc>
        <w:tc>
          <w:tcPr>
            <w:tcW w:w="5320" w:type="dxa"/>
          </w:tcPr>
          <w:p w14:paraId="096AFCDD" w14:textId="69475A20" w:rsidR="00A77E63" w:rsidRPr="00C9446E" w:rsidRDefault="00A77E63" w:rsidP="002476C8">
            <w:pPr>
              <w:pStyle w:val="Text"/>
              <w:keepNext/>
              <w:keepLines/>
            </w:pPr>
            <w:r w:rsidRPr="00C9446E">
              <w:t xml:space="preserve">means an online digital archive for collecting, preserving and disseminating </w:t>
            </w:r>
            <w:r>
              <w:t>scholarly outputs from a particular subject area. Discipline repositories accept submissions of content from researchers from across multiple institutions.</w:t>
            </w:r>
          </w:p>
        </w:tc>
      </w:tr>
      <w:tr w:rsidR="00A77E63" w14:paraId="6CD49596" w14:textId="77777777" w:rsidTr="006B1CDF">
        <w:tc>
          <w:tcPr>
            <w:tcW w:w="2616" w:type="dxa"/>
          </w:tcPr>
          <w:p w14:paraId="24309ADA" w14:textId="71596D0A" w:rsidR="00A77E63" w:rsidRDefault="00A77E63" w:rsidP="004B2914">
            <w:pPr>
              <w:pStyle w:val="Text"/>
              <w:rPr>
                <w:b/>
              </w:rPr>
            </w:pPr>
            <w:r>
              <w:rPr>
                <w:b/>
              </w:rPr>
              <w:t>eNotebook</w:t>
            </w:r>
          </w:p>
        </w:tc>
        <w:tc>
          <w:tcPr>
            <w:tcW w:w="5320" w:type="dxa"/>
          </w:tcPr>
          <w:p w14:paraId="77B16DF7" w14:textId="7A96F1DE" w:rsidR="00A77E63" w:rsidRDefault="00A77E63" w:rsidP="004B2914">
            <w:pPr>
              <w:pStyle w:val="Text"/>
            </w:pPr>
            <w:r>
              <w:t xml:space="preserve">means the University’s licensed </w:t>
            </w:r>
            <w:r w:rsidR="008D1550">
              <w:t>e</w:t>
            </w:r>
            <w:r>
              <w:t xml:space="preserve">lectronic </w:t>
            </w:r>
            <w:r w:rsidR="008D1550">
              <w:t>l</w:t>
            </w:r>
            <w:r>
              <w:t xml:space="preserve">ab </w:t>
            </w:r>
            <w:r w:rsidR="008D1550">
              <w:t>n</w:t>
            </w:r>
            <w:r>
              <w:t xml:space="preserve">otebook. </w:t>
            </w:r>
          </w:p>
        </w:tc>
      </w:tr>
      <w:tr w:rsidR="00A77E63" w14:paraId="48FE9A28" w14:textId="77777777" w:rsidTr="008D1550">
        <w:trPr>
          <w:trHeight w:val="914"/>
        </w:trPr>
        <w:tc>
          <w:tcPr>
            <w:tcW w:w="2616" w:type="dxa"/>
          </w:tcPr>
          <w:p w14:paraId="327B9B3F" w14:textId="5653E316" w:rsidR="00A77E63" w:rsidRDefault="008D1550" w:rsidP="004B2914">
            <w:pPr>
              <w:pStyle w:val="Text"/>
              <w:rPr>
                <w:b/>
              </w:rPr>
            </w:pPr>
            <w:r>
              <w:rPr>
                <w:b/>
              </w:rPr>
              <w:t>f</w:t>
            </w:r>
            <w:r w:rsidR="00A77E63">
              <w:rPr>
                <w:b/>
              </w:rPr>
              <w:t>aculty</w:t>
            </w:r>
          </w:p>
        </w:tc>
        <w:tc>
          <w:tcPr>
            <w:tcW w:w="5320" w:type="dxa"/>
          </w:tcPr>
          <w:p w14:paraId="4AFF8E30" w14:textId="6B3B9A5B" w:rsidR="00A77E63" w:rsidRPr="00121415" w:rsidRDefault="00A77E63" w:rsidP="00A0372B">
            <w:pPr>
              <w:pStyle w:val="Text"/>
            </w:pPr>
            <w:r>
              <w:t>means a faculty or a University school.</w:t>
            </w:r>
          </w:p>
        </w:tc>
      </w:tr>
      <w:tr w:rsidR="00A77E63" w14:paraId="69ABDBA2" w14:textId="77777777" w:rsidTr="006B1CDF">
        <w:tc>
          <w:tcPr>
            <w:tcW w:w="2616" w:type="dxa"/>
          </w:tcPr>
          <w:p w14:paraId="5DAED24E" w14:textId="689D8D51" w:rsidR="00A77E63" w:rsidRDefault="00A77E63" w:rsidP="004B2914">
            <w:pPr>
              <w:pStyle w:val="Text"/>
              <w:rPr>
                <w:b/>
              </w:rPr>
            </w:pPr>
            <w:r>
              <w:rPr>
                <w:b/>
              </w:rPr>
              <w:t>Academic Liaison Librarian</w:t>
            </w:r>
          </w:p>
        </w:tc>
        <w:tc>
          <w:tcPr>
            <w:tcW w:w="5320" w:type="dxa"/>
          </w:tcPr>
          <w:p w14:paraId="16C6F4D9" w14:textId="53993CF0" w:rsidR="00A77E63" w:rsidRPr="00121415" w:rsidRDefault="00A77E63" w:rsidP="00A8269F">
            <w:pPr>
              <w:pStyle w:val="Text"/>
            </w:pPr>
            <w:r w:rsidRPr="00121415">
              <w:t xml:space="preserve">means a specialist information </w:t>
            </w:r>
            <w:r>
              <w:t>librarian</w:t>
            </w:r>
            <w:r w:rsidRPr="00121415">
              <w:t xml:space="preserve"> </w:t>
            </w:r>
            <w:r>
              <w:t>who</w:t>
            </w:r>
            <w:r w:rsidRPr="00121415">
              <w:t xml:space="preserve"> is assigned to a faculty, school or department to support and facilitate the research and teaching needs of that unit.</w:t>
            </w:r>
          </w:p>
        </w:tc>
      </w:tr>
      <w:tr w:rsidR="00A77E63" w14:paraId="395916BA" w14:textId="77777777" w:rsidTr="006B1CDF">
        <w:tc>
          <w:tcPr>
            <w:tcW w:w="2616" w:type="dxa"/>
          </w:tcPr>
          <w:p w14:paraId="6A6CDEC0" w14:textId="38C3B24F" w:rsidR="00A77E63" w:rsidRDefault="00A77E63" w:rsidP="004B2914">
            <w:pPr>
              <w:pStyle w:val="Text"/>
              <w:rPr>
                <w:b/>
              </w:rPr>
            </w:pPr>
            <w:r>
              <w:rPr>
                <w:b/>
              </w:rPr>
              <w:t>institutional repository</w:t>
            </w:r>
          </w:p>
        </w:tc>
        <w:tc>
          <w:tcPr>
            <w:tcW w:w="5320" w:type="dxa"/>
          </w:tcPr>
          <w:p w14:paraId="6DAA4D01" w14:textId="64F9B1EA" w:rsidR="00A77E63" w:rsidRDefault="00A77E63" w:rsidP="00A0372B">
            <w:pPr>
              <w:pStyle w:val="Text"/>
            </w:pPr>
            <w:r>
              <w:t xml:space="preserve">means </w:t>
            </w:r>
            <w:r w:rsidRPr="00A17611">
              <w:t>an online digital archive for collecting, preserving and disseminating the scholarly output of an institution</w:t>
            </w:r>
            <w:r>
              <w:t>.</w:t>
            </w:r>
          </w:p>
        </w:tc>
      </w:tr>
      <w:tr w:rsidR="00A77E63" w14:paraId="4F309365" w14:textId="77777777" w:rsidTr="006B1CDF">
        <w:tc>
          <w:tcPr>
            <w:tcW w:w="2616" w:type="dxa"/>
          </w:tcPr>
          <w:p w14:paraId="29C99EAF" w14:textId="47550E24" w:rsidR="00A77E63" w:rsidRDefault="00A77E63" w:rsidP="004B2914">
            <w:pPr>
              <w:pStyle w:val="Text"/>
              <w:rPr>
                <w:b/>
              </w:rPr>
            </w:pPr>
            <w:r>
              <w:rPr>
                <w:b/>
              </w:rPr>
              <w:t>IT Manager</w:t>
            </w:r>
          </w:p>
        </w:tc>
        <w:tc>
          <w:tcPr>
            <w:tcW w:w="5320" w:type="dxa"/>
          </w:tcPr>
          <w:p w14:paraId="36D9737F" w14:textId="7D42D077" w:rsidR="00A77E63" w:rsidRDefault="00A77E63" w:rsidP="00904ECE">
            <w:pPr>
              <w:pStyle w:val="Text"/>
            </w:pPr>
            <w:r w:rsidRPr="006E395E">
              <w:t>means a specialist ICT manager who is assigned to a portfolio of faculties, centres and professional services units, to provide ICT services and support</w:t>
            </w:r>
            <w:r>
              <w:t>.</w:t>
            </w:r>
          </w:p>
        </w:tc>
      </w:tr>
      <w:tr w:rsidR="00A77E63" w14:paraId="2E579E16" w14:textId="77777777" w:rsidTr="006B1CDF">
        <w:tc>
          <w:tcPr>
            <w:tcW w:w="2616" w:type="dxa"/>
          </w:tcPr>
          <w:p w14:paraId="159375BE" w14:textId="07445075" w:rsidR="00A77E63" w:rsidRDefault="00A77E63" w:rsidP="004B2914">
            <w:pPr>
              <w:pStyle w:val="Text"/>
              <w:rPr>
                <w:b/>
              </w:rPr>
            </w:pPr>
            <w:r>
              <w:rPr>
                <w:b/>
              </w:rPr>
              <w:t>legacy research data</w:t>
            </w:r>
          </w:p>
        </w:tc>
        <w:tc>
          <w:tcPr>
            <w:tcW w:w="5320" w:type="dxa"/>
          </w:tcPr>
          <w:p w14:paraId="5518AAA7" w14:textId="453B3283" w:rsidR="00A77E63" w:rsidRDefault="00A77E63" w:rsidP="00904ECE">
            <w:pPr>
              <w:pStyle w:val="Text"/>
            </w:pPr>
            <w:r>
              <w:t>means those research data retained by the University that are the work of a researcher who has left the University, and which are at risk of becoming unusable due to inadequate documentation, management or preservation.</w:t>
            </w:r>
          </w:p>
        </w:tc>
      </w:tr>
      <w:tr w:rsidR="00A77E63" w14:paraId="7B687C53" w14:textId="77777777" w:rsidTr="006B1CDF">
        <w:tc>
          <w:tcPr>
            <w:tcW w:w="2616" w:type="dxa"/>
          </w:tcPr>
          <w:p w14:paraId="72588E87" w14:textId="0B0D9FE3" w:rsidR="00A77E63" w:rsidRDefault="00A77E63" w:rsidP="004B2914">
            <w:pPr>
              <w:pStyle w:val="Text"/>
              <w:rPr>
                <w:b/>
              </w:rPr>
            </w:pPr>
            <w:r>
              <w:rPr>
                <w:b/>
              </w:rPr>
              <w:t>open access</w:t>
            </w:r>
          </w:p>
        </w:tc>
        <w:tc>
          <w:tcPr>
            <w:tcW w:w="5320" w:type="dxa"/>
          </w:tcPr>
          <w:p w14:paraId="4A60B765" w14:textId="49650A55" w:rsidR="00A77E63" w:rsidRPr="00A17611" w:rsidRDefault="00A77E63" w:rsidP="0031758F">
            <w:pPr>
              <w:pStyle w:val="Text"/>
            </w:pPr>
            <w:r w:rsidRPr="00A17611">
              <w:t xml:space="preserve">means permanent and free online access to </w:t>
            </w:r>
            <w:r>
              <w:t xml:space="preserve">a </w:t>
            </w:r>
            <w:r w:rsidRPr="00A17611">
              <w:t>research output</w:t>
            </w:r>
            <w:r>
              <w:t>, including research data sets.</w:t>
            </w:r>
          </w:p>
        </w:tc>
      </w:tr>
      <w:tr w:rsidR="00A77E63" w14:paraId="14CB9E0D" w14:textId="77777777" w:rsidTr="006B1CDF">
        <w:tc>
          <w:tcPr>
            <w:tcW w:w="2616" w:type="dxa"/>
          </w:tcPr>
          <w:p w14:paraId="727665CC" w14:textId="444A37BE" w:rsidR="00A77E63" w:rsidRDefault="00A77E63" w:rsidP="004B2914">
            <w:pPr>
              <w:pStyle w:val="Text"/>
              <w:rPr>
                <w:b/>
              </w:rPr>
            </w:pPr>
            <w:r>
              <w:rPr>
                <w:b/>
              </w:rPr>
              <w:t>RDS</w:t>
            </w:r>
          </w:p>
        </w:tc>
        <w:tc>
          <w:tcPr>
            <w:tcW w:w="5320" w:type="dxa"/>
          </w:tcPr>
          <w:p w14:paraId="432C47CF" w14:textId="1A93B51F" w:rsidR="00A77E63" w:rsidRDefault="00A77E63" w:rsidP="004B2914">
            <w:pPr>
              <w:pStyle w:val="Text"/>
            </w:pPr>
            <w:r>
              <w:t>means Research Data Store, which is the University’s primary research data storage service. The Research Data Store is a centralised, secure digital research data storage service that is managed by University ICT.</w:t>
            </w:r>
          </w:p>
        </w:tc>
      </w:tr>
      <w:tr w:rsidR="00A77E63" w14:paraId="698B3D5A" w14:textId="77777777" w:rsidTr="006B1CDF">
        <w:tc>
          <w:tcPr>
            <w:tcW w:w="2616" w:type="dxa"/>
          </w:tcPr>
          <w:p w14:paraId="1B75F464" w14:textId="2F983191" w:rsidR="00A77E63" w:rsidRDefault="00A77E63" w:rsidP="004B2914">
            <w:pPr>
              <w:pStyle w:val="Text"/>
              <w:rPr>
                <w:b/>
              </w:rPr>
            </w:pPr>
            <w:r>
              <w:rPr>
                <w:b/>
              </w:rPr>
              <w:t>Research Data Australia</w:t>
            </w:r>
          </w:p>
          <w:p w14:paraId="627B27FF" w14:textId="43D404D9" w:rsidR="00856B4A" w:rsidRDefault="00856B4A" w:rsidP="004B2914">
            <w:pPr>
              <w:pStyle w:val="Text"/>
              <w:rPr>
                <w:b/>
              </w:rPr>
            </w:pPr>
          </w:p>
        </w:tc>
        <w:tc>
          <w:tcPr>
            <w:tcW w:w="5320" w:type="dxa"/>
          </w:tcPr>
          <w:p w14:paraId="29BA4239" w14:textId="781A4984" w:rsidR="00856B4A" w:rsidRDefault="00A77E63" w:rsidP="00B729A9">
            <w:pPr>
              <w:pStyle w:val="Text"/>
            </w:pPr>
            <w:r>
              <w:t xml:space="preserve">is the name of a national registry of research data metadata. See </w:t>
            </w:r>
            <w:hyperlink r:id="rId11" w:history="1">
              <w:r w:rsidRPr="00BF1F93">
                <w:rPr>
                  <w:rStyle w:val="Hyperlink"/>
                </w:rPr>
                <w:t>https://ardc.edu.au/services/research-data-australia/</w:t>
              </w:r>
              <w:r w:rsidRPr="00AF7964">
                <w:rPr>
                  <w:rStyle w:val="Hyperlink"/>
                </w:rPr>
                <w:t>/</w:t>
              </w:r>
            </w:hyperlink>
          </w:p>
        </w:tc>
      </w:tr>
      <w:tr w:rsidR="005F35D2" w14:paraId="2F9EE0C4" w14:textId="77777777" w:rsidTr="006B1CDF">
        <w:tc>
          <w:tcPr>
            <w:tcW w:w="2616" w:type="dxa"/>
          </w:tcPr>
          <w:p w14:paraId="6FCC54B3" w14:textId="50AFBED3" w:rsidR="005F35D2" w:rsidRDefault="005F35D2" w:rsidP="004B2914">
            <w:pPr>
              <w:pStyle w:val="Text"/>
              <w:rPr>
                <w:b/>
              </w:rPr>
            </w:pPr>
            <w:r>
              <w:rPr>
                <w:b/>
              </w:rPr>
              <w:t>Research Data Governance team</w:t>
            </w:r>
          </w:p>
        </w:tc>
        <w:tc>
          <w:tcPr>
            <w:tcW w:w="5320" w:type="dxa"/>
          </w:tcPr>
          <w:p w14:paraId="0CDA5942" w14:textId="51E5C318" w:rsidR="005F35D2" w:rsidRDefault="005F35D2" w:rsidP="00B2752A">
            <w:pPr>
              <w:pStyle w:val="Text"/>
            </w:pPr>
            <w:r>
              <w:t xml:space="preserve">is the name of the team of research data consultants who </w:t>
            </w:r>
            <w:r w:rsidR="00465598">
              <w:t xml:space="preserve">are </w:t>
            </w:r>
            <w:r>
              <w:t>in the Research Integrity and Ethics Administration unit of the Research Portfolio</w:t>
            </w:r>
          </w:p>
        </w:tc>
      </w:tr>
      <w:tr w:rsidR="00A77E63" w14:paraId="1018AA83" w14:textId="77777777" w:rsidTr="006B1CDF">
        <w:tc>
          <w:tcPr>
            <w:tcW w:w="2616" w:type="dxa"/>
          </w:tcPr>
          <w:p w14:paraId="1DBD8BD3" w14:textId="2AEC2AE8" w:rsidR="00A77E63" w:rsidRDefault="00A77E63" w:rsidP="004B2914">
            <w:pPr>
              <w:pStyle w:val="Text"/>
              <w:rPr>
                <w:b/>
              </w:rPr>
            </w:pPr>
            <w:r>
              <w:rPr>
                <w:b/>
              </w:rPr>
              <w:t>Sydney eScholarship Repository</w:t>
            </w:r>
          </w:p>
        </w:tc>
        <w:tc>
          <w:tcPr>
            <w:tcW w:w="5320" w:type="dxa"/>
          </w:tcPr>
          <w:p w14:paraId="0BA9E73C" w14:textId="12C8467B" w:rsidR="00A77E63" w:rsidRDefault="00A77E63" w:rsidP="00AD2B79">
            <w:pPr>
              <w:pStyle w:val="Text"/>
            </w:pPr>
            <w:r>
              <w:t>means the University’s online digital registry for collecting, curating and advertising descriptive and administrative information about the research datasets it holds.</w:t>
            </w:r>
          </w:p>
        </w:tc>
      </w:tr>
      <w:tr w:rsidR="00A77E63" w14:paraId="43E844DE" w14:textId="77777777" w:rsidTr="006B1CDF">
        <w:tc>
          <w:tcPr>
            <w:tcW w:w="2616" w:type="dxa"/>
          </w:tcPr>
          <w:p w14:paraId="223B3D3B" w14:textId="3D8AD5C9" w:rsidR="00A77E63" w:rsidRDefault="00A77E63" w:rsidP="00DE5DDD">
            <w:pPr>
              <w:pStyle w:val="Text"/>
              <w:keepNext/>
              <w:keepLines/>
              <w:widowControl w:val="0"/>
              <w:rPr>
                <w:b/>
              </w:rPr>
            </w:pPr>
            <w:r>
              <w:rPr>
                <w:b/>
              </w:rPr>
              <w:lastRenderedPageBreak/>
              <w:t>University-licensed platforms</w:t>
            </w:r>
          </w:p>
        </w:tc>
        <w:tc>
          <w:tcPr>
            <w:tcW w:w="5320" w:type="dxa"/>
          </w:tcPr>
          <w:p w14:paraId="4F80EB9D" w14:textId="1A6039B6" w:rsidR="00A77E63" w:rsidRDefault="00A77E63" w:rsidP="00DE5DDD">
            <w:pPr>
              <w:pStyle w:val="Text"/>
              <w:keepNext/>
              <w:keepLines/>
              <w:widowControl w:val="0"/>
            </w:pPr>
            <w:r>
              <w:t>means the software tools, cloud and hardware platforms that the University licenses for</w:t>
            </w:r>
            <w:r w:rsidR="00AB2DCE">
              <w:t xml:space="preserve"> the</w:t>
            </w:r>
            <w:r>
              <w:t xml:space="preserve"> management, sharing and storage of digital research data. These include:</w:t>
            </w:r>
          </w:p>
          <w:p w14:paraId="1FDBCC77" w14:textId="77777777" w:rsidR="00A77E63" w:rsidRDefault="00A77E63" w:rsidP="00DE5DDD">
            <w:pPr>
              <w:pStyle w:val="textdotpoint"/>
              <w:keepNext/>
              <w:keepLines/>
              <w:widowControl w:val="0"/>
            </w:pPr>
            <w:r>
              <w:t>eNotebook;</w:t>
            </w:r>
          </w:p>
          <w:p w14:paraId="4E3FB052" w14:textId="77777777" w:rsidR="00A77E63" w:rsidRDefault="00A77E63" w:rsidP="00DE5DDD">
            <w:pPr>
              <w:pStyle w:val="textdotpoint"/>
              <w:keepNext/>
              <w:keepLines/>
              <w:widowControl w:val="0"/>
            </w:pPr>
            <w:r>
              <w:t>the RDS;</w:t>
            </w:r>
          </w:p>
          <w:p w14:paraId="7C5C1160" w14:textId="77777777" w:rsidR="00A77E63" w:rsidRDefault="00A77E63" w:rsidP="00DE5DDD">
            <w:pPr>
              <w:pStyle w:val="textdotpoint"/>
              <w:keepNext/>
              <w:keepLines/>
              <w:widowControl w:val="0"/>
            </w:pPr>
            <w:r>
              <w:t>survey tools (e.g. REDCap); and</w:t>
            </w:r>
          </w:p>
          <w:p w14:paraId="55A8B302" w14:textId="13F67FF6" w:rsidR="00A77E63" w:rsidRDefault="00A77E63" w:rsidP="00DE5DDD">
            <w:pPr>
              <w:pStyle w:val="textdotpoint"/>
              <w:keepNext/>
              <w:keepLines/>
              <w:widowControl w:val="0"/>
            </w:pPr>
            <w:r>
              <w:t>cloud services used to store and share files (e.g. OneDrive</w:t>
            </w:r>
            <w:r w:rsidR="00AB2DCE">
              <w:t>/Sharepoint</w:t>
            </w:r>
            <w:r>
              <w:t xml:space="preserve">). </w:t>
            </w:r>
          </w:p>
        </w:tc>
      </w:tr>
    </w:tbl>
    <w:p w14:paraId="526BE61B" w14:textId="77777777" w:rsidR="00AE014F" w:rsidRDefault="00AE014F" w:rsidP="00AE014F">
      <w:pPr>
        <w:pStyle w:val="Heading"/>
      </w:pPr>
      <w:bookmarkStart w:id="3" w:name="_Toc145147805"/>
      <w:r>
        <w:t>4</w:t>
      </w:r>
      <w:r>
        <w:tab/>
        <w:t>Local provisions</w:t>
      </w:r>
    </w:p>
    <w:p w14:paraId="106771C7" w14:textId="77777777" w:rsidR="00AE014F" w:rsidRPr="000B71B4" w:rsidRDefault="00AE014F" w:rsidP="00AE014F">
      <w:pPr>
        <w:pStyle w:val="FirstLevel"/>
        <w:numPr>
          <w:ilvl w:val="0"/>
          <w:numId w:val="0"/>
        </w:numPr>
        <w:ind w:left="567" w:hanging="567"/>
      </w:pPr>
      <w:r>
        <w:t>These procedures should be read in conjunction with the applicable local provisions.</w:t>
      </w:r>
    </w:p>
    <w:p w14:paraId="6B849C35" w14:textId="162A695F" w:rsidR="001E715E" w:rsidRPr="00091291" w:rsidRDefault="000B71B4" w:rsidP="001E715E">
      <w:pPr>
        <w:pStyle w:val="Heading"/>
      </w:pPr>
      <w:r>
        <w:t>5</w:t>
      </w:r>
      <w:r w:rsidR="001E715E" w:rsidRPr="00091291">
        <w:tab/>
      </w:r>
      <w:bookmarkEnd w:id="3"/>
      <w:r w:rsidR="00A7017F" w:rsidRPr="00091291">
        <w:t xml:space="preserve">Research </w:t>
      </w:r>
      <w:r w:rsidR="007507D7">
        <w:t>d</w:t>
      </w:r>
      <w:r w:rsidR="007507D7" w:rsidRPr="00091291">
        <w:t xml:space="preserve">ata </w:t>
      </w:r>
      <w:r w:rsidR="007507D7">
        <w:t>m</w:t>
      </w:r>
      <w:r w:rsidR="007507D7" w:rsidRPr="00091291">
        <w:t xml:space="preserve">anagement </w:t>
      </w:r>
      <w:r w:rsidR="007507D7">
        <w:t>p</w:t>
      </w:r>
      <w:r w:rsidR="007507D7" w:rsidRPr="00091291">
        <w:t xml:space="preserve">lans </w:t>
      </w:r>
      <w:r w:rsidR="003C0E6A" w:rsidRPr="00091291">
        <w:t>(RDMP</w:t>
      </w:r>
      <w:r w:rsidR="007A648F">
        <w:t>s</w:t>
      </w:r>
      <w:r w:rsidR="003C0E6A" w:rsidRPr="00091291">
        <w:t>)</w:t>
      </w:r>
    </w:p>
    <w:p w14:paraId="596990F1" w14:textId="77777777" w:rsidR="006F4C87" w:rsidRPr="006F4C87" w:rsidRDefault="006F4C87" w:rsidP="007D7A04">
      <w:pPr>
        <w:pStyle w:val="FirstLevel"/>
      </w:pPr>
      <w:r>
        <w:t>The Office of the Deputy Vice Chancellor (Research) will establish and maintain a register of RDMPs.</w:t>
      </w:r>
    </w:p>
    <w:p w14:paraId="41EA58C6" w14:textId="77777777" w:rsidR="001E715E" w:rsidRPr="00091291" w:rsidRDefault="007D7A04" w:rsidP="007D7A04">
      <w:pPr>
        <w:pStyle w:val="FirstLevel"/>
      </w:pPr>
      <w:r w:rsidRPr="00091291">
        <w:rPr>
          <w:b/>
        </w:rPr>
        <w:t xml:space="preserve">Chief investigators undertaking </w:t>
      </w:r>
      <w:r w:rsidR="00F1270B" w:rsidRPr="00091291">
        <w:rPr>
          <w:b/>
        </w:rPr>
        <w:t>externally funded</w:t>
      </w:r>
      <w:r w:rsidRPr="00091291">
        <w:rPr>
          <w:b/>
        </w:rPr>
        <w:t xml:space="preserve"> research</w:t>
      </w:r>
      <w:r w:rsidRPr="00091291">
        <w:t xml:space="preserve"> with funds from a government, not-for-profit or commercial entity must create an</w:t>
      </w:r>
      <w:r w:rsidR="00F1270B">
        <w:t>d register an</w:t>
      </w:r>
      <w:r w:rsidRPr="00091291">
        <w:t xml:space="preserve"> RDMP following the announcement of the success of the grant. </w:t>
      </w:r>
    </w:p>
    <w:p w14:paraId="34E76506" w14:textId="77777777" w:rsidR="007D7A04" w:rsidRPr="00091291" w:rsidRDefault="007D7A04" w:rsidP="007D7A04">
      <w:pPr>
        <w:pStyle w:val="FirstLevel"/>
      </w:pPr>
      <w:r w:rsidRPr="00091291">
        <w:rPr>
          <w:b/>
        </w:rPr>
        <w:t xml:space="preserve">Chief investigators undertaking </w:t>
      </w:r>
      <w:r w:rsidR="008B6E37">
        <w:rPr>
          <w:b/>
        </w:rPr>
        <w:t xml:space="preserve">University funded </w:t>
      </w:r>
      <w:r w:rsidRPr="00091291">
        <w:rPr>
          <w:b/>
        </w:rPr>
        <w:t>research</w:t>
      </w:r>
      <w:r w:rsidRPr="00091291">
        <w:t xml:space="preserve"> must create an</w:t>
      </w:r>
      <w:r w:rsidR="00F1270B">
        <w:t>d register an</w:t>
      </w:r>
      <w:r w:rsidRPr="00091291">
        <w:t xml:space="preserve"> RDMP as specified in the conditions </w:t>
      </w:r>
      <w:r w:rsidR="0031758F">
        <w:t xml:space="preserve">and guidelines for the </w:t>
      </w:r>
      <w:r w:rsidRPr="00091291">
        <w:t>award.</w:t>
      </w:r>
    </w:p>
    <w:p w14:paraId="2C1B6F99" w14:textId="0ECA37A2" w:rsidR="003C0E6A" w:rsidRPr="00091291" w:rsidRDefault="003C0E6A" w:rsidP="003C0E6A">
      <w:pPr>
        <w:pStyle w:val="FirstLevel"/>
      </w:pPr>
      <w:r w:rsidRPr="00091291">
        <w:rPr>
          <w:b/>
        </w:rPr>
        <w:t xml:space="preserve">Chief investigators undertaking research </w:t>
      </w:r>
      <w:r w:rsidR="00E91C42">
        <w:t>using University facilities</w:t>
      </w:r>
      <w:r w:rsidR="00E91C42" w:rsidRPr="00091291">
        <w:t xml:space="preserve"> </w:t>
      </w:r>
      <w:r w:rsidR="0048508F">
        <w:t xml:space="preserve">must </w:t>
      </w:r>
      <w:r w:rsidRPr="00091291">
        <w:t xml:space="preserve">create </w:t>
      </w:r>
      <w:r w:rsidR="006F4C87">
        <w:t xml:space="preserve">and register </w:t>
      </w:r>
      <w:r w:rsidRPr="00091291">
        <w:t>an RDMP</w:t>
      </w:r>
      <w:r w:rsidR="006F4C87">
        <w:t>.</w:t>
      </w:r>
      <w:r w:rsidRPr="00091291">
        <w:t xml:space="preserve"> </w:t>
      </w:r>
    </w:p>
    <w:p w14:paraId="339500F2" w14:textId="659CC255" w:rsidR="003C0E6A" w:rsidRPr="00091291" w:rsidRDefault="003C0E6A" w:rsidP="003C0E6A">
      <w:pPr>
        <w:pStyle w:val="FirstLevel"/>
        <w:numPr>
          <w:ilvl w:val="1"/>
          <w:numId w:val="13"/>
        </w:numPr>
      </w:pPr>
      <w:r w:rsidRPr="00091291">
        <w:rPr>
          <w:b/>
        </w:rPr>
        <w:t xml:space="preserve">Research students, in consultation with their research supervisor(s), </w:t>
      </w:r>
      <w:r w:rsidR="0048508F">
        <w:t>must</w:t>
      </w:r>
      <w:r w:rsidR="0048508F" w:rsidRPr="00091291">
        <w:t xml:space="preserve"> </w:t>
      </w:r>
      <w:r w:rsidRPr="00091291">
        <w:t xml:space="preserve">create </w:t>
      </w:r>
      <w:r w:rsidR="006F4C87">
        <w:t xml:space="preserve">and register </w:t>
      </w:r>
      <w:r w:rsidRPr="00091291">
        <w:t>an RDMP</w:t>
      </w:r>
      <w:r w:rsidR="006F4C87">
        <w:t>.</w:t>
      </w:r>
    </w:p>
    <w:p w14:paraId="76521EE0" w14:textId="77777777" w:rsidR="003C0E6A" w:rsidRPr="00091291" w:rsidRDefault="003C0E6A" w:rsidP="003C0E6A">
      <w:pPr>
        <w:pStyle w:val="FirstLevel"/>
        <w:numPr>
          <w:ilvl w:val="1"/>
          <w:numId w:val="13"/>
        </w:numPr>
      </w:pPr>
      <w:r w:rsidRPr="00091291">
        <w:t xml:space="preserve">RDMPs must be </w:t>
      </w:r>
      <w:r w:rsidR="00F1270B">
        <w:t>created and registered</w:t>
      </w:r>
      <w:r w:rsidR="006F4C87">
        <w:t xml:space="preserve"> </w:t>
      </w:r>
      <w:r w:rsidRPr="00091291">
        <w:t xml:space="preserve">on forms </w:t>
      </w:r>
      <w:r w:rsidR="006F4C87">
        <w:t>specified</w:t>
      </w:r>
      <w:r w:rsidR="006F4C87" w:rsidRPr="00091291">
        <w:t xml:space="preserve"> </w:t>
      </w:r>
      <w:r w:rsidRPr="00091291">
        <w:t>by the Office of the Deputy Vice Chancellor (Research).</w:t>
      </w:r>
    </w:p>
    <w:p w14:paraId="4A649AD8" w14:textId="5C6BCBE4" w:rsidR="00D864C5" w:rsidRPr="00D864C5" w:rsidRDefault="00091291" w:rsidP="007A648F">
      <w:pPr>
        <w:pStyle w:val="Notes"/>
        <w:ind w:left="1287"/>
      </w:pPr>
      <w:r w:rsidRPr="00091291">
        <w:rPr>
          <w:b/>
        </w:rPr>
        <w:t>Note:</w:t>
      </w:r>
      <w:r w:rsidRPr="00091291">
        <w:t xml:space="preserve"> </w:t>
      </w:r>
      <w:r w:rsidRPr="00091291">
        <w:tab/>
        <w:t xml:space="preserve">See also </w:t>
      </w:r>
      <w:r w:rsidRPr="00BC326D">
        <w:t>clause 9</w:t>
      </w:r>
      <w:r w:rsidRPr="00091291">
        <w:t xml:space="preserve"> of the </w:t>
      </w:r>
      <w:hyperlink r:id="rId12" w:history="1">
        <w:r w:rsidRPr="00091291">
          <w:rPr>
            <w:rStyle w:val="Hyperlink"/>
            <w:i/>
          </w:rPr>
          <w:t>Research Data Management Policy 2014</w:t>
        </w:r>
      </w:hyperlink>
      <w:r w:rsidR="006F2FC2">
        <w:t xml:space="preserve">, </w:t>
      </w:r>
      <w:hyperlink r:id="rId13" w:history="1">
        <w:r w:rsidR="00924E49" w:rsidRPr="00924E49">
          <w:rPr>
            <w:rStyle w:val="Hyperlink"/>
            <w:i/>
            <w:iCs/>
          </w:rPr>
          <w:t>Higher Degree by Research Supervision Policy 2020</w:t>
        </w:r>
      </w:hyperlink>
      <w:r w:rsidR="00060DAA">
        <w:t xml:space="preserve">, and </w:t>
      </w:r>
      <w:hyperlink r:id="rId14" w:history="1">
        <w:r w:rsidR="00060DAA" w:rsidRPr="00924E49">
          <w:rPr>
            <w:rStyle w:val="Hyperlink"/>
            <w:i/>
            <w:iCs/>
          </w:rPr>
          <w:t>Progress, Planning and Review for Higher Degree by Research Students Policy 2020</w:t>
        </w:r>
      </w:hyperlink>
      <w:r w:rsidR="00060DAA">
        <w:t>.</w:t>
      </w:r>
      <w:r w:rsidR="007A648F">
        <w:t xml:space="preserve">  </w:t>
      </w:r>
      <w:r w:rsidR="0003732F">
        <w:t>T</w:t>
      </w:r>
      <w:r w:rsidR="00F1270B">
        <w:t xml:space="preserve">he RDMP form </w:t>
      </w:r>
      <w:r w:rsidR="0003732F">
        <w:t xml:space="preserve">is </w:t>
      </w:r>
      <w:r w:rsidR="0048508F">
        <w:t xml:space="preserve">accessed </w:t>
      </w:r>
      <w:r w:rsidR="007A648F">
        <w:t>with</w:t>
      </w:r>
      <w:r w:rsidR="0048508F">
        <w:t xml:space="preserve"> the </w:t>
      </w:r>
      <w:hyperlink r:id="rId15" w:history="1">
        <w:r w:rsidR="0048508F" w:rsidRPr="0006580F">
          <w:rPr>
            <w:rStyle w:val="Hyperlink"/>
          </w:rPr>
          <w:t>DashR</w:t>
        </w:r>
      </w:hyperlink>
      <w:r w:rsidR="0048508F">
        <w:t xml:space="preserve"> tool </w:t>
      </w:r>
    </w:p>
    <w:p w14:paraId="10952B49" w14:textId="77777777" w:rsidR="002663F2" w:rsidRPr="00A5390B" w:rsidRDefault="000B71B4" w:rsidP="00DD001A">
      <w:pPr>
        <w:pStyle w:val="Heading"/>
        <w:ind w:left="567" w:hanging="567"/>
      </w:pPr>
      <w:r>
        <w:t>6</w:t>
      </w:r>
      <w:r w:rsidR="00BA1059" w:rsidRPr="00A5390B">
        <w:t xml:space="preserve"> </w:t>
      </w:r>
      <w:r w:rsidR="00BA1059" w:rsidRPr="00A5390B">
        <w:tab/>
      </w:r>
      <w:r w:rsidR="002663F2" w:rsidRPr="00A5390B">
        <w:t>Storage of research data and primary materials</w:t>
      </w:r>
    </w:p>
    <w:p w14:paraId="45AA48B1" w14:textId="77777777" w:rsidR="00804D84" w:rsidRPr="00A5390B" w:rsidRDefault="00804D84" w:rsidP="00AD2B79">
      <w:pPr>
        <w:pStyle w:val="FirstLevel"/>
        <w:numPr>
          <w:ilvl w:val="1"/>
          <w:numId w:val="24"/>
        </w:numPr>
      </w:pPr>
      <w:r w:rsidRPr="00A5390B">
        <w:t xml:space="preserve">Researchers should: </w:t>
      </w:r>
    </w:p>
    <w:p w14:paraId="30B3787B" w14:textId="77F0D4B7" w:rsidR="00FE339F" w:rsidRPr="00A5390B" w:rsidRDefault="00804D84" w:rsidP="00804D84">
      <w:pPr>
        <w:pStyle w:val="SecondLevel"/>
        <w:numPr>
          <w:ilvl w:val="2"/>
          <w:numId w:val="24"/>
        </w:numPr>
      </w:pPr>
      <w:r w:rsidRPr="00A5390B">
        <w:t>store d</w:t>
      </w:r>
      <w:r w:rsidR="00570619" w:rsidRPr="00A5390B">
        <w:t xml:space="preserve">igital research data, associated records and documentation </w:t>
      </w:r>
      <w:r w:rsidR="00BD0EF2">
        <w:t xml:space="preserve">securely </w:t>
      </w:r>
      <w:r w:rsidR="00AE014F">
        <w:t xml:space="preserve">on </w:t>
      </w:r>
      <w:r w:rsidR="00A63429">
        <w:t xml:space="preserve">appropriate </w:t>
      </w:r>
      <w:r w:rsidR="00AE014F">
        <w:t xml:space="preserve">University </w:t>
      </w:r>
      <w:r w:rsidR="00EF4B76">
        <w:t>licensed platforms</w:t>
      </w:r>
      <w:r w:rsidR="007A648F">
        <w:t>;</w:t>
      </w:r>
    </w:p>
    <w:p w14:paraId="7021D9C7" w14:textId="1AA7457F" w:rsidR="002663F2" w:rsidRPr="00A5390B" w:rsidRDefault="00804D84" w:rsidP="00804D84">
      <w:pPr>
        <w:pStyle w:val="SecondLevel"/>
      </w:pPr>
      <w:r w:rsidRPr="00A5390B">
        <w:t xml:space="preserve">digitise physical research data, records and </w:t>
      </w:r>
      <w:r w:rsidR="009A0DC7" w:rsidRPr="00A5390B">
        <w:t>primary materials where</w:t>
      </w:r>
      <w:r w:rsidR="00BD0EF2">
        <w:t>ver</w:t>
      </w:r>
      <w:r w:rsidR="009A0DC7" w:rsidRPr="00A5390B">
        <w:t xml:space="preserve"> possible, </w:t>
      </w:r>
      <w:r w:rsidRPr="00A5390B">
        <w:t xml:space="preserve">and store them </w:t>
      </w:r>
      <w:r w:rsidR="00BD0EF2">
        <w:t xml:space="preserve">securely </w:t>
      </w:r>
      <w:r w:rsidR="00AE014F">
        <w:t xml:space="preserve">on </w:t>
      </w:r>
      <w:r w:rsidR="00BD0EF2">
        <w:t xml:space="preserve">appropriate </w:t>
      </w:r>
      <w:r w:rsidR="00AE014F">
        <w:t xml:space="preserve">University </w:t>
      </w:r>
      <w:r w:rsidR="00BD0EF2">
        <w:t>licensed platforms</w:t>
      </w:r>
      <w:r w:rsidR="00A5390B" w:rsidRPr="00A5390B">
        <w:t>;</w:t>
      </w:r>
      <w:r w:rsidR="00942356">
        <w:t xml:space="preserve"> and</w:t>
      </w:r>
    </w:p>
    <w:p w14:paraId="5DAC91FD" w14:textId="5FD314BE" w:rsidR="002663F2" w:rsidRPr="00A5390B" w:rsidRDefault="00804D84" w:rsidP="00804D84">
      <w:pPr>
        <w:pStyle w:val="SecondLevel"/>
      </w:pPr>
      <w:r w:rsidRPr="00A5390B">
        <w:t>store</w:t>
      </w:r>
      <w:r w:rsidR="002663F2" w:rsidRPr="00A5390B">
        <w:t xml:space="preserve"> physical data, primary materials</w:t>
      </w:r>
      <w:r w:rsidRPr="00A5390B">
        <w:t xml:space="preserve"> </w:t>
      </w:r>
      <w:r w:rsidR="002663F2" w:rsidRPr="00A5390B">
        <w:t>and research records</w:t>
      </w:r>
      <w:r w:rsidR="00BD0EF2">
        <w:t xml:space="preserve"> securely</w:t>
      </w:r>
      <w:r w:rsidR="002663F2" w:rsidRPr="00A5390B">
        <w:t xml:space="preserve"> in </w:t>
      </w:r>
      <w:r w:rsidR="00372C6F" w:rsidRPr="00A5390B">
        <w:t>the</w:t>
      </w:r>
      <w:r w:rsidRPr="00A5390B">
        <w:t>ir</w:t>
      </w:r>
      <w:r w:rsidR="00372C6F" w:rsidRPr="00A5390B">
        <w:t xml:space="preserve"> laboratory or </w:t>
      </w:r>
      <w:r w:rsidR="002663F2" w:rsidRPr="00A5390B">
        <w:t>office</w:t>
      </w:r>
      <w:r w:rsidR="00372C6F" w:rsidRPr="00A5390B">
        <w:t xml:space="preserve">, </w:t>
      </w:r>
      <w:r w:rsidR="002663F2" w:rsidRPr="00A5390B">
        <w:t>or in shared storage spaces within the Faculty or School.</w:t>
      </w:r>
    </w:p>
    <w:p w14:paraId="406989ED" w14:textId="74EEE401" w:rsidR="000232F6" w:rsidRPr="000232F6" w:rsidRDefault="000B71B4" w:rsidP="00DE5DDD">
      <w:pPr>
        <w:pStyle w:val="Heading"/>
        <w:keepNext/>
        <w:keepLines/>
        <w:widowControl w:val="0"/>
      </w:pPr>
      <w:r>
        <w:lastRenderedPageBreak/>
        <w:t>7</w:t>
      </w:r>
      <w:r w:rsidR="00BA1059">
        <w:tab/>
      </w:r>
      <w:r w:rsidR="000232F6" w:rsidRPr="000232F6">
        <w:t>Transfer of data and primary materials</w:t>
      </w:r>
    </w:p>
    <w:p w14:paraId="2BDD1BF8" w14:textId="77777777" w:rsidR="000232F6" w:rsidRDefault="000232F6" w:rsidP="00DE5DDD">
      <w:pPr>
        <w:pStyle w:val="FirstLevel"/>
        <w:keepNext/>
        <w:keepLines/>
        <w:widowControl w:val="0"/>
        <w:numPr>
          <w:ilvl w:val="1"/>
          <w:numId w:val="16"/>
        </w:numPr>
        <w:rPr>
          <w:rFonts w:eastAsia="Calibri"/>
        </w:rPr>
      </w:pPr>
      <w:r w:rsidRPr="000232F6">
        <w:rPr>
          <w:rFonts w:eastAsia="Calibri"/>
        </w:rPr>
        <w:t>To transfer digital research data</w:t>
      </w:r>
      <w:r w:rsidR="00804D84">
        <w:rPr>
          <w:rFonts w:eastAsia="Calibri"/>
        </w:rPr>
        <w:t xml:space="preserve"> or records, researchers should:</w:t>
      </w:r>
      <w:r w:rsidRPr="000232F6">
        <w:rPr>
          <w:rFonts w:eastAsia="Calibri"/>
        </w:rPr>
        <w:t xml:space="preserve"> </w:t>
      </w:r>
    </w:p>
    <w:p w14:paraId="3ABBB37B" w14:textId="1836E775" w:rsidR="000B2536" w:rsidRDefault="00804D84" w:rsidP="00DE5DDD">
      <w:pPr>
        <w:pStyle w:val="SecondLevel"/>
        <w:keepNext/>
        <w:keepLines/>
        <w:widowControl w:val="0"/>
      </w:pPr>
      <w:r>
        <w:t xml:space="preserve">use </w:t>
      </w:r>
      <w:r w:rsidR="00AD7101">
        <w:t xml:space="preserve">University licensed </w:t>
      </w:r>
      <w:r w:rsidR="00926BF6">
        <w:t xml:space="preserve">file transfer and </w:t>
      </w:r>
      <w:r w:rsidR="004F2771">
        <w:t xml:space="preserve">cloud services to transfer </w:t>
      </w:r>
      <w:r w:rsidR="00835889">
        <w:t xml:space="preserve">collections of </w:t>
      </w:r>
      <w:r w:rsidR="004F2771">
        <w:t>data</w:t>
      </w:r>
      <w:r w:rsidR="00CD2987">
        <w:t xml:space="preserve"> file</w:t>
      </w:r>
      <w:r w:rsidR="00AF3847">
        <w:t>s</w:t>
      </w:r>
      <w:r w:rsidR="00CD2987">
        <w:t xml:space="preserve"> </w:t>
      </w:r>
      <w:r w:rsidR="006A6D6C">
        <w:t xml:space="preserve">(projects) </w:t>
      </w:r>
      <w:r w:rsidR="00CD2987">
        <w:t>up to 1 TB</w:t>
      </w:r>
      <w:r w:rsidR="00AF3847">
        <w:t xml:space="preserve"> in size</w:t>
      </w:r>
      <w:r w:rsidR="008C2444">
        <w:t>;</w:t>
      </w:r>
      <w:r w:rsidR="004F2771">
        <w:t xml:space="preserve"> </w:t>
      </w:r>
    </w:p>
    <w:p w14:paraId="39E6131C" w14:textId="4A9EB710" w:rsidR="004813BE" w:rsidRPr="000B2536" w:rsidRDefault="000B2536" w:rsidP="00DE5DDD">
      <w:pPr>
        <w:pStyle w:val="Notes"/>
        <w:keepNext/>
        <w:keepLines/>
        <w:widowControl w:val="0"/>
        <w:ind w:left="1854"/>
      </w:pPr>
      <w:r w:rsidRPr="000B2536">
        <w:rPr>
          <w:b/>
        </w:rPr>
        <w:t>Note:</w:t>
      </w:r>
      <w:r w:rsidRPr="000B2536">
        <w:tab/>
      </w:r>
      <w:r w:rsidR="004B7A42">
        <w:t xml:space="preserve">see </w:t>
      </w:r>
      <w:r w:rsidR="00AB2DCE">
        <w:t xml:space="preserve">the Research Data Governance team’s </w:t>
      </w:r>
      <w:hyperlink r:id="rId16" w:history="1">
        <w:r w:rsidR="004B7A42" w:rsidRPr="008C2444">
          <w:rPr>
            <w:rStyle w:val="Hyperlink"/>
          </w:rPr>
          <w:t>platform comparison guide</w:t>
        </w:r>
      </w:hyperlink>
      <w:r w:rsidR="004813BE">
        <w:t xml:space="preserve"> for more information</w:t>
      </w:r>
      <w:r w:rsidR="008C2444">
        <w:t xml:space="preserve">. </w:t>
      </w:r>
    </w:p>
    <w:p w14:paraId="4E1E18D8" w14:textId="2B57C149" w:rsidR="008C2444" w:rsidRDefault="00AF62B4" w:rsidP="00DE5DDD">
      <w:pPr>
        <w:pStyle w:val="SecondLevel"/>
      </w:pPr>
      <w:r>
        <w:t>use</w:t>
      </w:r>
      <w:r w:rsidRPr="000232F6">
        <w:t xml:space="preserve"> </w:t>
      </w:r>
      <w:r w:rsidR="00275A22">
        <w:t>specialised</w:t>
      </w:r>
      <w:r>
        <w:t xml:space="preserve"> data transfer service</w:t>
      </w:r>
      <w:r w:rsidR="00275A22">
        <w:t>s</w:t>
      </w:r>
      <w:r w:rsidR="00273B1A">
        <w:t>,</w:t>
      </w:r>
      <w:r>
        <w:t xml:space="preserve"> </w:t>
      </w:r>
      <w:r w:rsidR="00C10FF1">
        <w:t>e.g. FileSender</w:t>
      </w:r>
      <w:r w:rsidR="00F5035A">
        <w:t xml:space="preserve">, </w:t>
      </w:r>
      <w:r w:rsidRPr="000232F6">
        <w:t>to securely transfer</w:t>
      </w:r>
      <w:r>
        <w:t xml:space="preserve"> large</w:t>
      </w:r>
      <w:r w:rsidRPr="000232F6">
        <w:t xml:space="preserve"> files</w:t>
      </w:r>
      <w:r w:rsidR="005F60A9">
        <w:t xml:space="preserve"> (&gt;</w:t>
      </w:r>
      <w:r w:rsidR="00DC5C47">
        <w:t xml:space="preserve">250 </w:t>
      </w:r>
      <w:r w:rsidR="005F60A9">
        <w:t>GB)</w:t>
      </w:r>
      <w:r>
        <w:t xml:space="preserve">. </w:t>
      </w:r>
    </w:p>
    <w:p w14:paraId="0D50B9ED" w14:textId="2C17AE14" w:rsidR="00AF62B4" w:rsidRPr="000232F6" w:rsidRDefault="00AF62B4" w:rsidP="00DE5DDD">
      <w:pPr>
        <w:pStyle w:val="ThirdLevel"/>
      </w:pPr>
      <w:r>
        <w:t xml:space="preserve">For very large </w:t>
      </w:r>
      <w:r w:rsidR="008C0A81">
        <w:t xml:space="preserve">individual </w:t>
      </w:r>
      <w:r>
        <w:t xml:space="preserve">files that are slow or impossible to transfer via </w:t>
      </w:r>
      <w:r w:rsidR="00256AB1">
        <w:t xml:space="preserve">University-licensed </w:t>
      </w:r>
      <w:r>
        <w:t xml:space="preserve">cable or cloud networks, it may be necessary to transfer files </w:t>
      </w:r>
      <w:r w:rsidR="008C2444">
        <w:t>by</w:t>
      </w:r>
      <w:r>
        <w:t xml:space="preserve"> removable media (external hard drive), in which case advice from ICT </w:t>
      </w:r>
      <w:r w:rsidR="00673143">
        <w:t xml:space="preserve">helpdesk </w:t>
      </w:r>
      <w:r w:rsidR="00481D30">
        <w:t xml:space="preserve">or </w:t>
      </w:r>
      <w:r w:rsidR="009F1499">
        <w:t xml:space="preserve">the </w:t>
      </w:r>
      <w:hyperlink r:id="rId17" w:anchor="contact" w:history="1">
        <w:r w:rsidR="009F1499" w:rsidRPr="00FD732C">
          <w:rPr>
            <w:rStyle w:val="Hyperlink"/>
          </w:rPr>
          <w:t>Research Data Governance team</w:t>
        </w:r>
      </w:hyperlink>
      <w:r w:rsidR="00A56444">
        <w:t xml:space="preserve"> </w:t>
      </w:r>
      <w:r w:rsidR="003D4C59">
        <w:t>should be sough</w:t>
      </w:r>
      <w:r w:rsidR="005C33AC">
        <w:t>t</w:t>
      </w:r>
      <w:r w:rsidR="003D4C59">
        <w:t xml:space="preserve"> as </w:t>
      </w:r>
      <w:r>
        <w:t xml:space="preserve">both the file and the external device </w:t>
      </w:r>
      <w:r w:rsidR="005C33AC">
        <w:t>will need to</w:t>
      </w:r>
      <w:r>
        <w:t xml:space="preserve"> be encrypted</w:t>
      </w:r>
      <w:r w:rsidR="007825FF">
        <w:t>, and secure delivery arranged</w:t>
      </w:r>
      <w:r>
        <w:t>.</w:t>
      </w:r>
      <w:r w:rsidRPr="000232F6">
        <w:t xml:space="preserve"> </w:t>
      </w:r>
    </w:p>
    <w:p w14:paraId="567E2751" w14:textId="0AF71417" w:rsidR="000232F6" w:rsidRPr="000232F6" w:rsidRDefault="002F40B0" w:rsidP="00DE5DDD">
      <w:pPr>
        <w:pStyle w:val="SecondLevel"/>
      </w:pPr>
      <w:r>
        <w:t xml:space="preserve">avoid using </w:t>
      </w:r>
      <w:r w:rsidR="00792D35">
        <w:t>file syncing and transfer services that are not licensed by the University</w:t>
      </w:r>
      <w:r w:rsidR="000232F6" w:rsidRPr="000232F6">
        <w:t xml:space="preserve">. </w:t>
      </w:r>
    </w:p>
    <w:p w14:paraId="40B73EE5" w14:textId="21A3BCED" w:rsidR="000232F6" w:rsidRPr="000232F6" w:rsidRDefault="000232F6" w:rsidP="00DE5DDD">
      <w:pPr>
        <w:pStyle w:val="Notes"/>
        <w:ind w:left="1854"/>
      </w:pPr>
      <w:r w:rsidRPr="000232F6">
        <w:rPr>
          <w:b/>
        </w:rPr>
        <w:t>Note:</w:t>
      </w:r>
      <w:r w:rsidRPr="000232F6">
        <w:tab/>
      </w:r>
      <w:r w:rsidR="00A56444">
        <w:t>Unlicensed s</w:t>
      </w:r>
      <w:r w:rsidRPr="000232F6">
        <w:t xml:space="preserve">ervices </w:t>
      </w:r>
      <w:r w:rsidR="00492805">
        <w:t xml:space="preserve">do not comply with the </w:t>
      </w:r>
      <w:hyperlink r:id="rId18" w:history="1">
        <w:r w:rsidR="002B658B" w:rsidRPr="008C2444">
          <w:rPr>
            <w:rStyle w:val="Hyperlink"/>
            <w:i/>
            <w:iCs/>
          </w:rPr>
          <w:t>C</w:t>
        </w:r>
        <w:r w:rsidR="00492805" w:rsidRPr="008C2444">
          <w:rPr>
            <w:rStyle w:val="Hyperlink"/>
            <w:i/>
            <w:iCs/>
          </w:rPr>
          <w:t>yber</w:t>
        </w:r>
        <w:r w:rsidR="008C2444" w:rsidRPr="008C2444">
          <w:rPr>
            <w:rStyle w:val="Hyperlink"/>
            <w:i/>
            <w:iCs/>
          </w:rPr>
          <w:t xml:space="preserve"> S</w:t>
        </w:r>
        <w:r w:rsidR="00492805" w:rsidRPr="008C2444">
          <w:rPr>
            <w:rStyle w:val="Hyperlink"/>
            <w:i/>
            <w:iCs/>
          </w:rPr>
          <w:t xml:space="preserve">ecurity </w:t>
        </w:r>
        <w:r w:rsidR="0047287B" w:rsidRPr="008C2444">
          <w:rPr>
            <w:rStyle w:val="Hyperlink"/>
            <w:i/>
            <w:iCs/>
          </w:rPr>
          <w:t>Policy</w:t>
        </w:r>
        <w:r w:rsidR="004F40F8" w:rsidRPr="008C2444">
          <w:rPr>
            <w:rStyle w:val="Hyperlink"/>
            <w:i/>
            <w:iCs/>
          </w:rPr>
          <w:t xml:space="preserve"> </w:t>
        </w:r>
        <w:r w:rsidR="008C2444" w:rsidRPr="008C2444">
          <w:rPr>
            <w:rStyle w:val="Hyperlink"/>
            <w:i/>
            <w:iCs/>
          </w:rPr>
          <w:t>2019</w:t>
        </w:r>
      </w:hyperlink>
      <w:r w:rsidR="008C2444">
        <w:t xml:space="preserve"> or the </w:t>
      </w:r>
      <w:hyperlink r:id="rId19" w:history="1">
        <w:r w:rsidR="00A22BAF" w:rsidRPr="008C2444">
          <w:rPr>
            <w:rStyle w:val="Hyperlink"/>
            <w:i/>
            <w:iCs/>
          </w:rPr>
          <w:t>P</w:t>
        </w:r>
        <w:r w:rsidR="009F24F5" w:rsidRPr="008C2444">
          <w:rPr>
            <w:rStyle w:val="Hyperlink"/>
            <w:i/>
            <w:iCs/>
          </w:rPr>
          <w:t xml:space="preserve">rivacy </w:t>
        </w:r>
        <w:r w:rsidR="00A22BAF" w:rsidRPr="008C2444">
          <w:rPr>
            <w:rStyle w:val="Hyperlink"/>
            <w:i/>
            <w:iCs/>
          </w:rPr>
          <w:t>P</w:t>
        </w:r>
        <w:r w:rsidR="009F24F5" w:rsidRPr="008C2444">
          <w:rPr>
            <w:rStyle w:val="Hyperlink"/>
            <w:i/>
            <w:iCs/>
          </w:rPr>
          <w:t>olicy</w:t>
        </w:r>
        <w:r w:rsidR="008C2444" w:rsidRPr="008C2444">
          <w:rPr>
            <w:rStyle w:val="Hyperlink"/>
            <w:i/>
            <w:iCs/>
          </w:rPr>
          <w:t xml:space="preserve"> 2017</w:t>
        </w:r>
      </w:hyperlink>
      <w:r w:rsidR="009F24F5" w:rsidRPr="004F40F8">
        <w:t>.</w:t>
      </w:r>
    </w:p>
    <w:p w14:paraId="50F4A351" w14:textId="5BFA4F86" w:rsidR="00183A26" w:rsidRPr="0037154A" w:rsidRDefault="00183A26" w:rsidP="009C6760">
      <w:pPr>
        <w:pStyle w:val="FirstLevel"/>
      </w:pPr>
      <w:r w:rsidRPr="0037154A">
        <w:t xml:space="preserve">Transfers of research data or records containing personal, confidential or commercially sensitive </w:t>
      </w:r>
      <w:r w:rsidR="009F24F5" w:rsidRPr="0037154A">
        <w:t xml:space="preserve">information </w:t>
      </w:r>
      <w:r w:rsidRPr="0037154A">
        <w:t>may require</w:t>
      </w:r>
      <w:r w:rsidR="0003732F" w:rsidRPr="0037154A">
        <w:t xml:space="preserve">, </w:t>
      </w:r>
      <w:r w:rsidRPr="0037154A">
        <w:t xml:space="preserve">or </w:t>
      </w:r>
      <w:r w:rsidR="0003732F" w:rsidRPr="0037154A">
        <w:t xml:space="preserve">may already </w:t>
      </w:r>
      <w:r w:rsidRPr="0037154A">
        <w:t>be subject to</w:t>
      </w:r>
      <w:r w:rsidR="0003732F" w:rsidRPr="0037154A">
        <w:t>,</w:t>
      </w:r>
      <w:r w:rsidRPr="0037154A">
        <w:t xml:space="preserve"> an appropriate </w:t>
      </w:r>
      <w:r w:rsidR="003371BA" w:rsidRPr="0037154A">
        <w:t>protocol</w:t>
      </w:r>
      <w:r w:rsidRPr="0037154A">
        <w:t xml:space="preserve"> or </w:t>
      </w:r>
      <w:r w:rsidR="0003732F" w:rsidRPr="0037154A">
        <w:t>contract (such as a m</w:t>
      </w:r>
      <w:r w:rsidRPr="0037154A">
        <w:t xml:space="preserve">aterial </w:t>
      </w:r>
      <w:r w:rsidR="0003732F" w:rsidRPr="0037154A">
        <w:t>t</w:t>
      </w:r>
      <w:r w:rsidRPr="0037154A">
        <w:t xml:space="preserve">ransfer </w:t>
      </w:r>
      <w:r w:rsidR="0003732F" w:rsidRPr="0037154A">
        <w:t>a</w:t>
      </w:r>
      <w:r w:rsidRPr="0037154A">
        <w:t>greement</w:t>
      </w:r>
      <w:r w:rsidR="00EC607C" w:rsidRPr="0037154A">
        <w:t xml:space="preserve"> or data sharing agreement</w:t>
      </w:r>
      <w:r w:rsidR="0003732F" w:rsidRPr="0037154A">
        <w:t>)</w:t>
      </w:r>
      <w:r w:rsidRPr="0037154A">
        <w:t xml:space="preserve">. </w:t>
      </w:r>
    </w:p>
    <w:p w14:paraId="542A493E" w14:textId="77777777" w:rsidR="004708A6" w:rsidRDefault="0031758F" w:rsidP="00183A26">
      <w:pPr>
        <w:pStyle w:val="SecondLevel"/>
      </w:pPr>
      <w:r>
        <w:t>Chief investigators and research students (in consultation with their supervisors)</w:t>
      </w:r>
      <w:r w:rsidRPr="00774FFD">
        <w:t xml:space="preserve"> should </w:t>
      </w:r>
      <w:r w:rsidR="00183A26">
        <w:t>seek</w:t>
      </w:r>
      <w:r>
        <w:t xml:space="preserve"> advice before transferring </w:t>
      </w:r>
      <w:r w:rsidR="00183A26">
        <w:t xml:space="preserve">such </w:t>
      </w:r>
      <w:r>
        <w:t>materials</w:t>
      </w:r>
      <w:r w:rsidR="007A13AA">
        <w:t xml:space="preserve"> </w:t>
      </w:r>
      <w:r>
        <w:t xml:space="preserve">into or out of the University. </w:t>
      </w:r>
    </w:p>
    <w:p w14:paraId="034D9BA7" w14:textId="30C958EE" w:rsidR="00183A26" w:rsidRDefault="00D84B80" w:rsidP="007245E0">
      <w:pPr>
        <w:pStyle w:val="Notes"/>
        <w:ind w:left="2154" w:hanging="1020"/>
        <w:rPr>
          <w:b/>
        </w:rPr>
      </w:pPr>
      <w:r w:rsidRPr="0031758F">
        <w:rPr>
          <w:b/>
        </w:rPr>
        <w:t>Note</w:t>
      </w:r>
      <w:r w:rsidRPr="00115C32">
        <w:t>:</w:t>
      </w:r>
      <w:r>
        <w:t xml:space="preserve"> </w:t>
      </w:r>
      <w:r>
        <w:tab/>
      </w:r>
      <w:r w:rsidR="00183A26">
        <w:t xml:space="preserve">For advice </w:t>
      </w:r>
      <w:r w:rsidR="008C2444">
        <w:t xml:space="preserve">about transferring </w:t>
      </w:r>
      <w:r w:rsidR="00183A26">
        <w:t>confidential or commercially sensitive information, contact</w:t>
      </w:r>
      <w:r>
        <w:t xml:space="preserve"> Commercial Development and Industry Partnerships </w:t>
      </w:r>
      <w:r w:rsidR="00183A26">
        <w:t>(CDIP</w:t>
      </w:r>
      <w:r w:rsidR="008C2444">
        <w:t>.</w:t>
      </w:r>
      <w:r w:rsidR="00183A26">
        <w:t>)</w:t>
      </w:r>
      <w:r w:rsidR="008C2444">
        <w:t xml:space="preserve"> and see the </w:t>
      </w:r>
      <w:hyperlink r:id="rId20" w:history="1">
        <w:r w:rsidR="008C2444" w:rsidRPr="008C2444">
          <w:rPr>
            <w:rStyle w:val="Hyperlink"/>
          </w:rPr>
          <w:t>Research and Consultancy Agreements website</w:t>
        </w:r>
      </w:hyperlink>
      <w:r w:rsidR="008C2444">
        <w:t xml:space="preserve">.  </w:t>
      </w:r>
      <w:r w:rsidR="00183A26">
        <w:t xml:space="preserve">For advice </w:t>
      </w:r>
      <w:r w:rsidR="007245E0">
        <w:t xml:space="preserve">about transferring </w:t>
      </w:r>
      <w:r w:rsidR="00183A26">
        <w:t xml:space="preserve">participants’ personal information, contact </w:t>
      </w:r>
      <w:hyperlink r:id="rId21" w:history="1">
        <w:r w:rsidR="00183A26" w:rsidRPr="007245E0">
          <w:rPr>
            <w:rStyle w:val="Hyperlink"/>
          </w:rPr>
          <w:t>Research Integrity</w:t>
        </w:r>
      </w:hyperlink>
      <w:r w:rsidR="007245E0">
        <w:t>.</w:t>
      </w:r>
    </w:p>
    <w:p w14:paraId="535919C7" w14:textId="2D88947C" w:rsidR="007A13AA" w:rsidRPr="000232F6" w:rsidRDefault="007A13AA" w:rsidP="007A13AA">
      <w:pPr>
        <w:numPr>
          <w:ilvl w:val="1"/>
          <w:numId w:val="13"/>
        </w:numPr>
        <w:spacing w:after="120"/>
        <w:rPr>
          <w:rFonts w:eastAsia="Calibri"/>
          <w:lang w:eastAsia="en-US"/>
        </w:rPr>
      </w:pPr>
      <w:r w:rsidRPr="000232F6">
        <w:rPr>
          <w:rFonts w:eastAsia="Calibri"/>
          <w:lang w:eastAsia="en-US"/>
        </w:rPr>
        <w:t xml:space="preserve">Researchers and research students (in consultation with their supervisors) should </w:t>
      </w:r>
      <w:r w:rsidR="002D29E9">
        <w:rPr>
          <w:rFonts w:eastAsia="Calibri"/>
          <w:lang w:eastAsia="en-US"/>
        </w:rPr>
        <w:t xml:space="preserve">encrypt files containing </w:t>
      </w:r>
      <w:r w:rsidR="00406693">
        <w:rPr>
          <w:rFonts w:eastAsia="Calibri"/>
          <w:lang w:eastAsia="en-US"/>
        </w:rPr>
        <w:t>highly protected</w:t>
      </w:r>
      <w:r w:rsidR="002D29E9">
        <w:rPr>
          <w:rFonts w:eastAsia="Calibri"/>
          <w:lang w:eastAsia="en-US"/>
        </w:rPr>
        <w:t xml:space="preserve"> data </w:t>
      </w:r>
      <w:r w:rsidR="006E718B">
        <w:rPr>
          <w:rFonts w:eastAsia="Calibri"/>
          <w:lang w:eastAsia="en-US"/>
        </w:rPr>
        <w:t xml:space="preserve">before </w:t>
      </w:r>
      <w:r w:rsidR="002906D6">
        <w:rPr>
          <w:rFonts w:eastAsia="Calibri"/>
          <w:lang w:eastAsia="en-US"/>
        </w:rPr>
        <w:t>transfer</w:t>
      </w:r>
      <w:r w:rsidR="00A02DA3">
        <w:rPr>
          <w:rFonts w:eastAsia="Calibri"/>
          <w:lang w:eastAsia="en-US"/>
        </w:rPr>
        <w:t xml:space="preserve"> (</w:t>
      </w:r>
      <w:r w:rsidR="00CC22D3">
        <w:rPr>
          <w:rFonts w:eastAsia="Calibri"/>
          <w:lang w:eastAsia="en-US"/>
        </w:rPr>
        <w:t xml:space="preserve">using encryption tools </w:t>
      </w:r>
      <w:r w:rsidR="007245E0">
        <w:rPr>
          <w:rFonts w:eastAsia="Calibri"/>
          <w:lang w:eastAsia="en-US"/>
        </w:rPr>
        <w:t>specified</w:t>
      </w:r>
      <w:r w:rsidR="00CC22D3">
        <w:rPr>
          <w:rFonts w:eastAsia="Calibri"/>
          <w:lang w:eastAsia="en-US"/>
        </w:rPr>
        <w:t xml:space="preserve"> in</w:t>
      </w:r>
      <w:r w:rsidR="00A02DA3">
        <w:rPr>
          <w:rFonts w:eastAsia="Calibri"/>
          <w:lang w:eastAsia="en-US"/>
        </w:rPr>
        <w:t xml:space="preserve"> </w:t>
      </w:r>
      <w:r w:rsidR="007245E0">
        <w:rPr>
          <w:rFonts w:eastAsia="Calibri"/>
          <w:lang w:eastAsia="en-US"/>
        </w:rPr>
        <w:t>the applicable University data handling standards</w:t>
      </w:r>
      <w:r w:rsidR="00777955">
        <w:rPr>
          <w:rFonts w:eastAsia="Calibri"/>
          <w:lang w:eastAsia="en-US"/>
        </w:rPr>
        <w:t>)</w:t>
      </w:r>
      <w:r w:rsidR="007245E0">
        <w:rPr>
          <w:rFonts w:eastAsia="Calibri"/>
          <w:lang w:eastAsia="en-US"/>
        </w:rPr>
        <w:t>.</w:t>
      </w:r>
    </w:p>
    <w:p w14:paraId="6A5E825F" w14:textId="4DF567E5" w:rsidR="007245E0" w:rsidRPr="000C2230" w:rsidRDefault="007A13AA" w:rsidP="007245E0">
      <w:pPr>
        <w:pStyle w:val="Notes"/>
        <w:ind w:left="1287"/>
      </w:pPr>
      <w:r w:rsidRPr="000232F6">
        <w:rPr>
          <w:b/>
        </w:rPr>
        <w:t>Note:</w:t>
      </w:r>
      <w:r w:rsidRPr="000232F6">
        <w:t xml:space="preserve"> </w:t>
      </w:r>
      <w:r w:rsidRPr="000232F6">
        <w:tab/>
      </w:r>
      <w:r w:rsidR="007245E0">
        <w:t xml:space="preserve">See </w:t>
      </w:r>
      <w:hyperlink r:id="rId22" w:history="1">
        <w:r w:rsidR="007245E0" w:rsidRPr="000C2230">
          <w:rPr>
            <w:rStyle w:val="Hyperlink"/>
          </w:rPr>
          <w:t xml:space="preserve">Cyber </w:t>
        </w:r>
        <w:r w:rsidR="007245E0">
          <w:rPr>
            <w:rStyle w:val="Hyperlink"/>
          </w:rPr>
          <w:t>S</w:t>
        </w:r>
        <w:r w:rsidR="007245E0" w:rsidRPr="000C2230">
          <w:rPr>
            <w:rStyle w:val="Hyperlink"/>
          </w:rPr>
          <w:t>ecurity Technical Standards website</w:t>
        </w:r>
      </w:hyperlink>
      <w:r w:rsidR="007245E0">
        <w:t>.</w:t>
      </w:r>
    </w:p>
    <w:p w14:paraId="2F27F6A8" w14:textId="77777777" w:rsidR="008F5F27" w:rsidRPr="008F5F27" w:rsidRDefault="000B71B4" w:rsidP="00BC326D">
      <w:pPr>
        <w:pStyle w:val="Heading"/>
      </w:pPr>
      <w:r>
        <w:t>8</w:t>
      </w:r>
      <w:r w:rsidR="008F5F27" w:rsidRPr="008F5F27">
        <w:tab/>
      </w:r>
      <w:r w:rsidR="00091291">
        <w:t>Preferred</w:t>
      </w:r>
      <w:r w:rsidR="008F5F27">
        <w:t xml:space="preserve"> formats</w:t>
      </w:r>
    </w:p>
    <w:p w14:paraId="2B2E56A3" w14:textId="77777777" w:rsidR="008F5F27" w:rsidRPr="00BC326D" w:rsidRDefault="008F5F27" w:rsidP="00BC326D">
      <w:pPr>
        <w:pStyle w:val="FirstLevel"/>
        <w:numPr>
          <w:ilvl w:val="1"/>
          <w:numId w:val="29"/>
        </w:numPr>
        <w:rPr>
          <w:rFonts w:eastAsia="Calibri"/>
        </w:rPr>
      </w:pPr>
      <w:r w:rsidRPr="00BC326D">
        <w:rPr>
          <w:rFonts w:eastAsia="Calibri"/>
        </w:rPr>
        <w:t>Whereve</w:t>
      </w:r>
      <w:r w:rsidR="006E63BC" w:rsidRPr="00BC326D">
        <w:rPr>
          <w:rFonts w:eastAsia="Calibri"/>
        </w:rPr>
        <w:t xml:space="preserve">r </w:t>
      </w:r>
      <w:r w:rsidRPr="00BC326D">
        <w:rPr>
          <w:rFonts w:eastAsia="Calibri"/>
        </w:rPr>
        <w:t xml:space="preserve">possible, chief investigators and research students should choose digital file formats that are: </w:t>
      </w:r>
    </w:p>
    <w:p w14:paraId="2BBE6942" w14:textId="77777777" w:rsidR="008F5F27" w:rsidRPr="00C17A1C" w:rsidRDefault="008F5F27" w:rsidP="00091291">
      <w:pPr>
        <w:pStyle w:val="SecondLevel"/>
      </w:pPr>
      <w:r w:rsidRPr="00C17A1C">
        <w:t>widely used within their disciplines;</w:t>
      </w:r>
    </w:p>
    <w:p w14:paraId="42D8CBBD" w14:textId="77777777" w:rsidR="008F5F27" w:rsidRPr="008F5F27" w:rsidRDefault="008F5F27" w:rsidP="00091291">
      <w:pPr>
        <w:pStyle w:val="SecondLevel"/>
      </w:pPr>
      <w:r w:rsidRPr="00C17A1C">
        <w:t xml:space="preserve">publicly documented, i.e. the complete file specification </w:t>
      </w:r>
      <w:r w:rsidRPr="008F5F27">
        <w:t>is publicly available;</w:t>
      </w:r>
    </w:p>
    <w:p w14:paraId="120CE56F" w14:textId="77777777" w:rsidR="008F5F27" w:rsidRPr="008F5F27" w:rsidRDefault="008F5F27" w:rsidP="00091291">
      <w:pPr>
        <w:pStyle w:val="SecondLevel"/>
      </w:pPr>
      <w:r w:rsidRPr="008F5F27">
        <w:t>open and non-proprietary;</w:t>
      </w:r>
    </w:p>
    <w:p w14:paraId="13CA89A6" w14:textId="77777777" w:rsidR="008F5F27" w:rsidRPr="008F5F27" w:rsidRDefault="008F5F27" w:rsidP="00091291">
      <w:pPr>
        <w:pStyle w:val="SecondLevel"/>
      </w:pPr>
      <w:r w:rsidRPr="008F5F27">
        <w:t xml:space="preserve">endorsed and published by standards agencies such as </w:t>
      </w:r>
      <w:r w:rsidR="00E60277">
        <w:t>the International Organisation for Standardization (ISO)</w:t>
      </w:r>
      <w:r w:rsidR="00E60277" w:rsidRPr="008F5F27">
        <w:t xml:space="preserve"> </w:t>
      </w:r>
      <w:r w:rsidRPr="008F5F27">
        <w:t>(e.g. ISO 19005-1:2005 for PDF/A); and</w:t>
      </w:r>
      <w:r w:rsidR="00E60277">
        <w:t xml:space="preserve"> </w:t>
      </w:r>
      <w:r w:rsidRPr="008F5F27">
        <w:t>or</w:t>
      </w:r>
    </w:p>
    <w:p w14:paraId="5C0F733B" w14:textId="77777777" w:rsidR="008F5F27" w:rsidRPr="008F5F27" w:rsidRDefault="00EE2B8E" w:rsidP="00091291">
      <w:pPr>
        <w:pStyle w:val="SecondLevel"/>
      </w:pPr>
      <w:r>
        <w:t xml:space="preserve">self-documenting </w:t>
      </w:r>
      <w:r w:rsidR="008F5F27" w:rsidRPr="008F5F27">
        <w:t>i.e. the file its</w:t>
      </w:r>
      <w:r>
        <w:t xml:space="preserve">elf can include useful </w:t>
      </w:r>
      <w:r w:rsidR="00E60277">
        <w:t>metadata.</w:t>
      </w:r>
      <w:r w:rsidR="008F5F27" w:rsidRPr="008F5F27">
        <w:t xml:space="preserve"> </w:t>
      </w:r>
    </w:p>
    <w:p w14:paraId="57C474AD" w14:textId="77777777" w:rsidR="008F5F27" w:rsidRPr="008F5F27" w:rsidRDefault="008F5F27" w:rsidP="008F5F27">
      <w:pPr>
        <w:numPr>
          <w:ilvl w:val="1"/>
          <w:numId w:val="13"/>
        </w:numPr>
        <w:spacing w:after="120"/>
        <w:rPr>
          <w:rFonts w:eastAsia="Calibri"/>
          <w:lang w:eastAsia="en-US"/>
        </w:rPr>
      </w:pPr>
      <w:r w:rsidRPr="008F5F27">
        <w:rPr>
          <w:rFonts w:eastAsia="Calibri"/>
          <w:lang w:eastAsia="en-US"/>
        </w:rPr>
        <w:lastRenderedPageBreak/>
        <w:t xml:space="preserve">Wherever possible and appropriate, physical research data, primary materials and research records should be digitised in a preferred format, to minimise the </w:t>
      </w:r>
      <w:r w:rsidR="000E2743">
        <w:rPr>
          <w:rFonts w:eastAsia="Calibri"/>
          <w:lang w:eastAsia="en-US"/>
        </w:rPr>
        <w:t>risk</w:t>
      </w:r>
      <w:r w:rsidRPr="008F5F27">
        <w:rPr>
          <w:rFonts w:eastAsia="Calibri"/>
          <w:lang w:eastAsia="en-US"/>
        </w:rPr>
        <w:t xml:space="preserve"> of loss or damage, and minimise physical storage requirements. </w:t>
      </w:r>
    </w:p>
    <w:p w14:paraId="26BCED50" w14:textId="77777777" w:rsidR="008F5F27" w:rsidRPr="008F5F27" w:rsidRDefault="008F5F27" w:rsidP="0003732F">
      <w:pPr>
        <w:pStyle w:val="Notes"/>
        <w:ind w:left="1287"/>
      </w:pPr>
      <w:r w:rsidRPr="008F5F27">
        <w:rPr>
          <w:b/>
        </w:rPr>
        <w:t>Note:</w:t>
      </w:r>
      <w:r w:rsidRPr="008F5F27">
        <w:t xml:space="preserve"> </w:t>
      </w:r>
      <w:r w:rsidRPr="008F5F27">
        <w:tab/>
        <w:t xml:space="preserve">Examples of digitisation include scanning </w:t>
      </w:r>
      <w:r w:rsidR="00D84B80">
        <w:t>documentation</w:t>
      </w:r>
      <w:r w:rsidRPr="008F5F27">
        <w:t>, manuscripts or participant consent forms to PDF format</w:t>
      </w:r>
      <w:r w:rsidR="0003732F">
        <w:t>;</w:t>
      </w:r>
      <w:r w:rsidRPr="008F5F27">
        <w:t xml:space="preserve"> or photograp</w:t>
      </w:r>
      <w:r w:rsidR="00D84B80">
        <w:t>hing physical materials and storing them in TIFF format</w:t>
      </w:r>
      <w:r w:rsidRPr="008F5F27">
        <w:t>.</w:t>
      </w:r>
    </w:p>
    <w:p w14:paraId="38E8CF15" w14:textId="77777777" w:rsidR="00721FB0" w:rsidRPr="00721FB0" w:rsidRDefault="000B71B4" w:rsidP="006F1F74">
      <w:pPr>
        <w:keepNext/>
        <w:keepLines/>
        <w:widowControl w:val="0"/>
        <w:tabs>
          <w:tab w:val="left" w:pos="567"/>
          <w:tab w:val="left" w:pos="1701"/>
        </w:tabs>
        <w:spacing w:before="480"/>
        <w:rPr>
          <w:b/>
          <w:sz w:val="24"/>
        </w:rPr>
      </w:pPr>
      <w:r>
        <w:rPr>
          <w:b/>
          <w:sz w:val="24"/>
        </w:rPr>
        <w:t>9</w:t>
      </w:r>
      <w:r w:rsidR="00721FB0" w:rsidRPr="00721FB0">
        <w:rPr>
          <w:b/>
          <w:sz w:val="24"/>
        </w:rPr>
        <w:tab/>
      </w:r>
      <w:r w:rsidR="009A26AE">
        <w:rPr>
          <w:b/>
          <w:sz w:val="24"/>
        </w:rPr>
        <w:t>Data documentation and metadata</w:t>
      </w:r>
    </w:p>
    <w:p w14:paraId="565D3B3C" w14:textId="54E142E5" w:rsidR="009A26AE" w:rsidRPr="009A26AE" w:rsidRDefault="009A26AE" w:rsidP="0037154A">
      <w:pPr>
        <w:pStyle w:val="FirstLevel"/>
        <w:keepNext/>
        <w:widowControl w:val="0"/>
        <w:numPr>
          <w:ilvl w:val="1"/>
          <w:numId w:val="27"/>
        </w:numPr>
      </w:pPr>
      <w:r>
        <w:t xml:space="preserve">Metadata has the meaning given in clause 8 of the </w:t>
      </w:r>
      <w:hyperlink r:id="rId23" w:history="1">
        <w:r w:rsidR="00F53C56" w:rsidRPr="0003732F">
          <w:rPr>
            <w:rStyle w:val="Hyperlink"/>
            <w:rFonts w:eastAsia="Calibri"/>
          </w:rPr>
          <w:t>P</w:t>
        </w:r>
        <w:r w:rsidRPr="0003732F">
          <w:rPr>
            <w:rStyle w:val="Hyperlink"/>
            <w:rFonts w:eastAsia="Calibri"/>
          </w:rPr>
          <w:t>olicy</w:t>
        </w:r>
      </w:hyperlink>
      <w:r>
        <w:t>.</w:t>
      </w:r>
    </w:p>
    <w:p w14:paraId="51B64822" w14:textId="77777777" w:rsidR="00721FB0" w:rsidRPr="0003732F" w:rsidRDefault="00721FB0" w:rsidP="0003732F">
      <w:pPr>
        <w:pStyle w:val="FirstLevel"/>
      </w:pPr>
      <w:r w:rsidRPr="0003732F">
        <w:t xml:space="preserve">Data documentation and metadata requirements will differ depending on the discipline and the nature of the research. </w:t>
      </w:r>
    </w:p>
    <w:p w14:paraId="58FA2A4D" w14:textId="79AE7D6A" w:rsidR="00721FB0" w:rsidRPr="0003732F" w:rsidRDefault="00721FB0" w:rsidP="0003732F">
      <w:pPr>
        <w:pStyle w:val="FirstLevel"/>
      </w:pPr>
      <w:r w:rsidRPr="0003732F">
        <w:t>Chief investigators and researc</w:t>
      </w:r>
      <w:r w:rsidRPr="00721FB0">
        <w:t>h</w:t>
      </w:r>
      <w:r w:rsidRPr="0003732F">
        <w:t xml:space="preserve"> students </w:t>
      </w:r>
      <w:r w:rsidR="007245E0">
        <w:t xml:space="preserve">(in consultation with their supervisors) </w:t>
      </w:r>
      <w:r w:rsidRPr="0003732F">
        <w:t>should</w:t>
      </w:r>
      <w:r w:rsidR="00BA42C3" w:rsidRPr="0003732F">
        <w:t xml:space="preserve"> consider</w:t>
      </w:r>
      <w:r w:rsidRPr="0003732F">
        <w:t xml:space="preserve">: </w:t>
      </w:r>
    </w:p>
    <w:p w14:paraId="10359FAC" w14:textId="77777777" w:rsidR="00721FB0" w:rsidRPr="00721FB0" w:rsidRDefault="00721FB0" w:rsidP="000967E0">
      <w:pPr>
        <w:pStyle w:val="SecondLevel"/>
      </w:pPr>
      <w:r w:rsidRPr="0003732F">
        <w:rPr>
          <w:rFonts w:eastAsia="Calibri"/>
        </w:rPr>
        <w:t>develop</w:t>
      </w:r>
      <w:r w:rsidR="00BA42C3" w:rsidRPr="0003732F">
        <w:rPr>
          <w:rFonts w:eastAsia="Calibri"/>
        </w:rPr>
        <w:t>ing</w:t>
      </w:r>
      <w:r w:rsidRPr="0003732F">
        <w:rPr>
          <w:rFonts w:eastAsia="Calibri"/>
        </w:rPr>
        <w:t xml:space="preserve"> and document</w:t>
      </w:r>
      <w:r w:rsidR="00BA42C3" w:rsidRPr="0003732F">
        <w:rPr>
          <w:rFonts w:eastAsia="Calibri"/>
        </w:rPr>
        <w:t>ing</w:t>
      </w:r>
      <w:r w:rsidRPr="0003732F">
        <w:rPr>
          <w:rFonts w:eastAsia="Calibri"/>
        </w:rPr>
        <w:t xml:space="preserve"> common folder and file-naming conventions, and </w:t>
      </w:r>
      <w:r w:rsidR="00BA42C3" w:rsidRPr="0003732F">
        <w:rPr>
          <w:rFonts w:eastAsia="Calibri"/>
        </w:rPr>
        <w:t xml:space="preserve">communicating </w:t>
      </w:r>
      <w:r w:rsidRPr="0003732F">
        <w:rPr>
          <w:rFonts w:eastAsia="Calibri"/>
        </w:rPr>
        <w:t>these</w:t>
      </w:r>
      <w:r w:rsidRPr="00721FB0">
        <w:t xml:space="preserve"> to researchers in their group </w:t>
      </w:r>
      <w:r w:rsidR="00A52EA5">
        <w:t>or</w:t>
      </w:r>
      <w:r w:rsidR="00E60277">
        <w:t xml:space="preserve"> </w:t>
      </w:r>
      <w:r w:rsidRPr="00721FB0">
        <w:t>to their research supervisor;</w:t>
      </w:r>
    </w:p>
    <w:p w14:paraId="743B38D6" w14:textId="27CB8644" w:rsidR="00E60277" w:rsidRDefault="00721FB0" w:rsidP="000967E0">
      <w:pPr>
        <w:pStyle w:val="SecondLevel"/>
      </w:pPr>
      <w:r w:rsidRPr="00721FB0">
        <w:t>deposit</w:t>
      </w:r>
      <w:r w:rsidR="00BA42C3">
        <w:t>ing</w:t>
      </w:r>
      <w:r w:rsidRPr="00721FB0">
        <w:t xml:space="preserve"> </w:t>
      </w:r>
      <w:r w:rsidR="00BA42C3">
        <w:t xml:space="preserve">completed </w:t>
      </w:r>
      <w:r w:rsidRPr="00721FB0">
        <w:t>research data</w:t>
      </w:r>
      <w:r w:rsidR="00BA42C3">
        <w:t>sets</w:t>
      </w:r>
      <w:r w:rsidRPr="00721FB0">
        <w:t xml:space="preserve"> into a discipline or institutional repository</w:t>
      </w:r>
      <w:r w:rsidR="00BA42C3">
        <w:t xml:space="preserve"> at the end of the research project; and</w:t>
      </w:r>
    </w:p>
    <w:p w14:paraId="1F006227" w14:textId="03334E61" w:rsidR="00721FB0" w:rsidRDefault="00243C84" w:rsidP="000967E0">
      <w:pPr>
        <w:pStyle w:val="SecondLevel"/>
      </w:pPr>
      <w:r>
        <w:t>creat</w:t>
      </w:r>
      <w:r w:rsidR="00BA42C3">
        <w:t>ing</w:t>
      </w:r>
      <w:r>
        <w:t xml:space="preserve"> a</w:t>
      </w:r>
      <w:r w:rsidR="00A52EA5">
        <w:t xml:space="preserve"> </w:t>
      </w:r>
      <w:r>
        <w:t>record</w:t>
      </w:r>
      <w:r w:rsidR="00721FB0" w:rsidRPr="00721FB0">
        <w:t xml:space="preserve"> </w:t>
      </w:r>
      <w:r w:rsidR="00AF1502">
        <w:t>for</w:t>
      </w:r>
      <w:r w:rsidR="00AF1502" w:rsidRPr="00721FB0">
        <w:t xml:space="preserve"> </w:t>
      </w:r>
      <w:r>
        <w:t xml:space="preserve">their research project and associated </w:t>
      </w:r>
      <w:r w:rsidR="0070016E">
        <w:t xml:space="preserve">research </w:t>
      </w:r>
      <w:r w:rsidR="00721FB0" w:rsidRPr="00721FB0">
        <w:t xml:space="preserve">datasets in the </w:t>
      </w:r>
      <w:r w:rsidR="00815A16">
        <w:t>Sydney eScholarship Repository</w:t>
      </w:r>
      <w:r>
        <w:t xml:space="preserve"> at the end of the project</w:t>
      </w:r>
      <w:r w:rsidR="00721FB0" w:rsidRPr="00721FB0">
        <w:t>.</w:t>
      </w:r>
    </w:p>
    <w:p w14:paraId="6CC2481C" w14:textId="34732155" w:rsidR="00721FB0" w:rsidRPr="00721FB0" w:rsidRDefault="00721FB0" w:rsidP="0003732F">
      <w:pPr>
        <w:pStyle w:val="FirstLevel"/>
      </w:pPr>
      <w:r w:rsidRPr="00721FB0">
        <w:t xml:space="preserve">Chief investigators and research students </w:t>
      </w:r>
      <w:r w:rsidR="00A25473">
        <w:t xml:space="preserve">(in consultation with their supervisors) </w:t>
      </w:r>
      <w:r w:rsidRPr="00721FB0">
        <w:t xml:space="preserve">should contact the Library’s </w:t>
      </w:r>
      <w:hyperlink r:id="rId24" w:history="1">
        <w:r w:rsidR="00CE2B59">
          <w:rPr>
            <w:rStyle w:val="Hyperlink"/>
          </w:rPr>
          <w:t>Manager, Digital</w:t>
        </w:r>
        <w:r w:rsidR="00077D8E">
          <w:rPr>
            <w:rStyle w:val="Hyperlink"/>
          </w:rPr>
          <w:t xml:space="preserve"> Collections</w:t>
        </w:r>
      </w:hyperlink>
      <w:r w:rsidRPr="00721FB0">
        <w:t xml:space="preserve"> for advice on data documentation and metadata, and creating records in the </w:t>
      </w:r>
      <w:r w:rsidR="00CE4098">
        <w:t>Sydney eScholarship Repository</w:t>
      </w:r>
      <w:r w:rsidRPr="00721FB0">
        <w:t xml:space="preserve">. </w:t>
      </w:r>
    </w:p>
    <w:p w14:paraId="05B03249" w14:textId="77777777" w:rsidR="000232F6" w:rsidRDefault="000B71B4" w:rsidP="00DD001A">
      <w:pPr>
        <w:pStyle w:val="Heading"/>
        <w:ind w:left="567" w:hanging="567"/>
      </w:pPr>
      <w:r>
        <w:t>10</w:t>
      </w:r>
      <w:r w:rsidR="00BA1059" w:rsidRPr="00A6527A">
        <w:tab/>
      </w:r>
      <w:r w:rsidR="00A23A15" w:rsidRPr="00A6527A">
        <w:t xml:space="preserve">Sharing </w:t>
      </w:r>
      <w:r w:rsidR="00C212CE" w:rsidRPr="00A6527A">
        <w:t>r</w:t>
      </w:r>
      <w:r w:rsidR="00A23A15" w:rsidRPr="00A6527A">
        <w:t xml:space="preserve">esearch </w:t>
      </w:r>
      <w:r w:rsidR="00C212CE" w:rsidRPr="00A6527A">
        <w:t>d</w:t>
      </w:r>
      <w:r w:rsidR="00A23A15" w:rsidRPr="00A6527A">
        <w:t xml:space="preserve">ata and </w:t>
      </w:r>
      <w:r w:rsidR="00C212CE" w:rsidRPr="00A6527A">
        <w:t>m</w:t>
      </w:r>
      <w:r w:rsidR="00A23A15" w:rsidRPr="00A6527A">
        <w:t>etadata</w:t>
      </w:r>
    </w:p>
    <w:p w14:paraId="5385BCE9" w14:textId="2C3CA1A9" w:rsidR="003E78C8" w:rsidRPr="003E78C8" w:rsidRDefault="003E78C8" w:rsidP="003E78C8">
      <w:pPr>
        <w:pStyle w:val="FirstLevel"/>
        <w:numPr>
          <w:ilvl w:val="1"/>
          <w:numId w:val="22"/>
        </w:numPr>
      </w:pPr>
      <w:r w:rsidRPr="003E78C8">
        <w:t xml:space="preserve">Chief investigators or research supervisors (with the consent of their research student(s) where required) should make completed research datasets openly available for re-use in accordance with the Policy and these procedures, unless this is prevented by the requirements of legislation or University policy, or ethical, contractual, or confidentiality obligations. </w:t>
      </w:r>
    </w:p>
    <w:p w14:paraId="4CAD1ECB" w14:textId="77777777" w:rsidR="003E78C8" w:rsidRPr="003E78C8" w:rsidRDefault="003E78C8" w:rsidP="003E78C8">
      <w:pPr>
        <w:pStyle w:val="FirstLevel"/>
      </w:pPr>
      <w:r>
        <w:t>Sharing data</w:t>
      </w:r>
      <w:r w:rsidRPr="003E78C8">
        <w:t xml:space="preserve"> does not necessarily mean open access. </w:t>
      </w:r>
      <w:r w:rsidRPr="0003732F">
        <w:t xml:space="preserve">Options </w:t>
      </w:r>
      <w:r w:rsidRPr="003E78C8">
        <w:t xml:space="preserve">include: </w:t>
      </w:r>
    </w:p>
    <w:p w14:paraId="28833E05" w14:textId="3BB883E8" w:rsidR="003E78C8" w:rsidRPr="003E78C8" w:rsidRDefault="003E78C8" w:rsidP="003E78C8">
      <w:pPr>
        <w:pStyle w:val="SecondLevel"/>
      </w:pPr>
      <w:r w:rsidRPr="003E78C8">
        <w:rPr>
          <w:i/>
        </w:rPr>
        <w:t>Restricted access:</w:t>
      </w:r>
      <w:r w:rsidRPr="003E78C8">
        <w:t xml:space="preserve"> a record </w:t>
      </w:r>
      <w:r w:rsidR="008044AB">
        <w:t xml:space="preserve">of the dataset </w:t>
      </w:r>
      <w:r w:rsidRPr="003E78C8">
        <w:t xml:space="preserve">is created in the </w:t>
      </w:r>
      <w:r w:rsidR="000D76A9">
        <w:t>Sydney eScholarship Repository</w:t>
      </w:r>
      <w:r w:rsidRPr="003E78C8">
        <w:t>. Public access is restricted to the research data metadata only;</w:t>
      </w:r>
    </w:p>
    <w:p w14:paraId="4DEF0B59" w14:textId="65BB3FB1" w:rsidR="003E78C8" w:rsidRPr="00852FBE" w:rsidRDefault="003E78C8" w:rsidP="003E78C8">
      <w:pPr>
        <w:pStyle w:val="SecondLevel"/>
      </w:pPr>
      <w:r w:rsidRPr="00852FBE">
        <w:rPr>
          <w:i/>
        </w:rPr>
        <w:t>Mediated access:</w:t>
      </w:r>
      <w:r w:rsidRPr="00852FBE">
        <w:t xml:space="preserve">  a record </w:t>
      </w:r>
      <w:r w:rsidR="008044AB">
        <w:t xml:space="preserve">of the dataset </w:t>
      </w:r>
      <w:r w:rsidRPr="00852FBE">
        <w:t xml:space="preserve">is created in the </w:t>
      </w:r>
      <w:r w:rsidR="000D76A9">
        <w:t>Sydney eScholarship Repository</w:t>
      </w:r>
      <w:r w:rsidRPr="00852FBE">
        <w:t xml:space="preserve">. Public access is restricted to the research data metadata only. Access to the research data and materials is mediated by the chief investigator, and may be contingent on certain terms and conditions being met by the applicant (e.g. </w:t>
      </w:r>
      <w:r w:rsidR="0003732F">
        <w:t>h</w:t>
      </w:r>
      <w:r w:rsidRPr="00852FBE">
        <w:t xml:space="preserve">uman </w:t>
      </w:r>
      <w:r w:rsidR="0003732F">
        <w:t>r</w:t>
      </w:r>
      <w:r w:rsidRPr="00852FBE">
        <w:t xml:space="preserve">esearch </w:t>
      </w:r>
      <w:r w:rsidR="0003732F">
        <w:t>e</w:t>
      </w:r>
      <w:r w:rsidRPr="00852FBE">
        <w:t xml:space="preserve">thics </w:t>
      </w:r>
      <w:r w:rsidR="009A3AF8">
        <w:t>c</w:t>
      </w:r>
      <w:r w:rsidR="009A3AF8" w:rsidRPr="00852FBE">
        <w:t>learance</w:t>
      </w:r>
      <w:r w:rsidRPr="00852FBE">
        <w:t>); or</w:t>
      </w:r>
    </w:p>
    <w:p w14:paraId="669344C0" w14:textId="71A5B109" w:rsidR="003E78C8" w:rsidRDefault="003E78C8" w:rsidP="003E78C8">
      <w:pPr>
        <w:pStyle w:val="SecondLevel"/>
      </w:pPr>
      <w:r w:rsidRPr="00852FBE">
        <w:rPr>
          <w:i/>
        </w:rPr>
        <w:t>Open access:</w:t>
      </w:r>
      <w:r w:rsidRPr="00852FBE">
        <w:t xml:space="preserve"> The dataset is uploaded to </w:t>
      </w:r>
      <w:r>
        <w:t>an open access</w:t>
      </w:r>
      <w:r w:rsidR="00AF1502">
        <w:t xml:space="preserve"> discipline or</w:t>
      </w:r>
      <w:r w:rsidRPr="00852FBE">
        <w:t xml:space="preserve"> </w:t>
      </w:r>
      <w:r w:rsidR="00AF1502">
        <w:t xml:space="preserve">institutional </w:t>
      </w:r>
      <w:r w:rsidRPr="00852FBE">
        <w:t>repository</w:t>
      </w:r>
      <w:r>
        <w:t xml:space="preserve"> and </w:t>
      </w:r>
      <w:r w:rsidRPr="00852FBE">
        <w:t>made accessible to other researchers and to the public</w:t>
      </w:r>
      <w:r w:rsidRPr="00E8439C">
        <w:t xml:space="preserve"> </w:t>
      </w:r>
      <w:r>
        <w:t xml:space="preserve">under </w:t>
      </w:r>
      <w:r w:rsidRPr="00852FBE">
        <w:t>an appropriate licen</w:t>
      </w:r>
      <w:r w:rsidR="0003732F">
        <w:t>c</w:t>
      </w:r>
      <w:r w:rsidRPr="00852FBE">
        <w:t xml:space="preserve">e. A record may also be created in the </w:t>
      </w:r>
      <w:r w:rsidR="000D76A9">
        <w:t>Sydney eScholarship Repository</w:t>
      </w:r>
      <w:r w:rsidRPr="00852FBE">
        <w:t xml:space="preserve">. </w:t>
      </w:r>
    </w:p>
    <w:p w14:paraId="3AC15769" w14:textId="2F1F3865" w:rsidR="005E7CDC" w:rsidRPr="00852FBE" w:rsidRDefault="005E7CDC" w:rsidP="0003732F">
      <w:pPr>
        <w:pStyle w:val="Notes"/>
        <w:ind w:left="1854"/>
      </w:pPr>
      <w:r w:rsidRPr="005E7CDC">
        <w:rPr>
          <w:b/>
        </w:rPr>
        <w:t>Note:</w:t>
      </w:r>
      <w:r w:rsidR="00C84D62">
        <w:tab/>
        <w:t>s</w:t>
      </w:r>
      <w:r>
        <w:t xml:space="preserve">ee </w:t>
      </w:r>
      <w:r w:rsidR="00BA42C3">
        <w:t xml:space="preserve">also </w:t>
      </w:r>
      <w:r w:rsidR="000B71B4">
        <w:t>clause 11</w:t>
      </w:r>
      <w:r>
        <w:t>.</w:t>
      </w:r>
    </w:p>
    <w:p w14:paraId="264332EF" w14:textId="0AFE5C97" w:rsidR="003E78C8" w:rsidRDefault="003E78C8" w:rsidP="003E78C8">
      <w:pPr>
        <w:pStyle w:val="FirstLevel"/>
      </w:pPr>
      <w:r w:rsidRPr="003E78C8">
        <w:lastRenderedPageBreak/>
        <w:t xml:space="preserve">Chief investigators and research students (in consultation with their supervisors) should contact the Library’s </w:t>
      </w:r>
      <w:hyperlink r:id="rId25" w:history="1">
        <w:r w:rsidR="00CE2B59">
          <w:rPr>
            <w:rStyle w:val="Hyperlink"/>
          </w:rPr>
          <w:t>Manager, Digital</w:t>
        </w:r>
        <w:r w:rsidR="00077D8E">
          <w:rPr>
            <w:rStyle w:val="Hyperlink"/>
          </w:rPr>
          <w:t xml:space="preserve"> Collections</w:t>
        </w:r>
      </w:hyperlink>
      <w:r w:rsidRPr="003E78C8">
        <w:t xml:space="preserve"> for assistance with sharing research data</w:t>
      </w:r>
      <w:r w:rsidR="00AF1502">
        <w:t xml:space="preserve">sets </w:t>
      </w:r>
      <w:r w:rsidRPr="003E78C8">
        <w:t>at any stage during or following their research project.</w:t>
      </w:r>
    </w:p>
    <w:p w14:paraId="26EACFE4" w14:textId="32B77904" w:rsidR="003E78C8" w:rsidRDefault="000B71B4" w:rsidP="00DE5DDD">
      <w:pPr>
        <w:pStyle w:val="Heading"/>
      </w:pPr>
      <w:r>
        <w:t>11</w:t>
      </w:r>
      <w:r w:rsidR="005E7CDC">
        <w:t xml:space="preserve"> </w:t>
      </w:r>
      <w:r w:rsidR="005E7CDC">
        <w:tab/>
        <w:t>O</w:t>
      </w:r>
      <w:r w:rsidR="003E78C8">
        <w:t>pen access to research data</w:t>
      </w:r>
      <w:r w:rsidR="009C517E">
        <w:t>sets</w:t>
      </w:r>
    </w:p>
    <w:p w14:paraId="193635DF" w14:textId="43AA5DA7" w:rsidR="003E78C8" w:rsidRDefault="003E78C8" w:rsidP="00DE5DDD">
      <w:pPr>
        <w:pStyle w:val="FirstLevel"/>
        <w:numPr>
          <w:ilvl w:val="1"/>
          <w:numId w:val="25"/>
        </w:numPr>
      </w:pPr>
      <w:r>
        <w:t>O</w:t>
      </w:r>
      <w:r w:rsidRPr="00852FBE">
        <w:t xml:space="preserve">pen access </w:t>
      </w:r>
      <w:r w:rsidR="00981523">
        <w:t xml:space="preserve">research </w:t>
      </w:r>
      <w:r w:rsidRPr="00852FBE">
        <w:t xml:space="preserve">datasets </w:t>
      </w:r>
      <w:r>
        <w:t>must</w:t>
      </w:r>
      <w:r w:rsidRPr="00852FBE">
        <w:t xml:space="preserve"> be shared under an appropriate licen</w:t>
      </w:r>
      <w:r w:rsidR="0003732F">
        <w:t>c</w:t>
      </w:r>
      <w:r w:rsidRPr="00852FBE">
        <w:t>e.</w:t>
      </w:r>
    </w:p>
    <w:p w14:paraId="4FBD6FE5" w14:textId="6F786058" w:rsidR="003E78C8" w:rsidRDefault="003E78C8" w:rsidP="0037154A">
      <w:pPr>
        <w:pStyle w:val="Notes"/>
        <w:widowControl w:val="0"/>
        <w:ind w:left="1435" w:hanging="868"/>
      </w:pPr>
      <w:r w:rsidRPr="003E78C8">
        <w:rPr>
          <w:b/>
        </w:rPr>
        <w:t>Note:</w:t>
      </w:r>
      <w:r w:rsidRPr="00852FBE">
        <w:t xml:space="preserve"> </w:t>
      </w:r>
      <w:r>
        <w:tab/>
      </w:r>
      <w:r w:rsidR="0003732F">
        <w:t>Using</w:t>
      </w:r>
      <w:r w:rsidR="0003732F" w:rsidRPr="00852FBE">
        <w:t xml:space="preserve"> </w:t>
      </w:r>
      <w:r w:rsidRPr="00852FBE">
        <w:t>a licen</w:t>
      </w:r>
      <w:r w:rsidR="00AE014F">
        <w:t>c</w:t>
      </w:r>
      <w:r w:rsidRPr="00852FBE">
        <w:t>e enables the party sharing the data</w:t>
      </w:r>
      <w:r w:rsidR="00AF1502">
        <w:t xml:space="preserve">set </w:t>
      </w:r>
      <w:r w:rsidRPr="00852FBE">
        <w:t>and the party using the data</w:t>
      </w:r>
      <w:r w:rsidR="00AF1502">
        <w:t xml:space="preserve">set </w:t>
      </w:r>
      <w:r w:rsidRPr="00852FBE">
        <w:t xml:space="preserve">to understand their rights and </w:t>
      </w:r>
      <w:r w:rsidR="00BC326D" w:rsidRPr="00852FBE">
        <w:t>responsibilities and</w:t>
      </w:r>
      <w:r w:rsidRPr="00852FBE">
        <w:t xml:space="preserve"> enables the protection of </w:t>
      </w:r>
      <w:r w:rsidR="00BA42C3">
        <w:t xml:space="preserve">intellectual property </w:t>
      </w:r>
      <w:r w:rsidRPr="00852FBE">
        <w:t>and other rights.</w:t>
      </w:r>
    </w:p>
    <w:p w14:paraId="317A93C3" w14:textId="78150A66" w:rsidR="003E78C8" w:rsidRPr="00852FBE" w:rsidRDefault="003E78C8" w:rsidP="003E78C8">
      <w:pPr>
        <w:pStyle w:val="FirstLevel"/>
      </w:pPr>
      <w:r w:rsidRPr="00852FBE">
        <w:t xml:space="preserve">Before </w:t>
      </w:r>
      <w:r>
        <w:t>enabling open access to research datasets</w:t>
      </w:r>
      <w:r w:rsidRPr="00852FBE">
        <w:t xml:space="preserve">, </w:t>
      </w:r>
      <w:r w:rsidR="00A915DB">
        <w:t>r</w:t>
      </w:r>
      <w:r w:rsidR="00A915DB" w:rsidRPr="00852FBE">
        <w:t>e</w:t>
      </w:r>
      <w:r w:rsidR="00A915DB">
        <w:t>se</w:t>
      </w:r>
      <w:r w:rsidR="00A915DB" w:rsidRPr="00852FBE">
        <w:t>archers</w:t>
      </w:r>
      <w:r w:rsidR="00A915DB">
        <w:t xml:space="preserve"> and research students</w:t>
      </w:r>
      <w:r w:rsidR="00A915DB" w:rsidRPr="00852FBE">
        <w:t xml:space="preserve"> </w:t>
      </w:r>
      <w:r w:rsidR="00A915DB">
        <w:t>(in consultation with their research supervisors)</w:t>
      </w:r>
      <w:r w:rsidRPr="00852FBE">
        <w:t xml:space="preserve"> should consider whether:</w:t>
      </w:r>
    </w:p>
    <w:p w14:paraId="46836513" w14:textId="77777777" w:rsidR="003E78C8" w:rsidRDefault="003E78C8" w:rsidP="003E78C8">
      <w:pPr>
        <w:pStyle w:val="SecondLevel"/>
      </w:pPr>
      <w:r>
        <w:t>the conditions of the research funding agreement</w:t>
      </w:r>
      <w:r w:rsidR="00662139">
        <w:t>,</w:t>
      </w:r>
      <w:r>
        <w:t xml:space="preserve"> contract</w:t>
      </w:r>
      <w:r w:rsidR="00662139">
        <w:t xml:space="preserve"> or human research ethics clearance protocol</w:t>
      </w:r>
      <w:r>
        <w:t xml:space="preserve"> prevent or require the sharing of research data; </w:t>
      </w:r>
    </w:p>
    <w:p w14:paraId="39C95D73" w14:textId="5A3CE3C3" w:rsidR="003E78C8" w:rsidRDefault="003E78C8" w:rsidP="003E78C8">
      <w:pPr>
        <w:pStyle w:val="SecondLevel"/>
      </w:pPr>
      <w:r>
        <w:t xml:space="preserve">the dataset contains research participants’ private or confidential information that cannot be de-identified or shared; </w:t>
      </w:r>
    </w:p>
    <w:p w14:paraId="7D12CC8E" w14:textId="77777777" w:rsidR="003E78C8" w:rsidRDefault="003E78C8" w:rsidP="003E78C8">
      <w:pPr>
        <w:pStyle w:val="SecondLevel"/>
      </w:pPr>
      <w:r>
        <w:t>a record of invention has been created at any stage in the research project;</w:t>
      </w:r>
    </w:p>
    <w:p w14:paraId="553E643D" w14:textId="550679A7" w:rsidR="003E78C8" w:rsidRDefault="003E78C8" w:rsidP="003E78C8">
      <w:pPr>
        <w:pStyle w:val="SecondLevel"/>
      </w:pPr>
      <w:r>
        <w:t xml:space="preserve">the dataset has the potential to support a patent or other registered </w:t>
      </w:r>
      <w:r w:rsidR="0003732F">
        <w:t xml:space="preserve">intellectual property </w:t>
      </w:r>
      <w:r>
        <w:t>rights such as plant breeders’ rights, or a software licen</w:t>
      </w:r>
      <w:r w:rsidR="0003732F">
        <w:t>c</w:t>
      </w:r>
      <w:r>
        <w:t>e;</w:t>
      </w:r>
    </w:p>
    <w:p w14:paraId="4E23337E" w14:textId="7475DC9F" w:rsidR="00883226" w:rsidRDefault="003E78C8" w:rsidP="003E78C8">
      <w:pPr>
        <w:pStyle w:val="SecondLevel"/>
      </w:pPr>
      <w:r>
        <w:t>the dataset contains confidential or commercial-in-confidence information that cannot be shared</w:t>
      </w:r>
      <w:r w:rsidR="00C84D62">
        <w:t>; or</w:t>
      </w:r>
    </w:p>
    <w:p w14:paraId="330B0C2E" w14:textId="071975A3" w:rsidR="00C84D62" w:rsidRDefault="00883226" w:rsidP="003E78C8">
      <w:pPr>
        <w:pStyle w:val="SecondLevel"/>
      </w:pPr>
      <w:r>
        <w:t xml:space="preserve">the dataset contains information that is classified as </w:t>
      </w:r>
      <w:r w:rsidR="00C84D62">
        <w:t>h</w:t>
      </w:r>
      <w:r>
        <w:t xml:space="preserve">ighly </w:t>
      </w:r>
      <w:r w:rsidR="00C84D62">
        <w:t>p</w:t>
      </w:r>
      <w:r>
        <w:t>rotected</w:t>
      </w:r>
      <w:r w:rsidR="00EB1173">
        <w:t xml:space="preserve">, </w:t>
      </w:r>
      <w:r w:rsidR="00C84D62">
        <w:t>by applicable University data classification standards.</w:t>
      </w:r>
    </w:p>
    <w:p w14:paraId="154B86DC" w14:textId="77777777" w:rsidR="00C84D62" w:rsidRPr="000C2230" w:rsidRDefault="00C84D62" w:rsidP="00BC326D">
      <w:pPr>
        <w:pStyle w:val="Notes"/>
        <w:numPr>
          <w:ilvl w:val="0"/>
          <w:numId w:val="21"/>
        </w:numPr>
        <w:ind w:left="1134"/>
      </w:pPr>
      <w:bookmarkStart w:id="4" w:name="_Hlk42087145"/>
      <w:r>
        <w:rPr>
          <w:b/>
          <w:bCs/>
        </w:rPr>
        <w:t>Note:</w:t>
      </w:r>
      <w:r>
        <w:rPr>
          <w:b/>
          <w:bCs/>
        </w:rPr>
        <w:tab/>
      </w:r>
      <w:r>
        <w:t xml:space="preserve">See </w:t>
      </w:r>
      <w:hyperlink r:id="rId26" w:history="1">
        <w:r w:rsidRPr="000C2230">
          <w:rPr>
            <w:rStyle w:val="Hyperlink"/>
          </w:rPr>
          <w:t xml:space="preserve">Cyber </w:t>
        </w:r>
        <w:r>
          <w:rPr>
            <w:rStyle w:val="Hyperlink"/>
          </w:rPr>
          <w:t>S</w:t>
        </w:r>
        <w:r w:rsidRPr="000C2230">
          <w:rPr>
            <w:rStyle w:val="Hyperlink"/>
          </w:rPr>
          <w:t>ecurity Technical Standards website</w:t>
        </w:r>
      </w:hyperlink>
      <w:r>
        <w:t>.</w:t>
      </w:r>
    </w:p>
    <w:bookmarkEnd w:id="4"/>
    <w:p w14:paraId="4EDC63B1" w14:textId="4600836E" w:rsidR="003E78C8" w:rsidRDefault="003E78C8" w:rsidP="00C84D62">
      <w:pPr>
        <w:pStyle w:val="FirstLevel"/>
        <w:numPr>
          <w:ilvl w:val="1"/>
          <w:numId w:val="28"/>
        </w:numPr>
      </w:pPr>
      <w:r w:rsidRPr="00852FBE">
        <w:t>Researchers</w:t>
      </w:r>
      <w:r w:rsidR="00A915DB">
        <w:t xml:space="preserve"> and research students</w:t>
      </w:r>
      <w:r w:rsidRPr="00852FBE">
        <w:t xml:space="preserve"> </w:t>
      </w:r>
      <w:r w:rsidR="00A915DB">
        <w:t xml:space="preserve">(in consultation with their research supervisors) </w:t>
      </w:r>
      <w:r w:rsidRPr="00852FBE">
        <w:t>should seek advice</w:t>
      </w:r>
      <w:r>
        <w:t xml:space="preserve"> from the Library’s </w:t>
      </w:r>
      <w:hyperlink r:id="rId27" w:history="1">
        <w:r w:rsidR="00CE2B59">
          <w:rPr>
            <w:rStyle w:val="Hyperlink"/>
          </w:rPr>
          <w:t>Manager, Digital</w:t>
        </w:r>
        <w:r w:rsidR="00077D8E">
          <w:rPr>
            <w:rStyle w:val="Hyperlink"/>
          </w:rPr>
          <w:t xml:space="preserve"> Collections</w:t>
        </w:r>
      </w:hyperlink>
      <w:r w:rsidRPr="00852FBE">
        <w:t xml:space="preserve"> in relation to </w:t>
      </w:r>
      <w:r w:rsidR="004F0879">
        <w:t xml:space="preserve">sub-clause </w:t>
      </w:r>
      <w:r w:rsidR="0083582B">
        <w:t>11</w:t>
      </w:r>
      <w:r w:rsidRPr="00852FBE">
        <w:t>(</w:t>
      </w:r>
      <w:r w:rsidR="005E7CDC">
        <w:t>2</w:t>
      </w:r>
      <w:r w:rsidRPr="00852FBE">
        <w:t>) above, to ensure t</w:t>
      </w:r>
      <w:r>
        <w:t xml:space="preserve">hey are able to make datasets </w:t>
      </w:r>
      <w:r w:rsidR="0003732F">
        <w:t xml:space="preserve">available on </w:t>
      </w:r>
      <w:r>
        <w:t>open access</w:t>
      </w:r>
      <w:r w:rsidRPr="00852FBE">
        <w:t xml:space="preserve">. </w:t>
      </w:r>
    </w:p>
    <w:p w14:paraId="4BBB6907" w14:textId="1CBEE336" w:rsidR="006A2A8F" w:rsidRDefault="006A2A8F" w:rsidP="00662139">
      <w:pPr>
        <w:pStyle w:val="SecondLevel"/>
      </w:pPr>
      <w:r>
        <w:t xml:space="preserve">The </w:t>
      </w:r>
      <w:r w:rsidR="00CE2B59">
        <w:t>Manager, Digital</w:t>
      </w:r>
      <w:r w:rsidR="00077D8E">
        <w:t xml:space="preserve"> Collections</w:t>
      </w:r>
      <w:r>
        <w:t xml:space="preserve"> may refer</w:t>
      </w:r>
      <w:r w:rsidR="00477486">
        <w:t xml:space="preserve"> the researcher or research student</w:t>
      </w:r>
      <w:r>
        <w:t xml:space="preserve"> to other specialist advisory services within the University. </w:t>
      </w:r>
    </w:p>
    <w:p w14:paraId="6FB917F8" w14:textId="77777777" w:rsidR="006A2A8F" w:rsidRPr="006A2A8F" w:rsidRDefault="006A2A8F" w:rsidP="005B68F6">
      <w:pPr>
        <w:pStyle w:val="Notes"/>
        <w:ind w:firstLine="414"/>
      </w:pPr>
      <w:r w:rsidRPr="006A2A8F">
        <w:rPr>
          <w:b/>
        </w:rPr>
        <w:t>Note:</w:t>
      </w:r>
      <w:r w:rsidR="005B68F6">
        <w:tab/>
      </w:r>
      <w:r>
        <w:t xml:space="preserve">See Schedule 1 of these Procedures for a list of </w:t>
      </w:r>
      <w:r w:rsidR="00477486">
        <w:t>contacts</w:t>
      </w:r>
      <w:r>
        <w:t>.</w:t>
      </w:r>
    </w:p>
    <w:p w14:paraId="2AD96A8C" w14:textId="77777777" w:rsidR="003E78C8" w:rsidRDefault="003E78C8" w:rsidP="003E78C8">
      <w:pPr>
        <w:pStyle w:val="FirstLevel"/>
      </w:pPr>
      <w:r>
        <w:t>T</w:t>
      </w:r>
      <w:r w:rsidRPr="00852FBE">
        <w:t xml:space="preserve">he University recommends </w:t>
      </w:r>
      <w:r>
        <w:t xml:space="preserve">the application of a </w:t>
      </w:r>
      <w:r w:rsidRPr="00EA5F62">
        <w:t>Creative Commons Attribution Non-commercial Share Alike License 4.0 (CC BY-NC-SA)</w:t>
      </w:r>
    </w:p>
    <w:p w14:paraId="71D95499" w14:textId="77777777" w:rsidR="003E78C8" w:rsidRDefault="003E78C8" w:rsidP="003E78C8">
      <w:pPr>
        <w:pStyle w:val="Notes"/>
        <w:ind w:hanging="153"/>
      </w:pPr>
      <w:r w:rsidRPr="003E78C8">
        <w:rPr>
          <w:b/>
        </w:rPr>
        <w:t>Note:</w:t>
      </w:r>
      <w:r w:rsidRPr="00EA5F62">
        <w:t xml:space="preserve"> </w:t>
      </w:r>
      <w:r>
        <w:tab/>
      </w:r>
      <w:r w:rsidRPr="00EA5F62">
        <w:t xml:space="preserve">See </w:t>
      </w:r>
      <w:hyperlink r:id="rId28" w:history="1">
        <w:r w:rsidRPr="00425817">
          <w:rPr>
            <w:rStyle w:val="Hyperlink"/>
          </w:rPr>
          <w:t>http://creativecommons.org/licenses/by-nc-sa/4.0/deed.en</w:t>
        </w:r>
      </w:hyperlink>
      <w:r>
        <w:t xml:space="preserve"> </w:t>
      </w:r>
    </w:p>
    <w:p w14:paraId="398F6652" w14:textId="674DE0D3" w:rsidR="003E78C8" w:rsidRDefault="003E78C8" w:rsidP="003E78C8">
      <w:pPr>
        <w:pStyle w:val="FirstLevel"/>
      </w:pPr>
      <w:r w:rsidRPr="003E78C8">
        <w:t>Alternative licen</w:t>
      </w:r>
      <w:r w:rsidR="009A3AF8">
        <w:t>c</w:t>
      </w:r>
      <w:r w:rsidRPr="003E78C8">
        <w:t xml:space="preserve">es may be selected or developed to cover other data sharing requirements, in consultation with </w:t>
      </w:r>
      <w:hyperlink r:id="rId29" w:history="1">
        <w:r w:rsidRPr="00C84D62">
          <w:rPr>
            <w:rStyle w:val="Hyperlink"/>
          </w:rPr>
          <w:t>Copyright</w:t>
        </w:r>
        <w:r w:rsidR="00C768AA" w:rsidRPr="00C84D62">
          <w:rPr>
            <w:rStyle w:val="Hyperlink"/>
          </w:rPr>
          <w:t xml:space="preserve"> </w:t>
        </w:r>
        <w:r w:rsidRPr="00C84D62">
          <w:rPr>
            <w:rStyle w:val="Hyperlink"/>
          </w:rPr>
          <w:t>Services</w:t>
        </w:r>
      </w:hyperlink>
      <w:r w:rsidRPr="003E78C8">
        <w:t>.</w:t>
      </w:r>
    </w:p>
    <w:p w14:paraId="585DBF29" w14:textId="77777777" w:rsidR="003E78C8" w:rsidRPr="00852FBE" w:rsidRDefault="003E78C8" w:rsidP="003E78C8">
      <w:pPr>
        <w:pStyle w:val="FirstLevel"/>
      </w:pPr>
      <w:r w:rsidRPr="00852FBE">
        <w:t>There are established open access data sharing practices that underpin existing research and publication processes, including</w:t>
      </w:r>
      <w:r>
        <w:t xml:space="preserve"> (but not limited to)</w:t>
      </w:r>
      <w:r w:rsidRPr="00852FBE">
        <w:t>:</w:t>
      </w:r>
    </w:p>
    <w:p w14:paraId="1F7B6149" w14:textId="2BAA9E22" w:rsidR="003E78C8" w:rsidRPr="00A9514D" w:rsidRDefault="003E78C8" w:rsidP="003E78C8">
      <w:pPr>
        <w:pStyle w:val="SecondLevel"/>
      </w:pPr>
      <w:r>
        <w:t>s</w:t>
      </w:r>
      <w:r w:rsidRPr="00A9514D">
        <w:t>haring supplementary datasets to support research publications, as required by the publisher;</w:t>
      </w:r>
    </w:p>
    <w:p w14:paraId="5B4FFBBE" w14:textId="3AF06F2F" w:rsidR="003E78C8" w:rsidRPr="00A9514D" w:rsidRDefault="003E78C8" w:rsidP="00DE5DDD">
      <w:pPr>
        <w:pStyle w:val="SecondLevel"/>
        <w:keepNext/>
        <w:keepLines/>
        <w:widowControl w:val="0"/>
      </w:pPr>
      <w:r>
        <w:lastRenderedPageBreak/>
        <w:t>r</w:t>
      </w:r>
      <w:r w:rsidRPr="00A9514D">
        <w:t xml:space="preserve">outine deposit of completed datasets into institutional or discipline specific repositories (e.g. </w:t>
      </w:r>
      <w:r w:rsidR="004F0879">
        <w:t>g</w:t>
      </w:r>
      <w:r w:rsidRPr="00A9514D">
        <w:t xml:space="preserve">enome data sequences are </w:t>
      </w:r>
      <w:r w:rsidR="004F0879">
        <w:t>commonly</w:t>
      </w:r>
      <w:r w:rsidR="004F0879" w:rsidRPr="00A9514D">
        <w:t xml:space="preserve"> </w:t>
      </w:r>
      <w:r w:rsidRPr="00A9514D">
        <w:t>deposited in</w:t>
      </w:r>
      <w:r w:rsidR="004F0879">
        <w:t xml:space="preserve"> the repository operated by </w:t>
      </w:r>
      <w:r w:rsidR="00AD4BA2" w:rsidRPr="00AD4BA2">
        <w:t xml:space="preserve">National </w:t>
      </w:r>
      <w:r w:rsidR="00BC326D" w:rsidRPr="00AD4BA2">
        <w:t>Centre</w:t>
      </w:r>
      <w:r w:rsidR="00AD4BA2" w:rsidRPr="00AD4BA2">
        <w:t xml:space="preserve"> for Biotechnology Information</w:t>
      </w:r>
      <w:r w:rsidR="004F0879">
        <w:t xml:space="preserve"> and known as </w:t>
      </w:r>
      <w:r w:rsidRPr="00A9514D">
        <w:t xml:space="preserve"> GenBank); </w:t>
      </w:r>
      <w:r w:rsidR="008E17DC">
        <w:t>and</w:t>
      </w:r>
    </w:p>
    <w:p w14:paraId="26799A24" w14:textId="34E61FF0" w:rsidR="003E78C8" w:rsidRPr="00A9514D" w:rsidRDefault="003E78C8" w:rsidP="00DE5DDD">
      <w:pPr>
        <w:pStyle w:val="SecondLevel"/>
        <w:keepNext/>
        <w:keepLines/>
        <w:widowControl w:val="0"/>
      </w:pPr>
      <w:r>
        <w:t>s</w:t>
      </w:r>
      <w:r w:rsidRPr="00A9514D">
        <w:t>haring datasets to comply with the requirements of research funding agreements.</w:t>
      </w:r>
    </w:p>
    <w:p w14:paraId="221B230F" w14:textId="7B640710" w:rsidR="003E78C8" w:rsidRDefault="004F0879" w:rsidP="00DE5DDD">
      <w:pPr>
        <w:pStyle w:val="FirstLevel"/>
      </w:pPr>
      <w:r>
        <w:t>Where open access data practices of the kinds referred to in sub-clause 1</w:t>
      </w:r>
      <w:r w:rsidR="00C84D62">
        <w:t>1</w:t>
      </w:r>
      <w:r>
        <w:t xml:space="preserve">(6) are used and no licence is specified, licences of the kinds referred to in sub-clauses </w:t>
      </w:r>
      <w:r w:rsidR="0083582B">
        <w:t>11</w:t>
      </w:r>
      <w:r>
        <w:t xml:space="preserve">(4) and </w:t>
      </w:r>
      <w:r w:rsidR="0083582B">
        <w:t>11</w:t>
      </w:r>
      <w:r>
        <w:t>(5) should be applied.</w:t>
      </w:r>
    </w:p>
    <w:p w14:paraId="061CB0F9" w14:textId="31B6E9A7" w:rsidR="003E78C8" w:rsidRDefault="003E78C8" w:rsidP="00DE5DDD">
      <w:pPr>
        <w:pStyle w:val="Notes"/>
        <w:ind w:left="1287"/>
      </w:pPr>
      <w:r w:rsidRPr="003E78C8">
        <w:rPr>
          <w:b/>
        </w:rPr>
        <w:t>Note:</w:t>
      </w:r>
      <w:r>
        <w:t xml:space="preserve"> </w:t>
      </w:r>
      <w:r>
        <w:tab/>
        <w:t xml:space="preserve">Contact </w:t>
      </w:r>
      <w:hyperlink r:id="rId30" w:history="1">
        <w:r w:rsidR="00C84D62" w:rsidRPr="00C84D62">
          <w:rPr>
            <w:rStyle w:val="Hyperlink"/>
          </w:rPr>
          <w:t>Copyright Services</w:t>
        </w:r>
      </w:hyperlink>
      <w:r w:rsidRPr="00A41876" w:rsidDel="00A41876">
        <w:t xml:space="preserve"> </w:t>
      </w:r>
      <w:r>
        <w:t>for advice</w:t>
      </w:r>
      <w:r w:rsidR="00C84D62">
        <w:t>.</w:t>
      </w:r>
      <w:r>
        <w:t xml:space="preserve"> </w:t>
      </w:r>
    </w:p>
    <w:p w14:paraId="15BDEE9E" w14:textId="5E1CA993" w:rsidR="003E78C8" w:rsidRDefault="00A8041C" w:rsidP="004F0879">
      <w:pPr>
        <w:pStyle w:val="FirstLevel"/>
      </w:pPr>
      <w:r>
        <w:t xml:space="preserve">Chief investigators and research students (in consultation with </w:t>
      </w:r>
      <w:r w:rsidR="00A915DB">
        <w:t xml:space="preserve">their research </w:t>
      </w:r>
      <w:r>
        <w:t xml:space="preserve">supervisors) </w:t>
      </w:r>
      <w:r w:rsidR="003E78C8">
        <w:t>should note their intention to share research datasets in their RDMP.</w:t>
      </w:r>
    </w:p>
    <w:p w14:paraId="3277D2AE" w14:textId="4C9DB9F5" w:rsidR="003E78C8" w:rsidRDefault="003E78C8" w:rsidP="004F0879">
      <w:pPr>
        <w:pStyle w:val="FirstLevel"/>
      </w:pPr>
      <w:r>
        <w:t xml:space="preserve">Researchers should make a recommendation to their Head of School to share large-scale project, department or faculty-level research datasets, or legacy </w:t>
      </w:r>
      <w:r w:rsidR="008C6D46">
        <w:t xml:space="preserve">research </w:t>
      </w:r>
      <w:r>
        <w:t>data</w:t>
      </w:r>
      <w:r w:rsidR="008C6D46">
        <w:t>sets</w:t>
      </w:r>
      <w:r w:rsidR="004F0879">
        <w:t>, in appropriate circumstances</w:t>
      </w:r>
      <w:r>
        <w:t>.</w:t>
      </w:r>
    </w:p>
    <w:p w14:paraId="39DA284A" w14:textId="59F3C2C5" w:rsidR="003E78C8" w:rsidRDefault="00A8041C" w:rsidP="004F0879">
      <w:pPr>
        <w:pStyle w:val="FirstLevel"/>
      </w:pPr>
      <w:r>
        <w:t xml:space="preserve">Chief investigators </w:t>
      </w:r>
      <w:r w:rsidR="003E78C8">
        <w:t>should note whether (or not) research datasets have been shared, the location and the licen</w:t>
      </w:r>
      <w:r w:rsidR="009A3AF8">
        <w:t>c</w:t>
      </w:r>
      <w:r w:rsidR="003E78C8">
        <w:t>e under which they have been shared in the final report for any internal or external research grant.</w:t>
      </w:r>
    </w:p>
    <w:p w14:paraId="014878E0" w14:textId="20593B62" w:rsidR="006A0653" w:rsidRDefault="006A0653" w:rsidP="00C84D62">
      <w:pPr>
        <w:pStyle w:val="Notes"/>
        <w:ind w:left="1287"/>
      </w:pPr>
      <w:r w:rsidRPr="006A0653">
        <w:rPr>
          <w:b/>
        </w:rPr>
        <w:t>Note:</w:t>
      </w:r>
      <w:r>
        <w:t xml:space="preserve"> </w:t>
      </w:r>
      <w:r>
        <w:tab/>
        <w:t xml:space="preserve">Contact </w:t>
      </w:r>
      <w:hyperlink r:id="rId31" w:history="1">
        <w:r w:rsidR="00456198" w:rsidRPr="00456198">
          <w:rPr>
            <w:rStyle w:val="Hyperlink"/>
          </w:rPr>
          <w:t>Research Post-Award team</w:t>
        </w:r>
      </w:hyperlink>
      <w:r w:rsidR="00456198">
        <w:t xml:space="preserve"> </w:t>
      </w:r>
      <w:r>
        <w:t>for advice</w:t>
      </w:r>
      <w:r w:rsidR="00C84D62">
        <w:t>.</w:t>
      </w:r>
      <w:r>
        <w:t xml:space="preserve"> </w:t>
      </w:r>
    </w:p>
    <w:p w14:paraId="5451E29F" w14:textId="77777777" w:rsidR="001E715E" w:rsidRDefault="005E7CDC" w:rsidP="00DD001A">
      <w:pPr>
        <w:pStyle w:val="Heading"/>
        <w:ind w:left="567" w:hanging="567"/>
      </w:pPr>
      <w:r>
        <w:t>1</w:t>
      </w:r>
      <w:r w:rsidR="000B71B4">
        <w:t>2</w:t>
      </w:r>
      <w:r w:rsidR="008A7F74">
        <w:tab/>
      </w:r>
      <w:r w:rsidR="00AA600E">
        <w:t xml:space="preserve">Reporting and review </w:t>
      </w:r>
      <w:r w:rsidR="00DD001A">
        <w:t xml:space="preserve">of research data management policy, procedures and </w:t>
      </w:r>
      <w:r w:rsidR="00F53C56">
        <w:t>local provisions</w:t>
      </w:r>
    </w:p>
    <w:p w14:paraId="646FBEE9" w14:textId="77777777" w:rsidR="00DB46EA" w:rsidRDefault="00DB46EA" w:rsidP="00DB46EA">
      <w:pPr>
        <w:pStyle w:val="FirstLevel"/>
        <w:numPr>
          <w:ilvl w:val="1"/>
          <w:numId w:val="14"/>
        </w:numPr>
      </w:pPr>
      <w:bookmarkStart w:id="5" w:name="_Toc138496788"/>
      <w:r>
        <w:t>The University will provide research data management planning information to faculties, centres and other units, to assist infrastructure planning, service development, research reporting, and other University business as required from time to time</w:t>
      </w:r>
      <w:r w:rsidR="00232DB3">
        <w:t>, and in accordance with clause 13 of the Policy</w:t>
      </w:r>
      <w:r>
        <w:t xml:space="preserve">. </w:t>
      </w:r>
    </w:p>
    <w:p w14:paraId="2DFBCB16" w14:textId="77777777" w:rsidR="00DB46EA" w:rsidRPr="00DB46EA" w:rsidRDefault="00DB46EA" w:rsidP="00DB46EA">
      <w:pPr>
        <w:numPr>
          <w:ilvl w:val="1"/>
          <w:numId w:val="13"/>
        </w:numPr>
        <w:spacing w:after="120"/>
        <w:rPr>
          <w:rFonts w:eastAsia="Calibri"/>
          <w:lang w:eastAsia="en-US"/>
        </w:rPr>
      </w:pPr>
      <w:r w:rsidRPr="00DB46EA">
        <w:rPr>
          <w:rFonts w:eastAsia="Calibri"/>
          <w:lang w:eastAsia="en-US"/>
        </w:rPr>
        <w:t>The Dean</w:t>
      </w:r>
      <w:r w:rsidR="00E60277">
        <w:rPr>
          <w:rFonts w:eastAsia="Calibri"/>
          <w:lang w:eastAsia="en-US"/>
        </w:rPr>
        <w:t>s</w:t>
      </w:r>
      <w:r w:rsidRPr="00DB46EA">
        <w:rPr>
          <w:rFonts w:eastAsia="Calibri"/>
          <w:lang w:eastAsia="en-US"/>
        </w:rPr>
        <w:t xml:space="preserve"> will establish research data management reference group</w:t>
      </w:r>
      <w:r w:rsidR="00904ECE">
        <w:rPr>
          <w:rFonts w:eastAsia="Calibri"/>
          <w:lang w:eastAsia="en-US"/>
        </w:rPr>
        <w:t>s</w:t>
      </w:r>
      <w:r w:rsidRPr="00DB46EA">
        <w:rPr>
          <w:rFonts w:eastAsia="Calibri"/>
          <w:lang w:eastAsia="en-US"/>
        </w:rPr>
        <w:t>.</w:t>
      </w:r>
    </w:p>
    <w:p w14:paraId="2FAAC7AF" w14:textId="77777777" w:rsidR="00DB46EA" w:rsidRPr="00DB46EA" w:rsidRDefault="008C4DD3" w:rsidP="00DB46EA">
      <w:pPr>
        <w:numPr>
          <w:ilvl w:val="1"/>
          <w:numId w:val="13"/>
        </w:numPr>
        <w:spacing w:after="120"/>
        <w:rPr>
          <w:rFonts w:eastAsia="Calibri"/>
          <w:lang w:eastAsia="en-US"/>
        </w:rPr>
      </w:pPr>
      <w:r>
        <w:rPr>
          <w:rFonts w:eastAsia="Calibri"/>
          <w:lang w:eastAsia="en-US"/>
        </w:rPr>
        <w:t>R</w:t>
      </w:r>
      <w:r w:rsidR="00DB46EA" w:rsidRPr="00DB46EA">
        <w:rPr>
          <w:rFonts w:eastAsia="Calibri"/>
          <w:lang w:eastAsia="en-US"/>
        </w:rPr>
        <w:t>esearch data management reference group</w:t>
      </w:r>
      <w:r>
        <w:rPr>
          <w:rFonts w:eastAsia="Calibri"/>
          <w:lang w:eastAsia="en-US"/>
        </w:rPr>
        <w:t>s</w:t>
      </w:r>
      <w:r w:rsidR="00DB46EA" w:rsidRPr="00DB46EA">
        <w:rPr>
          <w:rFonts w:eastAsia="Calibri"/>
          <w:lang w:eastAsia="en-US"/>
        </w:rPr>
        <w:t xml:space="preserve"> will include:</w:t>
      </w:r>
    </w:p>
    <w:p w14:paraId="45BB635C" w14:textId="77777777" w:rsidR="0050134F" w:rsidRDefault="00312B9C" w:rsidP="00DB46EA">
      <w:pPr>
        <w:pStyle w:val="SecondLevel"/>
      </w:pPr>
      <w:r>
        <w:t xml:space="preserve">the </w:t>
      </w:r>
      <w:r w:rsidR="009A3AF8">
        <w:t xml:space="preserve">relevant </w:t>
      </w:r>
      <w:r w:rsidR="00DB46EA" w:rsidRPr="00DB46EA">
        <w:t>Associate Dean</w:t>
      </w:r>
      <w:r w:rsidR="009A3AF8">
        <w:t>(s)</w:t>
      </w:r>
      <w:r w:rsidR="00DB46EA" w:rsidRPr="00DB46EA">
        <w:t xml:space="preserve"> (Research) or nominee (Chair);</w:t>
      </w:r>
    </w:p>
    <w:p w14:paraId="40DF91A5" w14:textId="77777777" w:rsidR="00DB46EA" w:rsidRPr="00DB46EA" w:rsidRDefault="00DB46EA" w:rsidP="00DB46EA">
      <w:pPr>
        <w:pStyle w:val="SecondLevel"/>
      </w:pPr>
      <w:r>
        <w:t>Faculty</w:t>
      </w:r>
      <w:r w:rsidRPr="00DB46EA">
        <w:t xml:space="preserve"> researchers with disciplinary expertise (as nominated by the Chair);</w:t>
      </w:r>
    </w:p>
    <w:p w14:paraId="5BE33CE2" w14:textId="77777777" w:rsidR="004F0879" w:rsidRDefault="00DB46EA" w:rsidP="00DB46EA">
      <w:pPr>
        <w:pStyle w:val="SecondLevel"/>
      </w:pPr>
      <w:r w:rsidRPr="00DB46EA">
        <w:t xml:space="preserve">the </w:t>
      </w:r>
      <w:r w:rsidR="009A3AF8">
        <w:t>relevant</w:t>
      </w:r>
      <w:r w:rsidR="009A3AF8" w:rsidRPr="00DB46EA">
        <w:t xml:space="preserve"> </w:t>
      </w:r>
      <w:r w:rsidR="00904ECE">
        <w:t xml:space="preserve">IT </w:t>
      </w:r>
      <w:r w:rsidRPr="00DB46EA">
        <w:t>Manager</w:t>
      </w:r>
      <w:r w:rsidR="009A3AF8">
        <w:t>(s)</w:t>
      </w:r>
      <w:r w:rsidR="00904ECE">
        <w:t xml:space="preserve"> (or equivalent)</w:t>
      </w:r>
      <w:r w:rsidR="004F0879">
        <w:t>;</w:t>
      </w:r>
    </w:p>
    <w:p w14:paraId="37A3910E" w14:textId="19BB64CE" w:rsidR="00904ECE" w:rsidRDefault="00312B9C" w:rsidP="00DB46EA">
      <w:pPr>
        <w:pStyle w:val="SecondLevel"/>
      </w:pPr>
      <w:r>
        <w:t>the</w:t>
      </w:r>
      <w:r w:rsidRPr="00DB46EA">
        <w:t xml:space="preserve"> </w:t>
      </w:r>
      <w:r w:rsidR="009A3AF8">
        <w:t xml:space="preserve">relevant </w:t>
      </w:r>
      <w:r w:rsidR="00DB46EA" w:rsidRPr="00DB46EA">
        <w:t xml:space="preserve">Faculty </w:t>
      </w:r>
      <w:r w:rsidR="00D46080">
        <w:t xml:space="preserve">Academic </w:t>
      </w:r>
      <w:r w:rsidR="00DB46EA" w:rsidRPr="00DB46EA">
        <w:t>Liaison Librarian</w:t>
      </w:r>
      <w:r w:rsidR="009A3AF8">
        <w:t>(s)</w:t>
      </w:r>
      <w:r w:rsidR="00904ECE">
        <w:t>;</w:t>
      </w:r>
    </w:p>
    <w:p w14:paraId="19008F98" w14:textId="77777777" w:rsidR="00DB46EA" w:rsidRPr="00DB46EA" w:rsidRDefault="00904ECE" w:rsidP="00DB46EA">
      <w:pPr>
        <w:pStyle w:val="SecondLevel"/>
      </w:pPr>
      <w:r>
        <w:t>the Faculty Research Manager</w:t>
      </w:r>
      <w:r w:rsidR="009A3AF8">
        <w:t>(s)</w:t>
      </w:r>
      <w:r>
        <w:t xml:space="preserve"> (or equivalent)</w:t>
      </w:r>
      <w:r w:rsidR="00DB46EA" w:rsidRPr="00DB46EA">
        <w:t>; and</w:t>
      </w:r>
    </w:p>
    <w:p w14:paraId="459174F6" w14:textId="77777777" w:rsidR="00DB46EA" w:rsidRPr="00DB46EA" w:rsidRDefault="00DB46EA" w:rsidP="00DB46EA">
      <w:pPr>
        <w:pStyle w:val="SecondLevel"/>
      </w:pPr>
      <w:r w:rsidRPr="00DB46EA">
        <w:t>other members as determined by the Chair.</w:t>
      </w:r>
    </w:p>
    <w:p w14:paraId="7840EACA" w14:textId="77777777" w:rsidR="002D0046" w:rsidRPr="002D0046" w:rsidRDefault="002D0046" w:rsidP="002D0046">
      <w:pPr>
        <w:pStyle w:val="FirstLevel"/>
        <w:numPr>
          <w:ilvl w:val="1"/>
          <w:numId w:val="13"/>
        </w:numPr>
        <w:rPr>
          <w:rFonts w:eastAsia="Calibri"/>
        </w:rPr>
      </w:pPr>
      <w:r>
        <w:rPr>
          <w:rFonts w:eastAsia="Calibri" w:cs="Times New Roman"/>
        </w:rPr>
        <w:t>W</w:t>
      </w:r>
      <w:r w:rsidRPr="002D0046">
        <w:rPr>
          <w:rFonts w:eastAsia="Calibri" w:cs="Times New Roman"/>
        </w:rPr>
        <w:t xml:space="preserve">here the research data management reference group includes more than one Associate Dean (Research), the group will elect one of the Associate Deans </w:t>
      </w:r>
      <w:r>
        <w:rPr>
          <w:rFonts w:eastAsia="Calibri" w:cs="Times New Roman"/>
        </w:rPr>
        <w:t>(</w:t>
      </w:r>
      <w:r w:rsidRPr="002D0046">
        <w:rPr>
          <w:rFonts w:eastAsia="Calibri" w:cs="Times New Roman"/>
        </w:rPr>
        <w:t>Research</w:t>
      </w:r>
      <w:r>
        <w:rPr>
          <w:rFonts w:eastAsia="Calibri" w:cs="Times New Roman"/>
        </w:rPr>
        <w:t>)</w:t>
      </w:r>
      <w:r w:rsidRPr="002D0046">
        <w:rPr>
          <w:rFonts w:eastAsia="Calibri" w:cs="Times New Roman"/>
        </w:rPr>
        <w:t xml:space="preserve"> to act as Chair.</w:t>
      </w:r>
    </w:p>
    <w:p w14:paraId="6D7C3706" w14:textId="77777777" w:rsidR="00B35342" w:rsidRDefault="00B35342" w:rsidP="00DB46EA">
      <w:pPr>
        <w:numPr>
          <w:ilvl w:val="1"/>
          <w:numId w:val="13"/>
        </w:numPr>
        <w:spacing w:after="120"/>
        <w:rPr>
          <w:rFonts w:eastAsia="Calibri"/>
          <w:lang w:eastAsia="en-US"/>
        </w:rPr>
      </w:pPr>
      <w:r>
        <w:rPr>
          <w:rFonts w:eastAsia="Calibri"/>
          <w:lang w:eastAsia="en-US"/>
        </w:rPr>
        <w:t>The research data management reference group will develop local provisions.</w:t>
      </w:r>
    </w:p>
    <w:p w14:paraId="5157D3E5" w14:textId="77777777" w:rsidR="00DB46EA" w:rsidRPr="00DB46EA" w:rsidRDefault="00DB46EA" w:rsidP="00DE5DDD">
      <w:pPr>
        <w:keepNext/>
        <w:keepLines/>
        <w:widowControl w:val="0"/>
        <w:numPr>
          <w:ilvl w:val="1"/>
          <w:numId w:val="13"/>
        </w:numPr>
        <w:spacing w:after="120"/>
        <w:rPr>
          <w:rFonts w:eastAsia="Calibri"/>
          <w:lang w:eastAsia="en-US"/>
        </w:rPr>
      </w:pPr>
      <w:r w:rsidRPr="00DB46EA">
        <w:rPr>
          <w:rFonts w:eastAsia="Calibri"/>
          <w:lang w:eastAsia="en-US"/>
        </w:rPr>
        <w:lastRenderedPageBreak/>
        <w:t>The research data management reference group will meet at least annually to:</w:t>
      </w:r>
    </w:p>
    <w:p w14:paraId="3168D5A1" w14:textId="77777777" w:rsidR="00DB46EA" w:rsidRPr="00DB46EA" w:rsidRDefault="00A0060D" w:rsidP="00DE5DDD">
      <w:pPr>
        <w:pStyle w:val="SecondLevel"/>
        <w:keepNext/>
        <w:keepLines/>
        <w:widowControl w:val="0"/>
      </w:pPr>
      <w:r>
        <w:t>r</w:t>
      </w:r>
      <w:r w:rsidRPr="00DB46EA">
        <w:t xml:space="preserve">eport </w:t>
      </w:r>
      <w:r w:rsidR="00DB46EA" w:rsidRPr="00DB46EA">
        <w:t xml:space="preserve">to the </w:t>
      </w:r>
      <w:r w:rsidR="009A3AF8">
        <w:t xml:space="preserve">relevant </w:t>
      </w:r>
      <w:r w:rsidR="00DB46EA" w:rsidRPr="00DB46EA">
        <w:t>Dean</w:t>
      </w:r>
      <w:r w:rsidR="009A3AF8">
        <w:t>(s)</w:t>
      </w:r>
      <w:r w:rsidR="00DB46EA" w:rsidRPr="00DB46EA">
        <w:t xml:space="preserve"> and Deputy Vice Chancellor (Research) on the operation of the </w:t>
      </w:r>
      <w:r w:rsidR="009A3AF8">
        <w:t>P</w:t>
      </w:r>
      <w:r w:rsidR="00DB46EA" w:rsidRPr="00DB46EA">
        <w:t xml:space="preserve">olicy, </w:t>
      </w:r>
      <w:r w:rsidR="009A3AF8">
        <w:t xml:space="preserve">these </w:t>
      </w:r>
      <w:r w:rsidR="00DB46EA" w:rsidRPr="00DB46EA">
        <w:t>procedures and local provisions;</w:t>
      </w:r>
    </w:p>
    <w:p w14:paraId="1DD8485F" w14:textId="77777777" w:rsidR="00DB46EA" w:rsidRPr="00DB46EA" w:rsidRDefault="00A0060D" w:rsidP="00DE5DDD">
      <w:pPr>
        <w:pStyle w:val="SecondLevel"/>
        <w:keepNext/>
        <w:keepLines/>
        <w:widowControl w:val="0"/>
      </w:pPr>
      <w:r>
        <w:t>r</w:t>
      </w:r>
      <w:r w:rsidRPr="00DB46EA">
        <w:t xml:space="preserve">eview </w:t>
      </w:r>
      <w:r w:rsidR="00DB46EA" w:rsidRPr="00DB46EA">
        <w:t xml:space="preserve">the </w:t>
      </w:r>
      <w:r w:rsidR="009A3AF8">
        <w:t>P</w:t>
      </w:r>
      <w:r w:rsidR="00DB46EA" w:rsidRPr="00DB46EA">
        <w:t xml:space="preserve">olicy, </w:t>
      </w:r>
      <w:r w:rsidR="009A3AF8">
        <w:t xml:space="preserve">these </w:t>
      </w:r>
      <w:r w:rsidR="00DB46EA" w:rsidRPr="00DB46EA">
        <w:t>procedures and local provisions and make recommendations to:</w:t>
      </w:r>
    </w:p>
    <w:p w14:paraId="0D5D37E9" w14:textId="77777777" w:rsidR="00DB46EA" w:rsidRPr="00DB46EA" w:rsidRDefault="00DB46EA" w:rsidP="00DE5DDD">
      <w:pPr>
        <w:pStyle w:val="ThirdLevel"/>
      </w:pPr>
      <w:r w:rsidRPr="00DB46EA">
        <w:t>the Deputy Vice Chancellor (Research)</w:t>
      </w:r>
      <w:r w:rsidR="004F0879">
        <w:t>, for</w:t>
      </w:r>
      <w:r w:rsidR="004F0879" w:rsidRPr="00DB46EA">
        <w:t xml:space="preserve"> </w:t>
      </w:r>
      <w:r w:rsidRPr="00DB46EA">
        <w:t xml:space="preserve">amendments of the Policy and </w:t>
      </w:r>
      <w:r w:rsidR="009A3AF8">
        <w:t xml:space="preserve">these </w:t>
      </w:r>
      <w:r w:rsidRPr="00DB46EA">
        <w:t>procedures; and</w:t>
      </w:r>
    </w:p>
    <w:p w14:paraId="4C369F7D" w14:textId="77777777" w:rsidR="00DB46EA" w:rsidRPr="00DB46EA" w:rsidRDefault="00DB46EA" w:rsidP="00DE5DDD">
      <w:pPr>
        <w:pStyle w:val="ThirdLevel"/>
      </w:pPr>
      <w:r w:rsidRPr="00DB46EA">
        <w:t xml:space="preserve">the </w:t>
      </w:r>
      <w:r w:rsidR="009A3AF8">
        <w:t xml:space="preserve">relevant </w:t>
      </w:r>
      <w:r w:rsidRPr="00DB46EA">
        <w:t>Dean</w:t>
      </w:r>
      <w:r w:rsidR="009A3AF8">
        <w:t>(s)</w:t>
      </w:r>
      <w:r w:rsidR="004F0879">
        <w:t>,</w:t>
      </w:r>
      <w:r w:rsidRPr="00DB46EA">
        <w:t xml:space="preserve"> for amendments to the local provisions</w:t>
      </w:r>
      <w:r w:rsidR="00232DB3">
        <w:t>.</w:t>
      </w:r>
    </w:p>
    <w:p w14:paraId="669160F0" w14:textId="61C406CF" w:rsidR="00DB46EA" w:rsidRPr="00DB46EA" w:rsidRDefault="00DB46EA" w:rsidP="00DE5DDD">
      <w:pPr>
        <w:numPr>
          <w:ilvl w:val="1"/>
          <w:numId w:val="13"/>
        </w:numPr>
        <w:spacing w:after="120"/>
        <w:rPr>
          <w:rFonts w:eastAsia="Calibri"/>
          <w:lang w:eastAsia="en-US"/>
        </w:rPr>
      </w:pPr>
      <w:r w:rsidRPr="00DB46EA">
        <w:rPr>
          <w:rFonts w:eastAsia="Calibri"/>
          <w:lang w:eastAsia="en-US"/>
        </w:rPr>
        <w:t xml:space="preserve">In </w:t>
      </w:r>
      <w:r w:rsidR="00BC326D" w:rsidRPr="00DB46EA">
        <w:rPr>
          <w:rFonts w:eastAsia="Calibri"/>
          <w:lang w:eastAsia="en-US"/>
        </w:rPr>
        <w:t>addition,</w:t>
      </w:r>
      <w:r w:rsidRPr="00DB46EA">
        <w:rPr>
          <w:rFonts w:eastAsia="Calibri"/>
          <w:lang w:eastAsia="en-US"/>
        </w:rPr>
        <w:t xml:space="preserve"> the research data management reference group will convene as required to:</w:t>
      </w:r>
    </w:p>
    <w:p w14:paraId="7240D1EB" w14:textId="77777777" w:rsidR="00DB46EA" w:rsidRPr="00DB46EA" w:rsidRDefault="00A0060D" w:rsidP="00DE5DDD">
      <w:pPr>
        <w:pStyle w:val="SecondLevel"/>
      </w:pPr>
      <w:r>
        <w:t>c</w:t>
      </w:r>
      <w:r w:rsidRPr="00DB46EA">
        <w:t xml:space="preserve">oordinate </w:t>
      </w:r>
      <w:r w:rsidR="00DB46EA" w:rsidRPr="00DB46EA">
        <w:t xml:space="preserve">any faculty requests to the Office of the Deputy Vice Chancellor (Research) for reporting on research data management related matters for use by the </w:t>
      </w:r>
      <w:r w:rsidR="00DB46EA">
        <w:t>Faculty</w:t>
      </w:r>
      <w:r w:rsidR="002D0046">
        <w:t xml:space="preserve"> </w:t>
      </w:r>
      <w:r w:rsidR="009A3AF8">
        <w:t>(or Faculties)</w:t>
      </w:r>
      <w:r w:rsidR="00DB46EA" w:rsidRPr="00DB46EA">
        <w:t>;</w:t>
      </w:r>
    </w:p>
    <w:p w14:paraId="3BC21271" w14:textId="77777777" w:rsidR="00DB46EA" w:rsidRPr="00DB46EA" w:rsidRDefault="00A0060D" w:rsidP="00DB46EA">
      <w:pPr>
        <w:pStyle w:val="SecondLevel"/>
      </w:pPr>
      <w:r>
        <w:t>r</w:t>
      </w:r>
      <w:r w:rsidRPr="00DB46EA">
        <w:t xml:space="preserve">espond </w:t>
      </w:r>
      <w:r w:rsidR="00DB46EA" w:rsidRPr="00DB46EA">
        <w:t xml:space="preserve">to requests from the Office of the Deputy Vice Chancellor (Research) for regular and </w:t>
      </w:r>
      <w:r w:rsidR="00DB46EA" w:rsidRPr="00DB46EA">
        <w:rPr>
          <w:i/>
        </w:rPr>
        <w:t>ad hoc</w:t>
      </w:r>
      <w:r w:rsidR="00DB46EA" w:rsidRPr="00DB46EA">
        <w:t xml:space="preserve"> reporting; and</w:t>
      </w:r>
    </w:p>
    <w:p w14:paraId="1F4A4C73" w14:textId="5E996DC4" w:rsidR="00DB46EA" w:rsidRDefault="00A0060D" w:rsidP="00DB46EA">
      <w:pPr>
        <w:pStyle w:val="SecondLevel"/>
      </w:pPr>
      <w:r>
        <w:t>a</w:t>
      </w:r>
      <w:r w:rsidRPr="00DB46EA">
        <w:t xml:space="preserve">dvise </w:t>
      </w:r>
      <w:r w:rsidR="00DB46EA" w:rsidRPr="00DB46EA">
        <w:t xml:space="preserve">the </w:t>
      </w:r>
      <w:r w:rsidR="009A3AF8">
        <w:t xml:space="preserve">relevant </w:t>
      </w:r>
      <w:r w:rsidR="00DB46EA" w:rsidRPr="00DB46EA">
        <w:t>Dean</w:t>
      </w:r>
      <w:r w:rsidR="009A3AF8">
        <w:t>(s)</w:t>
      </w:r>
      <w:r w:rsidR="00DB46EA" w:rsidRPr="00DB46EA">
        <w:t>, Heads of Schools, researchers, research supervisors and research students on research data management related matters.</w:t>
      </w:r>
    </w:p>
    <w:p w14:paraId="3F14D437" w14:textId="14953FCD" w:rsidR="006F1F74" w:rsidRDefault="006F1F74" w:rsidP="006F1F74">
      <w:pPr>
        <w:pStyle w:val="FirstLevel"/>
        <w:numPr>
          <w:ilvl w:val="0"/>
          <w:numId w:val="0"/>
        </w:numPr>
        <w:ind w:left="567" w:hanging="567"/>
      </w:pPr>
    </w:p>
    <w:p w14:paraId="3CBD6414" w14:textId="77777777" w:rsidR="006F1F74" w:rsidRPr="00DB46EA" w:rsidRDefault="006F1F74" w:rsidP="006F1F74">
      <w:pPr>
        <w:pStyle w:val="FirstLevel"/>
        <w:numPr>
          <w:ilvl w:val="0"/>
          <w:numId w:val="0"/>
        </w:numPr>
        <w:ind w:left="567" w:hanging="567"/>
      </w:pPr>
    </w:p>
    <w:p w14:paraId="06D6634C" w14:textId="3F1628BF" w:rsidR="001E715E" w:rsidRDefault="001E715E" w:rsidP="00BC326D">
      <w:pPr>
        <w:pStyle w:val="Heading2"/>
      </w:pPr>
      <w:r>
        <w:t>Notes</w:t>
      </w:r>
      <w:bookmarkEnd w:id="5"/>
    </w:p>
    <w:p w14:paraId="69AC089D" w14:textId="44B675F1" w:rsidR="001E715E" w:rsidRPr="00D56B9A" w:rsidRDefault="00A7017F" w:rsidP="00BC326D">
      <w:pPr>
        <w:pStyle w:val="Text"/>
        <w:keepNext/>
        <w:tabs>
          <w:tab w:val="center" w:pos="3968"/>
        </w:tabs>
        <w:rPr>
          <w:b/>
          <w:bCs/>
          <w:color w:val="000000" w:themeColor="text1"/>
          <w:lang w:eastAsia="en-AU"/>
        </w:rPr>
      </w:pPr>
      <w:r w:rsidRPr="00D56B9A">
        <w:rPr>
          <w:b/>
          <w:bCs/>
          <w:color w:val="000000" w:themeColor="text1"/>
          <w:lang w:eastAsia="en-AU"/>
        </w:rPr>
        <w:t>Research Data Management Procedures</w:t>
      </w:r>
      <w:r w:rsidR="001E715E" w:rsidRPr="00D56B9A">
        <w:rPr>
          <w:b/>
          <w:bCs/>
          <w:color w:val="000000" w:themeColor="text1"/>
          <w:lang w:eastAsia="en-AU"/>
        </w:rPr>
        <w:t xml:space="preserve"> </w:t>
      </w:r>
      <w:r w:rsidR="002476C8" w:rsidRPr="00D56B9A">
        <w:rPr>
          <w:b/>
          <w:bCs/>
          <w:color w:val="000000" w:themeColor="text1"/>
          <w:lang w:eastAsia="en-AU"/>
        </w:rPr>
        <w:t>2015</w:t>
      </w:r>
    </w:p>
    <w:p w14:paraId="07D36B7C" w14:textId="52A6D206" w:rsidR="001E715E" w:rsidRDefault="0069748F" w:rsidP="001E715E">
      <w:pPr>
        <w:pStyle w:val="Text"/>
      </w:pPr>
      <w:r>
        <w:t>Date adopted:</w:t>
      </w:r>
      <w:r w:rsidR="00D56B9A">
        <w:tab/>
      </w:r>
      <w:r w:rsidR="006F1F74">
        <w:tab/>
      </w:r>
      <w:r>
        <w:t>1 December 2014</w:t>
      </w:r>
    </w:p>
    <w:p w14:paraId="124E7433" w14:textId="64D41050" w:rsidR="003428CE" w:rsidRDefault="003428CE" w:rsidP="001E715E">
      <w:pPr>
        <w:pStyle w:val="Text"/>
      </w:pPr>
      <w:r>
        <w:t>Date amended:</w:t>
      </w:r>
      <w:r w:rsidR="006F1F74">
        <w:tab/>
      </w:r>
      <w:r w:rsidR="00A8269F">
        <w:tab/>
      </w:r>
      <w:r w:rsidR="00BA2DD3">
        <w:t>13 June 2018</w:t>
      </w:r>
    </w:p>
    <w:p w14:paraId="63B297B4" w14:textId="5D99D53B" w:rsidR="006F1F74" w:rsidRDefault="00D56B9A" w:rsidP="001E715E">
      <w:pPr>
        <w:pStyle w:val="Text"/>
      </w:pPr>
      <w:r>
        <w:tab/>
      </w:r>
      <w:r>
        <w:tab/>
      </w:r>
      <w:r w:rsidR="006F1F74">
        <w:tab/>
        <w:t>1 December 2020</w:t>
      </w:r>
    </w:p>
    <w:p w14:paraId="71962587" w14:textId="38C0746C" w:rsidR="0037154A" w:rsidRDefault="0037154A" w:rsidP="001E715E">
      <w:pPr>
        <w:pStyle w:val="Text"/>
      </w:pPr>
      <w:r>
        <w:tab/>
      </w:r>
      <w:r>
        <w:tab/>
      </w:r>
      <w:r>
        <w:tab/>
      </w:r>
      <w:r w:rsidR="00DE5DDD">
        <w:t>1 March 2023</w:t>
      </w:r>
    </w:p>
    <w:p w14:paraId="2B349330" w14:textId="569308CC" w:rsidR="006F1F74" w:rsidRDefault="001E715E" w:rsidP="001E715E">
      <w:pPr>
        <w:pStyle w:val="Text"/>
      </w:pPr>
      <w:r>
        <w:t>Date commenced:</w:t>
      </w:r>
      <w:r w:rsidR="00D56B9A">
        <w:tab/>
      </w:r>
      <w:r w:rsidR="0069748F">
        <w:t>5 January 2015</w:t>
      </w:r>
    </w:p>
    <w:p w14:paraId="18D173EC" w14:textId="6227139F" w:rsidR="001E715E" w:rsidRDefault="00E526A4" w:rsidP="001E715E">
      <w:pPr>
        <w:pStyle w:val="Text"/>
      </w:pPr>
      <w:r>
        <w:t>Original a</w:t>
      </w:r>
      <w:r w:rsidR="001E715E">
        <w:t>dministrator:</w:t>
      </w:r>
      <w:r w:rsidR="00D56B9A">
        <w:tab/>
      </w:r>
      <w:r w:rsidR="00A7017F" w:rsidRPr="00A7017F">
        <w:t xml:space="preserve">Manager, Research </w:t>
      </w:r>
      <w:r w:rsidR="00456198">
        <w:t>Data Governance</w:t>
      </w:r>
    </w:p>
    <w:p w14:paraId="04709CC7" w14:textId="54A712EA" w:rsidR="00E526A4" w:rsidRDefault="00E526A4" w:rsidP="001E715E">
      <w:pPr>
        <w:pStyle w:val="Text"/>
      </w:pPr>
      <w:r>
        <w:t>Current policy owner:</w:t>
      </w:r>
      <w:r>
        <w:tab/>
        <w:t>Deputy Vice-Chancellor (Research)</w:t>
      </w:r>
    </w:p>
    <w:p w14:paraId="156637B8" w14:textId="0D744525" w:rsidR="001902F3" w:rsidRDefault="001E715E" w:rsidP="001902F3">
      <w:pPr>
        <w:pStyle w:val="Text"/>
      </w:pPr>
      <w:r>
        <w:t>Review date</w:t>
      </w:r>
      <w:r w:rsidRPr="00A7017F">
        <w:t xml:space="preserve">: </w:t>
      </w:r>
      <w:r w:rsidR="00D56B9A">
        <w:tab/>
      </w:r>
      <w:r w:rsidR="00D56B9A">
        <w:tab/>
      </w:r>
      <w:r w:rsidR="006F1F74">
        <w:t>1 December 2025</w:t>
      </w:r>
    </w:p>
    <w:p w14:paraId="0ABE9208" w14:textId="77777777" w:rsidR="008E1384" w:rsidRDefault="001E715E" w:rsidP="008E1384">
      <w:pPr>
        <w:pStyle w:val="Text"/>
      </w:pPr>
      <w:r>
        <w:t xml:space="preserve">Related documents: </w:t>
      </w:r>
    </w:p>
    <w:p w14:paraId="4BF4FC5F" w14:textId="77777777" w:rsidR="008E1384" w:rsidRDefault="008E1384" w:rsidP="008E1384">
      <w:pPr>
        <w:pStyle w:val="Heading3"/>
        <w:ind w:left="1440" w:firstLine="720"/>
      </w:pPr>
      <w:r>
        <w:t>Legislation</w:t>
      </w:r>
    </w:p>
    <w:p w14:paraId="10829C96" w14:textId="77777777" w:rsidR="008E1384" w:rsidRDefault="008E1384" w:rsidP="008E1384">
      <w:pPr>
        <w:pStyle w:val="Text"/>
        <w:ind w:left="2160"/>
        <w:rPr>
          <w:i/>
        </w:rPr>
      </w:pPr>
      <w:r>
        <w:rPr>
          <w:i/>
        </w:rPr>
        <w:t>Copyright Act 1968 (Cth)</w:t>
      </w:r>
    </w:p>
    <w:p w14:paraId="7DBDD252" w14:textId="77777777" w:rsidR="008E1384" w:rsidRDefault="008E1384" w:rsidP="008E1384">
      <w:pPr>
        <w:pStyle w:val="Text"/>
        <w:ind w:left="2160"/>
        <w:rPr>
          <w:i/>
        </w:rPr>
      </w:pPr>
      <w:r>
        <w:rPr>
          <w:i/>
        </w:rPr>
        <w:t>Electronic Transactions Act 1999 (Cth)</w:t>
      </w:r>
    </w:p>
    <w:p w14:paraId="763A9DF4" w14:textId="77777777" w:rsidR="008E1384" w:rsidRDefault="008E1384" w:rsidP="008E1384">
      <w:pPr>
        <w:pStyle w:val="Text"/>
        <w:ind w:left="2160"/>
        <w:rPr>
          <w:i/>
        </w:rPr>
      </w:pPr>
      <w:r>
        <w:rPr>
          <w:i/>
        </w:rPr>
        <w:t>Privacy Act 1988 (Cth)</w:t>
      </w:r>
    </w:p>
    <w:p w14:paraId="41CA97BF" w14:textId="17A90E23" w:rsidR="008E1384" w:rsidRDefault="008E1384" w:rsidP="008E1384">
      <w:pPr>
        <w:pStyle w:val="Text"/>
        <w:ind w:left="2160"/>
        <w:rPr>
          <w:i/>
        </w:rPr>
      </w:pPr>
      <w:r>
        <w:rPr>
          <w:i/>
        </w:rPr>
        <w:t>Therapeutic Goods Act 1989 (Cth)</w:t>
      </w:r>
    </w:p>
    <w:p w14:paraId="142C48D7" w14:textId="77777777" w:rsidR="008E1384" w:rsidRDefault="008E1384" w:rsidP="008E1384">
      <w:pPr>
        <w:pStyle w:val="Text"/>
        <w:ind w:left="2160"/>
        <w:rPr>
          <w:i/>
        </w:rPr>
      </w:pPr>
      <w:r>
        <w:rPr>
          <w:i/>
        </w:rPr>
        <w:t>Government Information (Public Access) Act 2009 (NSW)</w:t>
      </w:r>
    </w:p>
    <w:p w14:paraId="01F31A67" w14:textId="77777777" w:rsidR="008E1384" w:rsidRDefault="008E1384" w:rsidP="008E1384">
      <w:pPr>
        <w:pStyle w:val="Text"/>
        <w:ind w:left="2160"/>
        <w:rPr>
          <w:i/>
        </w:rPr>
      </w:pPr>
      <w:r>
        <w:rPr>
          <w:i/>
        </w:rPr>
        <w:lastRenderedPageBreak/>
        <w:t>Health Records and Information Privacy Act 2002 (NSW)</w:t>
      </w:r>
    </w:p>
    <w:p w14:paraId="6648A108" w14:textId="77777777" w:rsidR="008E1384" w:rsidRDefault="008E1384" w:rsidP="008E1384">
      <w:pPr>
        <w:pStyle w:val="Text"/>
        <w:ind w:left="2160"/>
        <w:rPr>
          <w:i/>
        </w:rPr>
      </w:pPr>
      <w:r>
        <w:rPr>
          <w:i/>
        </w:rPr>
        <w:t>Human Tissue Act 1983 (NSW)</w:t>
      </w:r>
    </w:p>
    <w:p w14:paraId="0B5691EB" w14:textId="77777777" w:rsidR="008E1384" w:rsidRDefault="008E1384" w:rsidP="008E1384">
      <w:pPr>
        <w:pStyle w:val="Text"/>
        <w:ind w:left="2160"/>
        <w:rPr>
          <w:i/>
        </w:rPr>
      </w:pPr>
      <w:r>
        <w:rPr>
          <w:i/>
        </w:rPr>
        <w:t>Privacy and Personal Information Protection Act 1998 (NSW)</w:t>
      </w:r>
    </w:p>
    <w:p w14:paraId="13289EF8" w14:textId="77777777" w:rsidR="008E1384" w:rsidRDefault="008E1384" w:rsidP="008E1384">
      <w:pPr>
        <w:pStyle w:val="Text"/>
        <w:ind w:left="2160"/>
        <w:rPr>
          <w:i/>
        </w:rPr>
      </w:pPr>
      <w:r>
        <w:rPr>
          <w:i/>
        </w:rPr>
        <w:t>Protection of the Environment Operations Act 1997(NSW)</w:t>
      </w:r>
    </w:p>
    <w:p w14:paraId="18674538" w14:textId="43C7D8F0" w:rsidR="008E1384" w:rsidRDefault="008E1384" w:rsidP="008E1384">
      <w:pPr>
        <w:pStyle w:val="Text"/>
        <w:ind w:left="2160"/>
        <w:rPr>
          <w:i/>
        </w:rPr>
      </w:pPr>
      <w:r>
        <w:rPr>
          <w:i/>
        </w:rPr>
        <w:t>Research Involving Human Embryos Act (2003)</w:t>
      </w:r>
      <w:r w:rsidR="00D56B9A">
        <w:rPr>
          <w:i/>
        </w:rPr>
        <w:t xml:space="preserve"> (NSW)</w:t>
      </w:r>
    </w:p>
    <w:p w14:paraId="4CD746DE" w14:textId="77777777" w:rsidR="008E1384" w:rsidRDefault="008E1384" w:rsidP="008E1384">
      <w:pPr>
        <w:pStyle w:val="Text"/>
        <w:ind w:left="2160"/>
        <w:rPr>
          <w:i/>
        </w:rPr>
      </w:pPr>
      <w:r>
        <w:rPr>
          <w:i/>
        </w:rPr>
        <w:t>State Records Act 1998 (NSW)</w:t>
      </w:r>
    </w:p>
    <w:p w14:paraId="15E4B92A" w14:textId="77777777" w:rsidR="008E1384" w:rsidRDefault="008E1384" w:rsidP="008E1384">
      <w:pPr>
        <w:pStyle w:val="Heading3"/>
        <w:ind w:left="1440" w:firstLine="720"/>
      </w:pPr>
      <w:r>
        <w:t>University legislation and policies</w:t>
      </w:r>
    </w:p>
    <w:p w14:paraId="1044D192" w14:textId="77777777" w:rsidR="00D56B9A" w:rsidRDefault="00D56B9A" w:rsidP="00D56B9A">
      <w:pPr>
        <w:pStyle w:val="Text"/>
        <w:ind w:left="2160"/>
        <w:rPr>
          <w:i/>
        </w:rPr>
      </w:pPr>
      <w:r>
        <w:rPr>
          <w:i/>
        </w:rPr>
        <w:t>University of Sydney (Higher Degree by Research) Rule 2011 (as amended)</w:t>
      </w:r>
    </w:p>
    <w:p w14:paraId="3B287E12" w14:textId="77777777" w:rsidR="00D56B9A" w:rsidRPr="00D247DC" w:rsidRDefault="00D56B9A" w:rsidP="00D56B9A">
      <w:pPr>
        <w:pStyle w:val="Text"/>
        <w:ind w:left="2160"/>
        <w:rPr>
          <w:i/>
        </w:rPr>
      </w:pPr>
      <w:r w:rsidRPr="00D247DC">
        <w:rPr>
          <w:i/>
        </w:rPr>
        <w:t>University of Sydney (Policies Development and Review) Rule 201</w:t>
      </w:r>
      <w:r>
        <w:rPr>
          <w:i/>
        </w:rPr>
        <w:t>1</w:t>
      </w:r>
    </w:p>
    <w:p w14:paraId="1515AA8C" w14:textId="77777777" w:rsidR="00D56B9A" w:rsidRDefault="00D56B9A" w:rsidP="00D56B9A">
      <w:pPr>
        <w:pStyle w:val="Text"/>
        <w:ind w:left="2160"/>
        <w:rPr>
          <w:i/>
        </w:rPr>
      </w:pPr>
      <w:r>
        <w:rPr>
          <w:i/>
        </w:rPr>
        <w:t>Affiliates Policy</w:t>
      </w:r>
    </w:p>
    <w:p w14:paraId="7B3C79D9" w14:textId="77777777" w:rsidR="00D56B9A" w:rsidRDefault="00D56B9A" w:rsidP="00D56B9A">
      <w:pPr>
        <w:pStyle w:val="Text"/>
        <w:ind w:left="2160"/>
        <w:rPr>
          <w:i/>
        </w:rPr>
      </w:pPr>
      <w:r w:rsidRPr="00D247DC">
        <w:rPr>
          <w:i/>
        </w:rPr>
        <w:t xml:space="preserve">Charter </w:t>
      </w:r>
      <w:r>
        <w:rPr>
          <w:i/>
        </w:rPr>
        <w:t xml:space="preserve">of Freedom of Speech and </w:t>
      </w:r>
      <w:r w:rsidRPr="00D247DC">
        <w:rPr>
          <w:i/>
        </w:rPr>
        <w:t>Academic Freedom</w:t>
      </w:r>
    </w:p>
    <w:p w14:paraId="33034225" w14:textId="77777777" w:rsidR="00E526A4" w:rsidRDefault="00D56B9A" w:rsidP="00D56B9A">
      <w:pPr>
        <w:pStyle w:val="Text"/>
        <w:ind w:left="2160"/>
        <w:rPr>
          <w:i/>
        </w:rPr>
      </w:pPr>
      <w:r>
        <w:rPr>
          <w:i/>
        </w:rPr>
        <w:t>Cyber Security Policy 2019</w:t>
      </w:r>
    </w:p>
    <w:p w14:paraId="5A1B747D" w14:textId="63EDC09D" w:rsidR="00D56B9A" w:rsidRPr="00D247DC" w:rsidRDefault="00D56B9A" w:rsidP="00D56B9A">
      <w:pPr>
        <w:pStyle w:val="Text"/>
        <w:ind w:left="2160"/>
        <w:rPr>
          <w:i/>
        </w:rPr>
      </w:pPr>
      <w:r w:rsidRPr="00D247DC">
        <w:rPr>
          <w:i/>
        </w:rPr>
        <w:t>External Interest</w:t>
      </w:r>
      <w:r>
        <w:rPr>
          <w:i/>
        </w:rPr>
        <w:t>s</w:t>
      </w:r>
      <w:r w:rsidRPr="00D247DC">
        <w:rPr>
          <w:i/>
        </w:rPr>
        <w:t xml:space="preserve"> Policy 201</w:t>
      </w:r>
      <w:r>
        <w:rPr>
          <w:i/>
        </w:rPr>
        <w:t>0</w:t>
      </w:r>
    </w:p>
    <w:p w14:paraId="6A50C696" w14:textId="77777777" w:rsidR="00D56B9A" w:rsidRPr="00D247DC" w:rsidRDefault="00D56B9A" w:rsidP="00D56B9A">
      <w:pPr>
        <w:pStyle w:val="Text"/>
        <w:ind w:left="2160"/>
        <w:rPr>
          <w:i/>
        </w:rPr>
      </w:pPr>
      <w:r>
        <w:rPr>
          <w:i/>
        </w:rPr>
        <w:t>Intellectual Property Policy 2016</w:t>
      </w:r>
    </w:p>
    <w:p w14:paraId="37DF46E7" w14:textId="77777777" w:rsidR="00D56B9A" w:rsidRPr="00D247DC" w:rsidRDefault="00D56B9A" w:rsidP="00D56B9A">
      <w:pPr>
        <w:pStyle w:val="Text"/>
        <w:ind w:left="2160"/>
        <w:rPr>
          <w:i/>
        </w:rPr>
      </w:pPr>
      <w:r>
        <w:rPr>
          <w:i/>
        </w:rPr>
        <w:t>Privacy Policy 2017</w:t>
      </w:r>
    </w:p>
    <w:p w14:paraId="0BAFE0AA" w14:textId="77777777" w:rsidR="00D56B9A" w:rsidRPr="00D247DC" w:rsidRDefault="00D56B9A" w:rsidP="00D56B9A">
      <w:pPr>
        <w:pStyle w:val="Text"/>
        <w:ind w:left="2160"/>
        <w:rPr>
          <w:i/>
        </w:rPr>
      </w:pPr>
      <w:r w:rsidRPr="00D247DC">
        <w:rPr>
          <w:i/>
        </w:rPr>
        <w:t>Recordkeeping Policy</w:t>
      </w:r>
      <w:r>
        <w:rPr>
          <w:i/>
        </w:rPr>
        <w:t xml:space="preserve"> 2017</w:t>
      </w:r>
    </w:p>
    <w:p w14:paraId="754A9DF1" w14:textId="77777777" w:rsidR="00D56B9A" w:rsidRPr="00D247DC" w:rsidRDefault="00D56B9A" w:rsidP="00D56B9A">
      <w:pPr>
        <w:pStyle w:val="Text"/>
        <w:ind w:left="2160"/>
        <w:rPr>
          <w:i/>
        </w:rPr>
      </w:pPr>
      <w:r w:rsidRPr="00D247DC">
        <w:rPr>
          <w:i/>
        </w:rPr>
        <w:t>Research Agreements Policy</w:t>
      </w:r>
      <w:r>
        <w:rPr>
          <w:i/>
        </w:rPr>
        <w:t xml:space="preserve"> 2011</w:t>
      </w:r>
    </w:p>
    <w:p w14:paraId="4A9A0BA1" w14:textId="77777777" w:rsidR="00D56B9A" w:rsidRPr="00D247DC" w:rsidRDefault="00D56B9A" w:rsidP="00D56B9A">
      <w:pPr>
        <w:pStyle w:val="Text"/>
        <w:ind w:left="2160"/>
        <w:rPr>
          <w:i/>
        </w:rPr>
      </w:pPr>
      <w:r w:rsidRPr="00D247DC">
        <w:rPr>
          <w:i/>
        </w:rPr>
        <w:t>Research Code of Conduct 201</w:t>
      </w:r>
      <w:r>
        <w:rPr>
          <w:i/>
        </w:rPr>
        <w:t>9</w:t>
      </w:r>
    </w:p>
    <w:p w14:paraId="76E99ADB" w14:textId="52F34800" w:rsidR="00D56B9A" w:rsidRDefault="00354A23" w:rsidP="00354A23">
      <w:pPr>
        <w:pStyle w:val="Text"/>
        <w:ind w:left="2160"/>
        <w:rPr>
          <w:i/>
        </w:rPr>
      </w:pPr>
      <w:r>
        <w:rPr>
          <w:i/>
        </w:rPr>
        <w:t>Higher Degree by Research Supervision Policy 2020</w:t>
      </w:r>
    </w:p>
    <w:p w14:paraId="7AE6C5DB" w14:textId="77777777" w:rsidR="00D56B9A" w:rsidRPr="00D247DC" w:rsidRDefault="00D56B9A" w:rsidP="00D56B9A">
      <w:pPr>
        <w:pStyle w:val="Text"/>
        <w:ind w:left="2160"/>
        <w:rPr>
          <w:i/>
        </w:rPr>
      </w:pPr>
      <w:r w:rsidRPr="00D247DC">
        <w:rPr>
          <w:i/>
        </w:rPr>
        <w:t xml:space="preserve">University of Sydney Enterprise Agreement </w:t>
      </w:r>
      <w:r>
        <w:rPr>
          <w:i/>
        </w:rPr>
        <w:t>2018-2021</w:t>
      </w:r>
    </w:p>
    <w:p w14:paraId="02415DF8" w14:textId="77777777" w:rsidR="00D56B9A" w:rsidRDefault="00D56B9A" w:rsidP="00D56B9A">
      <w:pPr>
        <w:pStyle w:val="Text"/>
        <w:ind w:left="2160"/>
        <w:rPr>
          <w:i/>
        </w:rPr>
      </w:pPr>
      <w:r w:rsidRPr="00D247DC">
        <w:rPr>
          <w:i/>
        </w:rPr>
        <w:t>Recordkeeping Manual</w:t>
      </w:r>
    </w:p>
    <w:p w14:paraId="4DFA75D9" w14:textId="77777777" w:rsidR="00D56B9A" w:rsidRDefault="00D56B9A" w:rsidP="00D56B9A">
      <w:pPr>
        <w:pStyle w:val="Heading3"/>
        <w:ind w:left="1440" w:firstLine="720"/>
      </w:pPr>
      <w:r>
        <w:t>External documents</w:t>
      </w:r>
    </w:p>
    <w:p w14:paraId="1C87F554" w14:textId="77777777" w:rsidR="00D56B9A" w:rsidRDefault="00D56B9A" w:rsidP="00D56B9A">
      <w:pPr>
        <w:pStyle w:val="Text"/>
        <w:ind w:left="2160"/>
        <w:rPr>
          <w:i/>
        </w:rPr>
      </w:pPr>
      <w:r>
        <w:rPr>
          <w:i/>
        </w:rPr>
        <w:t>ARC Open Access Policy</w:t>
      </w:r>
    </w:p>
    <w:p w14:paraId="26DB55C8" w14:textId="77777777" w:rsidR="00D56B9A" w:rsidRDefault="00D56B9A" w:rsidP="00D56B9A">
      <w:pPr>
        <w:pStyle w:val="Text"/>
        <w:ind w:left="2160"/>
        <w:rPr>
          <w:i/>
        </w:rPr>
      </w:pPr>
      <w:r w:rsidRPr="00D247DC">
        <w:rPr>
          <w:i/>
        </w:rPr>
        <w:t>Australian Code for the Responsible Conduct of Research 20</w:t>
      </w:r>
      <w:r>
        <w:rPr>
          <w:i/>
        </w:rPr>
        <w:t>19</w:t>
      </w:r>
      <w:r w:rsidRPr="00D247DC">
        <w:rPr>
          <w:i/>
        </w:rPr>
        <w:t xml:space="preserve"> (NHMRC/ARC)</w:t>
      </w:r>
    </w:p>
    <w:p w14:paraId="4776B152" w14:textId="77777777" w:rsidR="00D56B9A" w:rsidRPr="00D247DC" w:rsidRDefault="00D56B9A" w:rsidP="00D56B9A">
      <w:pPr>
        <w:pStyle w:val="Text"/>
        <w:ind w:left="2160"/>
        <w:rPr>
          <w:i/>
        </w:rPr>
      </w:pPr>
      <w:r>
        <w:rPr>
          <w:i/>
        </w:rPr>
        <w:t>Australian Code for the Responsible Conduct of Research: Management of Data and Information in Research 2019 (NHMRC/ARC)</w:t>
      </w:r>
    </w:p>
    <w:p w14:paraId="2F7D848F" w14:textId="77777777" w:rsidR="00D56B9A" w:rsidRPr="00D247DC" w:rsidRDefault="00D56B9A" w:rsidP="00D56B9A">
      <w:pPr>
        <w:pStyle w:val="Text"/>
        <w:ind w:left="2160"/>
        <w:rPr>
          <w:i/>
        </w:rPr>
      </w:pPr>
      <w:r w:rsidRPr="00D247DC">
        <w:rPr>
          <w:i/>
        </w:rPr>
        <w:t>Excellence in Research Australia 2010 Submission Guidelines (Australian Research Council)</w:t>
      </w:r>
    </w:p>
    <w:p w14:paraId="7D533FC2" w14:textId="77777777" w:rsidR="00D56B9A" w:rsidRPr="00D247DC" w:rsidRDefault="00D56B9A" w:rsidP="00D56B9A">
      <w:pPr>
        <w:pStyle w:val="Text"/>
        <w:ind w:left="2160"/>
        <w:rPr>
          <w:i/>
        </w:rPr>
      </w:pPr>
      <w:r w:rsidRPr="00D247DC">
        <w:rPr>
          <w:i/>
        </w:rPr>
        <w:t xml:space="preserve">NHMRC National Statement on Ethical Conduct in Human Research </w:t>
      </w:r>
      <w:r>
        <w:rPr>
          <w:i/>
        </w:rPr>
        <w:t>2018</w:t>
      </w:r>
      <w:r w:rsidRPr="00D247DC">
        <w:rPr>
          <w:i/>
        </w:rPr>
        <w:t xml:space="preserve"> (especially </w:t>
      </w:r>
      <w:r>
        <w:rPr>
          <w:i/>
        </w:rPr>
        <w:t>chapter</w:t>
      </w:r>
      <w:r w:rsidRPr="00D247DC">
        <w:rPr>
          <w:i/>
        </w:rPr>
        <w:t xml:space="preserve"> </w:t>
      </w:r>
      <w:r>
        <w:rPr>
          <w:i/>
        </w:rPr>
        <w:t xml:space="preserve">3, element 4 </w:t>
      </w:r>
      <w:r w:rsidRPr="00D247DC">
        <w:rPr>
          <w:i/>
        </w:rPr>
        <w:t xml:space="preserve"> </w:t>
      </w:r>
      <w:r>
        <w:rPr>
          <w:i/>
        </w:rPr>
        <w:t>‘Collection, use and management of data and information’</w:t>
      </w:r>
      <w:r w:rsidRPr="00D247DC">
        <w:rPr>
          <w:i/>
        </w:rPr>
        <w:t>)</w:t>
      </w:r>
    </w:p>
    <w:p w14:paraId="7DC1DF32" w14:textId="77777777" w:rsidR="00D56B9A" w:rsidRDefault="00D56B9A" w:rsidP="00D56B9A">
      <w:pPr>
        <w:pStyle w:val="Text"/>
        <w:ind w:left="2160"/>
        <w:rPr>
          <w:i/>
        </w:rPr>
      </w:pPr>
      <w:r>
        <w:rPr>
          <w:i/>
        </w:rPr>
        <w:lastRenderedPageBreak/>
        <w:t>NHMRC Revised Policy on the Dissemination of Research Findings</w:t>
      </w:r>
    </w:p>
    <w:p w14:paraId="119C8CC2" w14:textId="77777777" w:rsidR="00D56B9A" w:rsidRPr="00D247DC" w:rsidRDefault="00D56B9A" w:rsidP="00D56B9A">
      <w:pPr>
        <w:pStyle w:val="Text"/>
        <w:ind w:left="2160"/>
        <w:rPr>
          <w:i/>
        </w:rPr>
      </w:pPr>
      <w:r w:rsidRPr="00D247DC">
        <w:rPr>
          <w:i/>
        </w:rPr>
        <w:t>NHMRC Statement on Consumer and Community Participation in Health and Medical Research</w:t>
      </w:r>
    </w:p>
    <w:p w14:paraId="3DD0B13D" w14:textId="77777777" w:rsidR="00D56B9A" w:rsidRDefault="00D56B9A" w:rsidP="00D56B9A">
      <w:pPr>
        <w:pStyle w:val="Text"/>
        <w:ind w:left="2160"/>
        <w:rPr>
          <w:i/>
        </w:rPr>
      </w:pPr>
      <w:r>
        <w:rPr>
          <w:i/>
        </w:rPr>
        <w:t>NSW General Retention and Disposal Authority GA28</w:t>
      </w:r>
    </w:p>
    <w:p w14:paraId="0A2C44EF" w14:textId="77777777" w:rsidR="00D56B9A" w:rsidRDefault="00D56B9A" w:rsidP="00D56B9A">
      <w:pPr>
        <w:pStyle w:val="Text"/>
        <w:ind w:left="2160"/>
        <w:rPr>
          <w:i/>
        </w:rPr>
      </w:pPr>
      <w:r>
        <w:rPr>
          <w:i/>
        </w:rPr>
        <w:t>NSW General Retention and Disposal Authority Education: Higher and further education records (GA47)</w:t>
      </w:r>
    </w:p>
    <w:p w14:paraId="5F5D3B25" w14:textId="77777777" w:rsidR="00D56B9A" w:rsidRPr="00D247DC" w:rsidRDefault="00D56B9A" w:rsidP="00D56B9A">
      <w:pPr>
        <w:pStyle w:val="Text"/>
        <w:ind w:left="2160"/>
        <w:rPr>
          <w:i/>
        </w:rPr>
      </w:pPr>
      <w:r w:rsidRPr="00D247DC">
        <w:rPr>
          <w:i/>
        </w:rPr>
        <w:t>OECD Principles and Guidelines for Access to Research Data From Public Funding</w:t>
      </w:r>
    </w:p>
    <w:p w14:paraId="16B2EEBC" w14:textId="77777777" w:rsidR="00D56B9A" w:rsidRDefault="00D56B9A" w:rsidP="00D56B9A">
      <w:pPr>
        <w:pStyle w:val="Text"/>
        <w:ind w:left="2160"/>
        <w:rPr>
          <w:i/>
        </w:rPr>
      </w:pPr>
      <w:r w:rsidRPr="00D247DC">
        <w:rPr>
          <w:i/>
        </w:rPr>
        <w:t>Values and Ethics: Guidelines for Ethical Conduct in Aboriginal and Torres Strait Islander Health Research (NHMRC 2003)</w:t>
      </w:r>
    </w:p>
    <w:p w14:paraId="697D522D" w14:textId="77777777" w:rsidR="00D56B9A" w:rsidRDefault="00D56B9A" w:rsidP="00D56B9A">
      <w:pPr>
        <w:pStyle w:val="Text"/>
        <w:ind w:left="2160"/>
        <w:rPr>
          <w:i/>
        </w:rPr>
      </w:pPr>
      <w:r w:rsidRPr="004B787A">
        <w:rPr>
          <w:i/>
        </w:rPr>
        <w:t>Wellcome Trust Joint Statement on Sharing Research Data to Improve Public Health</w:t>
      </w:r>
    </w:p>
    <w:p w14:paraId="1B1A4F86" w14:textId="614257FC" w:rsidR="008E1384" w:rsidRDefault="008E1384" w:rsidP="008E1384">
      <w:pPr>
        <w:pStyle w:val="Text"/>
        <w:ind w:left="2160"/>
        <w:rPr>
          <w:i/>
        </w:rPr>
      </w:pPr>
      <w:r>
        <w:rPr>
          <w:i/>
        </w:rPr>
        <w:t xml:space="preserve">NSW General Retention and Disposal Authority </w:t>
      </w:r>
      <w:r w:rsidR="00BA2DD3">
        <w:rPr>
          <w:i/>
        </w:rPr>
        <w:t xml:space="preserve"> Education:  Higher and further education records (GA47)</w:t>
      </w:r>
    </w:p>
    <w:p w14:paraId="5B699634" w14:textId="77777777" w:rsidR="008E1384" w:rsidRDefault="008E1384" w:rsidP="008E1384">
      <w:pPr>
        <w:pStyle w:val="Text"/>
        <w:ind w:left="2160"/>
        <w:rPr>
          <w:i/>
        </w:rPr>
      </w:pPr>
      <w:r>
        <w:rPr>
          <w:i/>
        </w:rPr>
        <w:t>OECD Principles and Guidelines for Access to Research Data From Public Funding</w:t>
      </w:r>
    </w:p>
    <w:p w14:paraId="7CB43083" w14:textId="77777777" w:rsidR="008E1384" w:rsidRDefault="008E1384" w:rsidP="008E1384">
      <w:pPr>
        <w:pStyle w:val="Text"/>
        <w:ind w:left="2160"/>
        <w:rPr>
          <w:i/>
        </w:rPr>
      </w:pPr>
      <w:r>
        <w:rPr>
          <w:i/>
        </w:rPr>
        <w:t>Values and Ethics: Guidelines for Ethical Conduct in Aboriginal and Torres Strait Islander Health Research (NHMRC 2003)</w:t>
      </w:r>
    </w:p>
    <w:p w14:paraId="27B619D0" w14:textId="77777777" w:rsidR="001E715E" w:rsidRDefault="008E1384" w:rsidP="003353D8">
      <w:pPr>
        <w:pStyle w:val="Text"/>
        <w:ind w:left="2160"/>
        <w:rPr>
          <w:i/>
        </w:rPr>
      </w:pPr>
      <w:r>
        <w:rPr>
          <w:i/>
        </w:rPr>
        <w:t>Wellcome Trust Joint Statement on Sharing Researc</w:t>
      </w:r>
      <w:r w:rsidR="003353D8">
        <w:rPr>
          <w:i/>
        </w:rPr>
        <w:t>h Data to Improve Public Health</w:t>
      </w:r>
    </w:p>
    <w:p w14:paraId="1008FCBC" w14:textId="408D51DE" w:rsidR="009758DC" w:rsidRPr="001902F3" w:rsidRDefault="009758DC" w:rsidP="001902F3">
      <w:pPr>
        <w:pStyle w:val="Text"/>
        <w:jc w:val="both"/>
        <w:rPr>
          <w:iCs/>
        </w:rPr>
      </w:pPr>
    </w:p>
    <w:p w14:paraId="088A78AF" w14:textId="77777777" w:rsidR="001902F3" w:rsidRPr="001902F3" w:rsidRDefault="001902F3" w:rsidP="001902F3">
      <w:pPr>
        <w:pStyle w:val="Text"/>
        <w:jc w:val="both"/>
        <w:rPr>
          <w:iCs/>
        </w:rPr>
      </w:pPr>
    </w:p>
    <w:p w14:paraId="43D4664E" w14:textId="77777777" w:rsidR="001E715E" w:rsidRDefault="001E715E" w:rsidP="001E715E">
      <w:r>
        <w:t>_______________________________________________________________________</w:t>
      </w:r>
    </w:p>
    <w:p w14:paraId="4665860B" w14:textId="77777777" w:rsidR="001E715E" w:rsidRDefault="001E715E" w:rsidP="001E715E">
      <w:pPr>
        <w:pStyle w:val="Heading2"/>
      </w:pPr>
      <w:bookmarkStart w:id="6" w:name="_Toc138496789"/>
      <w:r>
        <w:t>Amendment history</w:t>
      </w:r>
      <w:bookmarkEnd w:id="6"/>
    </w:p>
    <w:tbl>
      <w:tblPr>
        <w:tblStyle w:val="TableGrid"/>
        <w:tblW w:w="8080" w:type="dxa"/>
        <w:tblLook w:val="00A0" w:firstRow="1" w:lastRow="0" w:firstColumn="1" w:lastColumn="0" w:noHBand="0" w:noVBand="0"/>
      </w:tblPr>
      <w:tblGrid>
        <w:gridCol w:w="1395"/>
        <w:gridCol w:w="4798"/>
        <w:gridCol w:w="1887"/>
      </w:tblGrid>
      <w:tr w:rsidR="001E715E" w14:paraId="09940F25" w14:textId="77777777" w:rsidTr="00E526A4">
        <w:trPr>
          <w:cantSplit/>
          <w:trHeight w:val="464"/>
          <w:tblHeader/>
        </w:trPr>
        <w:tc>
          <w:tcPr>
            <w:tcW w:w="1395" w:type="dxa"/>
          </w:tcPr>
          <w:p w14:paraId="3FD42751" w14:textId="77777777" w:rsidR="001E715E" w:rsidRPr="000224D8" w:rsidRDefault="001E715E" w:rsidP="004B2914">
            <w:pPr>
              <w:rPr>
                <w:b/>
              </w:rPr>
            </w:pPr>
            <w:r w:rsidRPr="000224D8">
              <w:rPr>
                <w:b/>
              </w:rPr>
              <w:t>Provision</w:t>
            </w:r>
          </w:p>
        </w:tc>
        <w:tc>
          <w:tcPr>
            <w:tcW w:w="4798" w:type="dxa"/>
          </w:tcPr>
          <w:p w14:paraId="48F527AA" w14:textId="77777777" w:rsidR="001E715E" w:rsidRPr="000224D8" w:rsidRDefault="001E715E" w:rsidP="004B2914">
            <w:pPr>
              <w:rPr>
                <w:b/>
              </w:rPr>
            </w:pPr>
            <w:r w:rsidRPr="000224D8">
              <w:rPr>
                <w:b/>
              </w:rPr>
              <w:t>Amendment</w:t>
            </w:r>
          </w:p>
        </w:tc>
        <w:tc>
          <w:tcPr>
            <w:tcW w:w="1887" w:type="dxa"/>
          </w:tcPr>
          <w:p w14:paraId="7FFF8B68" w14:textId="77777777" w:rsidR="001E715E" w:rsidRPr="000224D8" w:rsidRDefault="001E715E" w:rsidP="004B2914">
            <w:pPr>
              <w:rPr>
                <w:b/>
              </w:rPr>
            </w:pPr>
            <w:r w:rsidRPr="000224D8">
              <w:rPr>
                <w:b/>
              </w:rPr>
              <w:t>Commencing</w:t>
            </w:r>
          </w:p>
        </w:tc>
      </w:tr>
      <w:tr w:rsidR="001E715E" w14:paraId="427585DA" w14:textId="77777777" w:rsidTr="00E526A4">
        <w:trPr>
          <w:cantSplit/>
          <w:trHeight w:val="423"/>
        </w:trPr>
        <w:tc>
          <w:tcPr>
            <w:tcW w:w="1395" w:type="dxa"/>
          </w:tcPr>
          <w:p w14:paraId="1015A362" w14:textId="561AB667" w:rsidR="001E715E" w:rsidRDefault="00822743" w:rsidP="004B2914">
            <w:pPr>
              <w:pStyle w:val="Text"/>
            </w:pPr>
            <w:r>
              <w:t>Various</w:t>
            </w:r>
          </w:p>
        </w:tc>
        <w:tc>
          <w:tcPr>
            <w:tcW w:w="4798" w:type="dxa"/>
          </w:tcPr>
          <w:p w14:paraId="2929AF22" w14:textId="45C9324B" w:rsidR="001E715E" w:rsidRDefault="00822743" w:rsidP="004B2914">
            <w:pPr>
              <w:pStyle w:val="Text"/>
            </w:pPr>
            <w:r>
              <w:t>Updated hyperlinks and references to websites</w:t>
            </w:r>
          </w:p>
        </w:tc>
        <w:tc>
          <w:tcPr>
            <w:tcW w:w="1887" w:type="dxa"/>
          </w:tcPr>
          <w:p w14:paraId="3F307E99" w14:textId="291D1D54" w:rsidR="001E715E" w:rsidRDefault="006F375A" w:rsidP="004B2914">
            <w:pPr>
              <w:pStyle w:val="Text"/>
            </w:pPr>
            <w:r>
              <w:t>12 July 2016</w:t>
            </w:r>
          </w:p>
        </w:tc>
      </w:tr>
      <w:tr w:rsidR="001E715E" w14:paraId="143E3FAE" w14:textId="77777777" w:rsidTr="00E526A4">
        <w:trPr>
          <w:cantSplit/>
          <w:trHeight w:val="437"/>
        </w:trPr>
        <w:tc>
          <w:tcPr>
            <w:tcW w:w="1395" w:type="dxa"/>
          </w:tcPr>
          <w:p w14:paraId="319CE6F8" w14:textId="20C00ED6" w:rsidR="001E715E" w:rsidRDefault="00822743" w:rsidP="004B2914">
            <w:pPr>
              <w:pStyle w:val="Text"/>
            </w:pPr>
            <w:r>
              <w:t>Notes</w:t>
            </w:r>
          </w:p>
        </w:tc>
        <w:tc>
          <w:tcPr>
            <w:tcW w:w="4798" w:type="dxa"/>
          </w:tcPr>
          <w:p w14:paraId="6B558BB6" w14:textId="0305FE4A" w:rsidR="001E715E" w:rsidRDefault="00822743" w:rsidP="004B2914">
            <w:pPr>
              <w:pStyle w:val="Text"/>
            </w:pPr>
            <w:r>
              <w:t xml:space="preserve">Updated references to </w:t>
            </w:r>
            <w:r w:rsidRPr="00822743">
              <w:rPr>
                <w:i/>
              </w:rPr>
              <w:t>Enterprise Agreement</w:t>
            </w:r>
            <w:r>
              <w:t xml:space="preserve"> and </w:t>
            </w:r>
            <w:r w:rsidRPr="00822743">
              <w:rPr>
                <w:i/>
              </w:rPr>
              <w:t>Intellectual Property Policy 2016</w:t>
            </w:r>
          </w:p>
        </w:tc>
        <w:tc>
          <w:tcPr>
            <w:tcW w:w="1887" w:type="dxa"/>
          </w:tcPr>
          <w:p w14:paraId="4BDDBA3B" w14:textId="37DEF8B3" w:rsidR="001E715E" w:rsidRDefault="006F375A" w:rsidP="004B2914">
            <w:pPr>
              <w:pStyle w:val="Text"/>
            </w:pPr>
            <w:r>
              <w:t>12 July 2016</w:t>
            </w:r>
          </w:p>
        </w:tc>
      </w:tr>
      <w:tr w:rsidR="003428CE" w14:paraId="6C07EF42" w14:textId="77777777" w:rsidTr="00E526A4">
        <w:trPr>
          <w:cantSplit/>
          <w:trHeight w:val="437"/>
        </w:trPr>
        <w:tc>
          <w:tcPr>
            <w:tcW w:w="1395" w:type="dxa"/>
          </w:tcPr>
          <w:p w14:paraId="3103F6FF" w14:textId="0772B3CC" w:rsidR="003428CE" w:rsidRDefault="003428CE" w:rsidP="004B2914">
            <w:pPr>
              <w:pStyle w:val="Text"/>
            </w:pPr>
            <w:r>
              <w:t>3</w:t>
            </w:r>
          </w:p>
        </w:tc>
        <w:tc>
          <w:tcPr>
            <w:tcW w:w="4798" w:type="dxa"/>
          </w:tcPr>
          <w:p w14:paraId="002774EC" w14:textId="0E98B4FC" w:rsidR="003428CE" w:rsidRDefault="00A8269F" w:rsidP="004B2914">
            <w:pPr>
              <w:pStyle w:val="Text"/>
            </w:pPr>
            <w:r>
              <w:t>Amendments relating to organisational design changes</w:t>
            </w:r>
          </w:p>
        </w:tc>
        <w:tc>
          <w:tcPr>
            <w:tcW w:w="1887" w:type="dxa"/>
          </w:tcPr>
          <w:p w14:paraId="04BD44E0" w14:textId="1363F061" w:rsidR="003428CE" w:rsidRDefault="00A8269F" w:rsidP="004B2914">
            <w:pPr>
              <w:pStyle w:val="Text"/>
            </w:pPr>
            <w:r>
              <w:t>8 June 2017</w:t>
            </w:r>
          </w:p>
        </w:tc>
      </w:tr>
      <w:tr w:rsidR="00BA2DD3" w14:paraId="02E2C402" w14:textId="77777777" w:rsidTr="00E526A4">
        <w:trPr>
          <w:cantSplit/>
          <w:trHeight w:val="437"/>
        </w:trPr>
        <w:tc>
          <w:tcPr>
            <w:tcW w:w="1395" w:type="dxa"/>
          </w:tcPr>
          <w:p w14:paraId="2B524A7F" w14:textId="2DF7166A" w:rsidR="00BA2DD3" w:rsidRDefault="000262A8" w:rsidP="004B2914">
            <w:pPr>
              <w:pStyle w:val="Text"/>
            </w:pPr>
            <w:r>
              <w:t>Related documents</w:t>
            </w:r>
          </w:p>
        </w:tc>
        <w:tc>
          <w:tcPr>
            <w:tcW w:w="4798" w:type="dxa"/>
          </w:tcPr>
          <w:p w14:paraId="661B1D8C" w14:textId="5C6ACA81" w:rsidR="00AC4925" w:rsidRDefault="00AC4925" w:rsidP="00AC4925">
            <w:pPr>
              <w:pStyle w:val="Text"/>
              <w:rPr>
                <w:i/>
              </w:rPr>
            </w:pPr>
            <w:r>
              <w:t>Replace</w:t>
            </w:r>
            <w:r>
              <w:rPr>
                <w:i/>
              </w:rPr>
              <w:t xml:space="preserve"> External Interests Policy 201</w:t>
            </w:r>
            <w:r w:rsidR="000262A8">
              <w:rPr>
                <w:i/>
              </w:rPr>
              <w:t xml:space="preserve">2 </w:t>
            </w:r>
            <w:r w:rsidR="000262A8">
              <w:t xml:space="preserve">with </w:t>
            </w:r>
            <w:r w:rsidR="000262A8" w:rsidRPr="000262A8">
              <w:rPr>
                <w:i/>
              </w:rPr>
              <w:t>External Interests Policy</w:t>
            </w:r>
            <w:r w:rsidR="000262A8">
              <w:t xml:space="preserve"> </w:t>
            </w:r>
            <w:r>
              <w:rPr>
                <w:i/>
              </w:rPr>
              <w:t>2010</w:t>
            </w:r>
          </w:p>
          <w:p w14:paraId="0F00BD3C" w14:textId="73012629" w:rsidR="00BA2DD3" w:rsidRDefault="00AC4925" w:rsidP="004B2914">
            <w:pPr>
              <w:pStyle w:val="Text"/>
            </w:pPr>
            <w:r>
              <w:t xml:space="preserve"> </w:t>
            </w:r>
          </w:p>
        </w:tc>
        <w:tc>
          <w:tcPr>
            <w:tcW w:w="1887" w:type="dxa"/>
          </w:tcPr>
          <w:p w14:paraId="2A686B22" w14:textId="061A65C1" w:rsidR="00BA2DD3" w:rsidRDefault="000262A8" w:rsidP="004B2914">
            <w:pPr>
              <w:pStyle w:val="Text"/>
            </w:pPr>
            <w:r>
              <w:t>13 June 2018</w:t>
            </w:r>
          </w:p>
        </w:tc>
      </w:tr>
      <w:tr w:rsidR="00BA2DD3" w14:paraId="68870537" w14:textId="77777777" w:rsidTr="00E526A4">
        <w:trPr>
          <w:cantSplit/>
          <w:trHeight w:val="437"/>
        </w:trPr>
        <w:tc>
          <w:tcPr>
            <w:tcW w:w="1395" w:type="dxa"/>
          </w:tcPr>
          <w:p w14:paraId="6BDC4E87" w14:textId="039B9D69" w:rsidR="00BA2DD3" w:rsidRDefault="000262A8" w:rsidP="004B2914">
            <w:pPr>
              <w:pStyle w:val="Text"/>
            </w:pPr>
            <w:r>
              <w:t>Related documents</w:t>
            </w:r>
          </w:p>
        </w:tc>
        <w:tc>
          <w:tcPr>
            <w:tcW w:w="4798" w:type="dxa"/>
          </w:tcPr>
          <w:p w14:paraId="7DBD71CF" w14:textId="21470094" w:rsidR="00BA2DD3" w:rsidRDefault="00AC4925" w:rsidP="004B2914">
            <w:pPr>
              <w:pStyle w:val="Text"/>
            </w:pPr>
            <w:r>
              <w:t xml:space="preserve">Replace </w:t>
            </w:r>
            <w:r>
              <w:rPr>
                <w:i/>
              </w:rPr>
              <w:t xml:space="preserve">Information Security Policy 2010 </w:t>
            </w:r>
            <w:r w:rsidRPr="000262A8">
              <w:t xml:space="preserve">with </w:t>
            </w:r>
            <w:r>
              <w:rPr>
                <w:i/>
              </w:rPr>
              <w:t>Information Security Policy</w:t>
            </w:r>
          </w:p>
        </w:tc>
        <w:tc>
          <w:tcPr>
            <w:tcW w:w="1887" w:type="dxa"/>
          </w:tcPr>
          <w:p w14:paraId="67C415D9" w14:textId="16085452" w:rsidR="00BA2DD3" w:rsidRDefault="000262A8" w:rsidP="004B2914">
            <w:pPr>
              <w:pStyle w:val="Text"/>
            </w:pPr>
            <w:r>
              <w:t>13 June 2018</w:t>
            </w:r>
          </w:p>
        </w:tc>
      </w:tr>
      <w:tr w:rsidR="00BA2DD3" w14:paraId="5EB4D93D" w14:textId="77777777" w:rsidTr="00E526A4">
        <w:trPr>
          <w:cantSplit/>
          <w:trHeight w:val="437"/>
        </w:trPr>
        <w:tc>
          <w:tcPr>
            <w:tcW w:w="1395" w:type="dxa"/>
          </w:tcPr>
          <w:p w14:paraId="092A360F" w14:textId="0FD089F4" w:rsidR="00BA2DD3" w:rsidRDefault="000262A8" w:rsidP="004B2914">
            <w:pPr>
              <w:pStyle w:val="Text"/>
            </w:pPr>
            <w:r>
              <w:lastRenderedPageBreak/>
              <w:t>Related documents</w:t>
            </w:r>
          </w:p>
        </w:tc>
        <w:tc>
          <w:tcPr>
            <w:tcW w:w="4798" w:type="dxa"/>
          </w:tcPr>
          <w:p w14:paraId="33689845" w14:textId="5BCE6434" w:rsidR="00BA2DD3" w:rsidRDefault="00AC4925" w:rsidP="00E526A4">
            <w:pPr>
              <w:pStyle w:val="Text"/>
            </w:pPr>
            <w:r>
              <w:rPr>
                <w:i/>
              </w:rPr>
              <w:t xml:space="preserve">Replace Research Agreements Policy </w:t>
            </w:r>
            <w:r w:rsidR="000262A8">
              <w:rPr>
                <w:i/>
              </w:rPr>
              <w:t xml:space="preserve">2011 </w:t>
            </w:r>
            <w:r w:rsidR="000262A8" w:rsidRPr="000262A8">
              <w:t xml:space="preserve">with </w:t>
            </w:r>
            <w:r w:rsidR="000262A8">
              <w:rPr>
                <w:i/>
              </w:rPr>
              <w:t>Research Agreements Policy</w:t>
            </w:r>
          </w:p>
        </w:tc>
        <w:tc>
          <w:tcPr>
            <w:tcW w:w="1887" w:type="dxa"/>
          </w:tcPr>
          <w:p w14:paraId="4EA65918" w14:textId="589799EA" w:rsidR="00BA2DD3" w:rsidRDefault="000262A8" w:rsidP="004B2914">
            <w:pPr>
              <w:pStyle w:val="Text"/>
            </w:pPr>
            <w:r>
              <w:t>13 June 2018</w:t>
            </w:r>
          </w:p>
        </w:tc>
      </w:tr>
      <w:tr w:rsidR="00AC4925" w14:paraId="583D8AC5" w14:textId="77777777" w:rsidTr="00E526A4">
        <w:trPr>
          <w:cantSplit/>
          <w:trHeight w:val="437"/>
        </w:trPr>
        <w:tc>
          <w:tcPr>
            <w:tcW w:w="1395" w:type="dxa"/>
          </w:tcPr>
          <w:p w14:paraId="2AF75F44" w14:textId="4E490020" w:rsidR="00AC4925" w:rsidRDefault="000262A8" w:rsidP="004B2914">
            <w:pPr>
              <w:pStyle w:val="Text"/>
            </w:pPr>
            <w:r>
              <w:t>Related documents</w:t>
            </w:r>
          </w:p>
        </w:tc>
        <w:tc>
          <w:tcPr>
            <w:tcW w:w="4798" w:type="dxa"/>
          </w:tcPr>
          <w:p w14:paraId="6F0E6EF8" w14:textId="0EBC78CD" w:rsidR="00AC4925" w:rsidRDefault="000262A8" w:rsidP="00AC4925">
            <w:pPr>
              <w:pStyle w:val="Text"/>
              <w:rPr>
                <w:i/>
              </w:rPr>
            </w:pPr>
            <w:r>
              <w:rPr>
                <w:i/>
              </w:rPr>
              <w:t xml:space="preserve">Replace University of Sydney Enterprise Agreement 2013-2017 </w:t>
            </w:r>
            <w:r w:rsidRPr="000262A8">
              <w:t xml:space="preserve">with </w:t>
            </w:r>
            <w:r>
              <w:rPr>
                <w:i/>
              </w:rPr>
              <w:t>University of Sydney Enterprise Agreement 2018-2021</w:t>
            </w:r>
          </w:p>
        </w:tc>
        <w:tc>
          <w:tcPr>
            <w:tcW w:w="1887" w:type="dxa"/>
          </w:tcPr>
          <w:p w14:paraId="17C413F0" w14:textId="663EF4A3" w:rsidR="00AC4925" w:rsidRDefault="000262A8" w:rsidP="004B2914">
            <w:pPr>
              <w:pStyle w:val="Text"/>
            </w:pPr>
            <w:r>
              <w:t>13 June 2018</w:t>
            </w:r>
          </w:p>
        </w:tc>
      </w:tr>
      <w:tr w:rsidR="000262A8" w14:paraId="59C155B9" w14:textId="77777777" w:rsidTr="00E526A4">
        <w:trPr>
          <w:cantSplit/>
          <w:trHeight w:val="437"/>
        </w:trPr>
        <w:tc>
          <w:tcPr>
            <w:tcW w:w="1395" w:type="dxa"/>
          </w:tcPr>
          <w:p w14:paraId="13A88075" w14:textId="6196A516" w:rsidR="000262A8" w:rsidRDefault="000262A8" w:rsidP="00A930B8">
            <w:pPr>
              <w:pStyle w:val="Text"/>
              <w:keepNext/>
              <w:keepLines/>
              <w:widowControl w:val="0"/>
            </w:pPr>
            <w:r>
              <w:t>Related documents</w:t>
            </w:r>
          </w:p>
        </w:tc>
        <w:tc>
          <w:tcPr>
            <w:tcW w:w="4798" w:type="dxa"/>
          </w:tcPr>
          <w:p w14:paraId="4254B28A" w14:textId="17E6FA02" w:rsidR="000262A8" w:rsidRDefault="000262A8" w:rsidP="00E526A4">
            <w:pPr>
              <w:pStyle w:val="Text"/>
              <w:keepNext/>
              <w:keepLines/>
              <w:widowControl w:val="0"/>
              <w:rPr>
                <w:i/>
              </w:rPr>
            </w:pPr>
            <w:r>
              <w:rPr>
                <w:i/>
              </w:rPr>
              <w:t xml:space="preserve">Replace University of Sydney (Policies Development and Review) Rule 2012 </w:t>
            </w:r>
            <w:r w:rsidRPr="000262A8">
              <w:t xml:space="preserve">with </w:t>
            </w:r>
            <w:r>
              <w:rPr>
                <w:i/>
              </w:rPr>
              <w:t>University of Sydney (Policies Development and Review) Rule 2011</w:t>
            </w:r>
          </w:p>
        </w:tc>
        <w:tc>
          <w:tcPr>
            <w:tcW w:w="1887" w:type="dxa"/>
          </w:tcPr>
          <w:p w14:paraId="46522E27" w14:textId="183BFB9E" w:rsidR="000262A8" w:rsidRDefault="000262A8" w:rsidP="00A930B8">
            <w:pPr>
              <w:pStyle w:val="Text"/>
              <w:keepNext/>
              <w:keepLines/>
              <w:widowControl w:val="0"/>
            </w:pPr>
            <w:r>
              <w:t>13 June 2018</w:t>
            </w:r>
          </w:p>
        </w:tc>
      </w:tr>
      <w:tr w:rsidR="000262A8" w14:paraId="7470F730" w14:textId="77777777" w:rsidTr="00E526A4">
        <w:trPr>
          <w:cantSplit/>
          <w:trHeight w:val="437"/>
        </w:trPr>
        <w:tc>
          <w:tcPr>
            <w:tcW w:w="1395" w:type="dxa"/>
          </w:tcPr>
          <w:p w14:paraId="56DC603A" w14:textId="6B48388C" w:rsidR="000262A8" w:rsidRDefault="000262A8" w:rsidP="004B2914">
            <w:pPr>
              <w:pStyle w:val="Text"/>
            </w:pPr>
            <w:r>
              <w:t>Related documents</w:t>
            </w:r>
          </w:p>
        </w:tc>
        <w:tc>
          <w:tcPr>
            <w:tcW w:w="4798" w:type="dxa"/>
          </w:tcPr>
          <w:p w14:paraId="5F6467E9" w14:textId="58766400" w:rsidR="000262A8" w:rsidRDefault="000262A8" w:rsidP="00AC4925">
            <w:pPr>
              <w:pStyle w:val="Text"/>
              <w:rPr>
                <w:i/>
              </w:rPr>
            </w:pPr>
            <w:r>
              <w:rPr>
                <w:i/>
              </w:rPr>
              <w:t xml:space="preserve">Replace </w:t>
            </w:r>
            <w:r w:rsidR="00BC326D">
              <w:rPr>
                <w:i/>
              </w:rPr>
              <w:t>University</w:t>
            </w:r>
            <w:r>
              <w:rPr>
                <w:i/>
              </w:rPr>
              <w:t xml:space="preserve"> Privacy Policy 2013 </w:t>
            </w:r>
            <w:r w:rsidRPr="000262A8">
              <w:t xml:space="preserve">with </w:t>
            </w:r>
            <w:r>
              <w:rPr>
                <w:i/>
              </w:rPr>
              <w:t>Privacy Policy 2017</w:t>
            </w:r>
          </w:p>
        </w:tc>
        <w:tc>
          <w:tcPr>
            <w:tcW w:w="1887" w:type="dxa"/>
          </w:tcPr>
          <w:p w14:paraId="29F3437E" w14:textId="5C66FFAF" w:rsidR="000262A8" w:rsidRDefault="000262A8" w:rsidP="004B2914">
            <w:pPr>
              <w:pStyle w:val="Text"/>
            </w:pPr>
            <w:r>
              <w:t>13 June 2018</w:t>
            </w:r>
          </w:p>
        </w:tc>
      </w:tr>
      <w:tr w:rsidR="000262A8" w14:paraId="2DF58256" w14:textId="77777777" w:rsidTr="00E526A4">
        <w:trPr>
          <w:cantSplit/>
          <w:trHeight w:val="437"/>
        </w:trPr>
        <w:tc>
          <w:tcPr>
            <w:tcW w:w="1395" w:type="dxa"/>
          </w:tcPr>
          <w:p w14:paraId="1805C04C" w14:textId="5A201101" w:rsidR="000262A8" w:rsidRDefault="000262A8" w:rsidP="004B2914">
            <w:pPr>
              <w:pStyle w:val="Text"/>
            </w:pPr>
            <w:r>
              <w:t>Related documents</w:t>
            </w:r>
          </w:p>
        </w:tc>
        <w:tc>
          <w:tcPr>
            <w:tcW w:w="4798" w:type="dxa"/>
          </w:tcPr>
          <w:p w14:paraId="2FAEF1B0" w14:textId="78E3F6E3" w:rsidR="000262A8" w:rsidRDefault="000262A8" w:rsidP="00AC4925">
            <w:pPr>
              <w:pStyle w:val="Text"/>
              <w:rPr>
                <w:i/>
              </w:rPr>
            </w:pPr>
            <w:r>
              <w:rPr>
                <w:i/>
              </w:rPr>
              <w:t xml:space="preserve">Replace University Recordkeeping Policy </w:t>
            </w:r>
            <w:r w:rsidRPr="000262A8">
              <w:t>with</w:t>
            </w:r>
            <w:r>
              <w:rPr>
                <w:i/>
              </w:rPr>
              <w:t xml:space="preserve"> University Recordkeeping Policy 2017</w:t>
            </w:r>
          </w:p>
        </w:tc>
        <w:tc>
          <w:tcPr>
            <w:tcW w:w="1887" w:type="dxa"/>
          </w:tcPr>
          <w:p w14:paraId="657AAAC0" w14:textId="2E1EA8A4" w:rsidR="000262A8" w:rsidRDefault="000262A8" w:rsidP="004B2914">
            <w:pPr>
              <w:pStyle w:val="Text"/>
            </w:pPr>
            <w:r>
              <w:t>13 June 2018</w:t>
            </w:r>
          </w:p>
        </w:tc>
      </w:tr>
      <w:tr w:rsidR="000262A8" w14:paraId="39AFCA15" w14:textId="77777777" w:rsidTr="00E526A4">
        <w:trPr>
          <w:cantSplit/>
          <w:trHeight w:val="437"/>
        </w:trPr>
        <w:tc>
          <w:tcPr>
            <w:tcW w:w="1395" w:type="dxa"/>
          </w:tcPr>
          <w:p w14:paraId="68E310E0" w14:textId="1B3939A5" w:rsidR="000262A8" w:rsidRDefault="000262A8" w:rsidP="004B2914">
            <w:pPr>
              <w:pStyle w:val="Text"/>
            </w:pPr>
            <w:r>
              <w:t>Related documents</w:t>
            </w:r>
          </w:p>
        </w:tc>
        <w:tc>
          <w:tcPr>
            <w:tcW w:w="4798" w:type="dxa"/>
          </w:tcPr>
          <w:p w14:paraId="6A0B4A46" w14:textId="27E8546F" w:rsidR="000262A8" w:rsidRDefault="000262A8" w:rsidP="00AC4925">
            <w:pPr>
              <w:pStyle w:val="Text"/>
              <w:rPr>
                <w:i/>
              </w:rPr>
            </w:pPr>
            <w:r>
              <w:rPr>
                <w:i/>
              </w:rPr>
              <w:t xml:space="preserve">Replace University Recordkeeping Manual </w:t>
            </w:r>
            <w:r w:rsidRPr="000262A8">
              <w:t>with</w:t>
            </w:r>
            <w:r>
              <w:rPr>
                <w:i/>
              </w:rPr>
              <w:t xml:space="preserve"> Recordkeeping Manual</w:t>
            </w:r>
          </w:p>
        </w:tc>
        <w:tc>
          <w:tcPr>
            <w:tcW w:w="1887" w:type="dxa"/>
          </w:tcPr>
          <w:p w14:paraId="4E2D44A8" w14:textId="69385FC3" w:rsidR="000262A8" w:rsidRDefault="000262A8" w:rsidP="004B2914">
            <w:pPr>
              <w:pStyle w:val="Text"/>
            </w:pPr>
            <w:r>
              <w:t>13 June 2018</w:t>
            </w:r>
          </w:p>
        </w:tc>
      </w:tr>
      <w:tr w:rsidR="000262A8" w14:paraId="13B19463" w14:textId="77777777" w:rsidTr="00E526A4">
        <w:trPr>
          <w:cantSplit/>
          <w:trHeight w:val="437"/>
        </w:trPr>
        <w:tc>
          <w:tcPr>
            <w:tcW w:w="1395" w:type="dxa"/>
          </w:tcPr>
          <w:p w14:paraId="0C535140" w14:textId="7D652017" w:rsidR="000262A8" w:rsidRDefault="000262A8" w:rsidP="004B2914">
            <w:pPr>
              <w:pStyle w:val="Text"/>
            </w:pPr>
            <w:r>
              <w:t>Related documents</w:t>
            </w:r>
          </w:p>
        </w:tc>
        <w:tc>
          <w:tcPr>
            <w:tcW w:w="4798" w:type="dxa"/>
          </w:tcPr>
          <w:p w14:paraId="7360C536" w14:textId="1E96467A" w:rsidR="000262A8" w:rsidRDefault="000262A8" w:rsidP="00AC4925">
            <w:pPr>
              <w:pStyle w:val="Text"/>
              <w:rPr>
                <w:i/>
              </w:rPr>
            </w:pPr>
            <w:r>
              <w:rPr>
                <w:i/>
              </w:rPr>
              <w:t xml:space="preserve">Replace NSW General Retention and Disposal Authority GDA23 </w:t>
            </w:r>
            <w:r w:rsidRPr="000262A8">
              <w:t xml:space="preserve">with </w:t>
            </w:r>
            <w:r>
              <w:rPr>
                <w:i/>
              </w:rPr>
              <w:t>NSW General Retention and Disposal Authority  Education:  Higher and further education records (GA47)</w:t>
            </w:r>
          </w:p>
        </w:tc>
        <w:tc>
          <w:tcPr>
            <w:tcW w:w="1887" w:type="dxa"/>
          </w:tcPr>
          <w:p w14:paraId="627A94F6" w14:textId="120D9418" w:rsidR="000262A8" w:rsidRDefault="000262A8" w:rsidP="004B2914">
            <w:pPr>
              <w:pStyle w:val="Text"/>
            </w:pPr>
            <w:r>
              <w:t>13 June 2018</w:t>
            </w:r>
          </w:p>
        </w:tc>
      </w:tr>
      <w:tr w:rsidR="001902F3" w14:paraId="2F51968A" w14:textId="77777777" w:rsidTr="00E526A4">
        <w:trPr>
          <w:cantSplit/>
          <w:trHeight w:val="437"/>
        </w:trPr>
        <w:tc>
          <w:tcPr>
            <w:tcW w:w="1395" w:type="dxa"/>
          </w:tcPr>
          <w:p w14:paraId="027F83B6" w14:textId="3C8EFC92" w:rsidR="001902F3" w:rsidRPr="009651C8" w:rsidRDefault="001902F3" w:rsidP="004B2914">
            <w:pPr>
              <w:pStyle w:val="Text"/>
            </w:pPr>
            <w:r w:rsidRPr="009651C8">
              <w:t>3</w:t>
            </w:r>
          </w:p>
        </w:tc>
        <w:tc>
          <w:tcPr>
            <w:tcW w:w="4798" w:type="dxa"/>
          </w:tcPr>
          <w:p w14:paraId="70EC8367" w14:textId="4E11B0D3" w:rsidR="001902F3" w:rsidRPr="001902F3" w:rsidRDefault="001902F3" w:rsidP="00AC4925">
            <w:pPr>
              <w:pStyle w:val="Text"/>
              <w:rPr>
                <w:iCs/>
              </w:rPr>
            </w:pPr>
            <w:r w:rsidRPr="001902F3">
              <w:rPr>
                <w:iCs/>
              </w:rPr>
              <w:t xml:space="preserve">Addition of </w:t>
            </w:r>
            <w:r>
              <w:rPr>
                <w:iCs/>
              </w:rPr>
              <w:t xml:space="preserve">‘and cloud storage’ to definition of </w:t>
            </w:r>
            <w:r w:rsidRPr="00BC382B">
              <w:rPr>
                <w:iCs/>
              </w:rPr>
              <w:t>Cloudstor</w:t>
            </w:r>
            <w:r>
              <w:rPr>
                <w:iCs/>
              </w:rPr>
              <w:t>.</w:t>
            </w:r>
          </w:p>
        </w:tc>
        <w:tc>
          <w:tcPr>
            <w:tcW w:w="1887" w:type="dxa"/>
          </w:tcPr>
          <w:p w14:paraId="3C79FFA8" w14:textId="3F1EE2C2" w:rsidR="001902F3" w:rsidRDefault="001902F3" w:rsidP="004B2914">
            <w:pPr>
              <w:pStyle w:val="Text"/>
            </w:pPr>
            <w:r>
              <w:t>1 December 2020</w:t>
            </w:r>
          </w:p>
        </w:tc>
      </w:tr>
      <w:tr w:rsidR="001902F3" w:rsidRPr="001902F3" w14:paraId="7F3892E1" w14:textId="77777777" w:rsidTr="00E526A4">
        <w:trPr>
          <w:cantSplit/>
          <w:trHeight w:val="437"/>
        </w:trPr>
        <w:tc>
          <w:tcPr>
            <w:tcW w:w="1395" w:type="dxa"/>
          </w:tcPr>
          <w:p w14:paraId="17EDDA9B" w14:textId="02F41DDF" w:rsidR="001902F3" w:rsidRPr="009651C8" w:rsidRDefault="001902F3" w:rsidP="004B2914">
            <w:pPr>
              <w:pStyle w:val="Text"/>
            </w:pPr>
            <w:r w:rsidRPr="009651C8">
              <w:t>3</w:t>
            </w:r>
          </w:p>
        </w:tc>
        <w:tc>
          <w:tcPr>
            <w:tcW w:w="4798" w:type="dxa"/>
          </w:tcPr>
          <w:p w14:paraId="1AE827E1" w14:textId="281FC68E" w:rsidR="001902F3" w:rsidRPr="001902F3" w:rsidRDefault="001902F3" w:rsidP="00AC4925">
            <w:pPr>
              <w:pStyle w:val="Text"/>
            </w:pPr>
            <w:r>
              <w:t>Addition of ‘is the name of a secure large file transfer servic</w:t>
            </w:r>
            <w:r w:rsidR="00BC382B">
              <w:t>e</w:t>
            </w:r>
            <w:r>
              <w:t>, located in Australia, operated by AARnet</w:t>
            </w:r>
            <w:r w:rsidR="00BC382B">
              <w:t xml:space="preserve">’, </w:t>
            </w:r>
            <w:r>
              <w:t xml:space="preserve">to </w:t>
            </w:r>
            <w:r w:rsidR="00BC382B">
              <w:t xml:space="preserve">the </w:t>
            </w:r>
            <w:r>
              <w:t xml:space="preserve">definition of </w:t>
            </w:r>
            <w:r w:rsidRPr="00BC382B">
              <w:t>Cloudstor FileSender</w:t>
            </w:r>
            <w:r w:rsidR="00BC382B">
              <w:t>.</w:t>
            </w:r>
          </w:p>
        </w:tc>
        <w:tc>
          <w:tcPr>
            <w:tcW w:w="1887" w:type="dxa"/>
          </w:tcPr>
          <w:p w14:paraId="574EA5B9" w14:textId="286454E8" w:rsidR="001902F3" w:rsidRPr="001902F3" w:rsidRDefault="001902F3" w:rsidP="004B2914">
            <w:pPr>
              <w:pStyle w:val="Text"/>
            </w:pPr>
            <w:r>
              <w:t>1 December 2020</w:t>
            </w:r>
          </w:p>
        </w:tc>
      </w:tr>
      <w:tr w:rsidR="001902F3" w:rsidRPr="001902F3" w14:paraId="77E3C5C7" w14:textId="77777777" w:rsidTr="00E526A4">
        <w:trPr>
          <w:cantSplit/>
          <w:trHeight w:val="437"/>
        </w:trPr>
        <w:tc>
          <w:tcPr>
            <w:tcW w:w="1395" w:type="dxa"/>
          </w:tcPr>
          <w:p w14:paraId="61797864" w14:textId="2C1A1695" w:rsidR="001902F3" w:rsidRPr="009651C8" w:rsidRDefault="001902F3" w:rsidP="004B2914">
            <w:pPr>
              <w:pStyle w:val="Text"/>
            </w:pPr>
            <w:r w:rsidRPr="009651C8">
              <w:t>3</w:t>
            </w:r>
          </w:p>
        </w:tc>
        <w:tc>
          <w:tcPr>
            <w:tcW w:w="4798" w:type="dxa"/>
          </w:tcPr>
          <w:p w14:paraId="0C0C7909" w14:textId="61A76F44" w:rsidR="001902F3" w:rsidRPr="001902F3" w:rsidRDefault="001902F3" w:rsidP="00AC4925">
            <w:pPr>
              <w:pStyle w:val="Text"/>
            </w:pPr>
            <w:r>
              <w:t>Addition of ‘The University’s lice</w:t>
            </w:r>
            <w:r w:rsidR="00BC382B">
              <w:t xml:space="preserve">nsed </w:t>
            </w:r>
            <w:r>
              <w:t>eNotebook is LabArchives’</w:t>
            </w:r>
            <w:r w:rsidR="00BC382B">
              <w:t>,</w:t>
            </w:r>
            <w:r>
              <w:t xml:space="preserve"> to the definition of Notebook.</w:t>
            </w:r>
          </w:p>
        </w:tc>
        <w:tc>
          <w:tcPr>
            <w:tcW w:w="1887" w:type="dxa"/>
          </w:tcPr>
          <w:p w14:paraId="558C068A" w14:textId="58E94792" w:rsidR="001902F3" w:rsidRPr="001902F3" w:rsidRDefault="001902F3" w:rsidP="004B2914">
            <w:pPr>
              <w:pStyle w:val="Text"/>
            </w:pPr>
            <w:r>
              <w:t>1 December 2020</w:t>
            </w:r>
          </w:p>
        </w:tc>
      </w:tr>
      <w:tr w:rsidR="001902F3" w:rsidRPr="001902F3" w14:paraId="7FB43D57" w14:textId="77777777" w:rsidTr="00E526A4">
        <w:trPr>
          <w:cantSplit/>
          <w:trHeight w:val="437"/>
        </w:trPr>
        <w:tc>
          <w:tcPr>
            <w:tcW w:w="1395" w:type="dxa"/>
          </w:tcPr>
          <w:p w14:paraId="41935937" w14:textId="086BA115" w:rsidR="001902F3" w:rsidRPr="009651C8" w:rsidRDefault="001902F3" w:rsidP="004B2914">
            <w:pPr>
              <w:pStyle w:val="Text"/>
            </w:pPr>
            <w:r w:rsidRPr="009651C8">
              <w:t>3</w:t>
            </w:r>
          </w:p>
        </w:tc>
        <w:tc>
          <w:tcPr>
            <w:tcW w:w="4798" w:type="dxa"/>
          </w:tcPr>
          <w:p w14:paraId="4CD25B49" w14:textId="4CC54EA5" w:rsidR="001902F3" w:rsidRPr="001902F3" w:rsidRDefault="009651C8" w:rsidP="00AC4925">
            <w:pPr>
              <w:pStyle w:val="Text"/>
            </w:pPr>
            <w:r>
              <w:t xml:space="preserve">Definition of </w:t>
            </w:r>
            <w:r w:rsidR="00BC382B">
              <w:t>‘</w:t>
            </w:r>
            <w:r w:rsidR="001902F3">
              <w:t>Faculty Liasion Librarian</w:t>
            </w:r>
            <w:r w:rsidR="00BC382B">
              <w:t>’</w:t>
            </w:r>
            <w:r w:rsidR="001902F3">
              <w:t xml:space="preserve"> removed and replaced by </w:t>
            </w:r>
            <w:r w:rsidR="00BC382B">
              <w:t>‘</w:t>
            </w:r>
            <w:r w:rsidR="001902F3">
              <w:t>Academic Liaison Librarian</w:t>
            </w:r>
            <w:r w:rsidR="00BC382B">
              <w:t>’</w:t>
            </w:r>
            <w:r w:rsidR="001902F3">
              <w:t xml:space="preserve">.  Remove </w:t>
            </w:r>
            <w:r w:rsidR="00BC382B">
              <w:t>‘</w:t>
            </w:r>
            <w:r w:rsidR="001902F3">
              <w:t>professional</w:t>
            </w:r>
            <w:r>
              <w:t xml:space="preserve">’ </w:t>
            </w:r>
            <w:r w:rsidR="001902F3">
              <w:t xml:space="preserve">and replace with </w:t>
            </w:r>
            <w:r>
              <w:t>‘</w:t>
            </w:r>
            <w:r w:rsidR="001902F3">
              <w:t>librarian’.</w:t>
            </w:r>
          </w:p>
        </w:tc>
        <w:tc>
          <w:tcPr>
            <w:tcW w:w="1887" w:type="dxa"/>
          </w:tcPr>
          <w:p w14:paraId="3D04E439" w14:textId="672EC749" w:rsidR="001902F3" w:rsidRPr="001902F3" w:rsidRDefault="009651C8" w:rsidP="004B2914">
            <w:pPr>
              <w:pStyle w:val="Text"/>
            </w:pPr>
            <w:r>
              <w:t>1 December 2020</w:t>
            </w:r>
          </w:p>
        </w:tc>
      </w:tr>
      <w:tr w:rsidR="001902F3" w:rsidRPr="001902F3" w14:paraId="2E57F5FF" w14:textId="77777777" w:rsidTr="00E526A4">
        <w:trPr>
          <w:cantSplit/>
          <w:trHeight w:val="437"/>
        </w:trPr>
        <w:tc>
          <w:tcPr>
            <w:tcW w:w="1395" w:type="dxa"/>
          </w:tcPr>
          <w:p w14:paraId="72A95606" w14:textId="00E47626" w:rsidR="001902F3" w:rsidRPr="009651C8" w:rsidRDefault="009651C8" w:rsidP="004B2914">
            <w:pPr>
              <w:pStyle w:val="Text"/>
            </w:pPr>
            <w:r w:rsidRPr="009651C8">
              <w:t xml:space="preserve">3 </w:t>
            </w:r>
          </w:p>
        </w:tc>
        <w:tc>
          <w:tcPr>
            <w:tcW w:w="4798" w:type="dxa"/>
          </w:tcPr>
          <w:p w14:paraId="65561518" w14:textId="2C743507" w:rsidR="001902F3" w:rsidRPr="001902F3" w:rsidRDefault="009651C8" w:rsidP="00AC4925">
            <w:pPr>
              <w:pStyle w:val="Text"/>
            </w:pPr>
            <w:r>
              <w:t>Remove ‘central’ and replace with ‘primary’</w:t>
            </w:r>
            <w:r w:rsidR="00BC382B">
              <w:t>, to</w:t>
            </w:r>
            <w:r>
              <w:t xml:space="preserve"> the definition of RDS.</w:t>
            </w:r>
          </w:p>
        </w:tc>
        <w:tc>
          <w:tcPr>
            <w:tcW w:w="1887" w:type="dxa"/>
          </w:tcPr>
          <w:p w14:paraId="32742FBB" w14:textId="7A9560A6" w:rsidR="001902F3" w:rsidRPr="001902F3" w:rsidRDefault="009651C8" w:rsidP="004B2914">
            <w:pPr>
              <w:pStyle w:val="Text"/>
            </w:pPr>
            <w:r>
              <w:t>1 December 2020</w:t>
            </w:r>
          </w:p>
        </w:tc>
      </w:tr>
      <w:tr w:rsidR="001902F3" w:rsidRPr="001902F3" w14:paraId="1989D9E9" w14:textId="77777777" w:rsidTr="00E526A4">
        <w:trPr>
          <w:cantSplit/>
          <w:trHeight w:val="437"/>
        </w:trPr>
        <w:tc>
          <w:tcPr>
            <w:tcW w:w="1395" w:type="dxa"/>
          </w:tcPr>
          <w:p w14:paraId="6DDAE8CD" w14:textId="62466DDB" w:rsidR="001902F3" w:rsidRPr="009651C8" w:rsidRDefault="009651C8" w:rsidP="004B2914">
            <w:pPr>
              <w:pStyle w:val="Text"/>
            </w:pPr>
            <w:r>
              <w:t>3</w:t>
            </w:r>
          </w:p>
        </w:tc>
        <w:tc>
          <w:tcPr>
            <w:tcW w:w="4798" w:type="dxa"/>
          </w:tcPr>
          <w:p w14:paraId="0221DF90" w14:textId="466E2608" w:rsidR="001902F3" w:rsidRPr="001902F3" w:rsidRDefault="009651C8" w:rsidP="00AC4925">
            <w:pPr>
              <w:pStyle w:val="Text"/>
            </w:pPr>
            <w:r>
              <w:t>Research Data Australia definition updated with new link.</w:t>
            </w:r>
          </w:p>
        </w:tc>
        <w:tc>
          <w:tcPr>
            <w:tcW w:w="1887" w:type="dxa"/>
          </w:tcPr>
          <w:p w14:paraId="688A37C1" w14:textId="7C9B1782" w:rsidR="001902F3" w:rsidRPr="001902F3" w:rsidRDefault="009651C8" w:rsidP="004B2914">
            <w:pPr>
              <w:pStyle w:val="Text"/>
            </w:pPr>
            <w:r>
              <w:t>1 December 2020</w:t>
            </w:r>
          </w:p>
        </w:tc>
      </w:tr>
      <w:tr w:rsidR="001902F3" w:rsidRPr="001902F3" w14:paraId="7D545E40" w14:textId="77777777" w:rsidTr="00E526A4">
        <w:trPr>
          <w:cantSplit/>
          <w:trHeight w:val="437"/>
        </w:trPr>
        <w:tc>
          <w:tcPr>
            <w:tcW w:w="1395" w:type="dxa"/>
          </w:tcPr>
          <w:p w14:paraId="36BA0D54" w14:textId="0AB5CFF6" w:rsidR="001902F3" w:rsidRPr="009651C8" w:rsidRDefault="009651C8" w:rsidP="004B2914">
            <w:pPr>
              <w:pStyle w:val="Text"/>
            </w:pPr>
            <w:r>
              <w:t>3</w:t>
            </w:r>
          </w:p>
        </w:tc>
        <w:tc>
          <w:tcPr>
            <w:tcW w:w="4798" w:type="dxa"/>
          </w:tcPr>
          <w:p w14:paraId="1A9E1D12" w14:textId="41EEA9CC" w:rsidR="001902F3" w:rsidRPr="001902F3" w:rsidRDefault="009651C8" w:rsidP="00AC4925">
            <w:pPr>
              <w:pStyle w:val="Text"/>
            </w:pPr>
            <w:r>
              <w:t>Insert definitions of Sydney eScholarship Repository, Sydney Informatics Hub and University licenced platforms.</w:t>
            </w:r>
          </w:p>
        </w:tc>
        <w:tc>
          <w:tcPr>
            <w:tcW w:w="1887" w:type="dxa"/>
          </w:tcPr>
          <w:p w14:paraId="3ECDEEF1" w14:textId="55747853" w:rsidR="001902F3" w:rsidRPr="001902F3" w:rsidRDefault="009651C8" w:rsidP="004B2914">
            <w:pPr>
              <w:pStyle w:val="Text"/>
            </w:pPr>
            <w:r>
              <w:t>1 December 2020</w:t>
            </w:r>
          </w:p>
        </w:tc>
      </w:tr>
      <w:tr w:rsidR="00B47711" w:rsidRPr="001902F3" w14:paraId="71615177" w14:textId="77777777" w:rsidTr="00E526A4">
        <w:trPr>
          <w:cantSplit/>
          <w:trHeight w:val="437"/>
        </w:trPr>
        <w:tc>
          <w:tcPr>
            <w:tcW w:w="1395" w:type="dxa"/>
          </w:tcPr>
          <w:p w14:paraId="142C4445" w14:textId="76F89917" w:rsidR="00B47711" w:rsidRDefault="00B47711" w:rsidP="004B2914">
            <w:pPr>
              <w:pStyle w:val="Text"/>
            </w:pPr>
            <w:r>
              <w:t>3</w:t>
            </w:r>
          </w:p>
        </w:tc>
        <w:tc>
          <w:tcPr>
            <w:tcW w:w="4798" w:type="dxa"/>
          </w:tcPr>
          <w:p w14:paraId="0143C3B7" w14:textId="651A3BB8" w:rsidR="00B47711" w:rsidRDefault="00B47711" w:rsidP="00AC4925">
            <w:pPr>
              <w:pStyle w:val="Text"/>
            </w:pPr>
            <w:r>
              <w:t xml:space="preserve">Remove </w:t>
            </w:r>
            <w:r w:rsidR="00552B26">
              <w:t xml:space="preserve">‘Cloudstor’ </w:t>
            </w:r>
          </w:p>
        </w:tc>
        <w:tc>
          <w:tcPr>
            <w:tcW w:w="1887" w:type="dxa"/>
          </w:tcPr>
          <w:p w14:paraId="1FB8033F" w14:textId="23BD42C8" w:rsidR="00B47711" w:rsidRDefault="007B2F87" w:rsidP="004B2914">
            <w:pPr>
              <w:pStyle w:val="Text"/>
            </w:pPr>
            <w:r>
              <w:t>1 March 2023</w:t>
            </w:r>
          </w:p>
        </w:tc>
      </w:tr>
      <w:tr w:rsidR="0036122C" w:rsidRPr="001902F3" w14:paraId="62989FDD" w14:textId="77777777" w:rsidTr="00E526A4">
        <w:trPr>
          <w:cantSplit/>
          <w:trHeight w:val="437"/>
        </w:trPr>
        <w:tc>
          <w:tcPr>
            <w:tcW w:w="1395" w:type="dxa"/>
          </w:tcPr>
          <w:p w14:paraId="7A44BFB7" w14:textId="6E990546" w:rsidR="0036122C" w:rsidRDefault="0036122C" w:rsidP="004B2914">
            <w:pPr>
              <w:pStyle w:val="Text"/>
            </w:pPr>
            <w:r>
              <w:t>3</w:t>
            </w:r>
          </w:p>
        </w:tc>
        <w:tc>
          <w:tcPr>
            <w:tcW w:w="4798" w:type="dxa"/>
          </w:tcPr>
          <w:p w14:paraId="3A7BCD23" w14:textId="06BFFD70" w:rsidR="0036122C" w:rsidRDefault="00306B39" w:rsidP="00AC4925">
            <w:pPr>
              <w:pStyle w:val="Text"/>
            </w:pPr>
            <w:r>
              <w:t>Remove reference to ‘Cloudstor’ from ‘FileSender</w:t>
            </w:r>
            <w:r w:rsidR="000714F0">
              <w:t>’ definition</w:t>
            </w:r>
          </w:p>
        </w:tc>
        <w:tc>
          <w:tcPr>
            <w:tcW w:w="1887" w:type="dxa"/>
          </w:tcPr>
          <w:p w14:paraId="3A7982B8" w14:textId="6E18A597" w:rsidR="000714F0" w:rsidRDefault="007B2F87" w:rsidP="004B2914">
            <w:pPr>
              <w:pStyle w:val="Text"/>
            </w:pPr>
            <w:r>
              <w:t>1 March 2023</w:t>
            </w:r>
          </w:p>
        </w:tc>
      </w:tr>
      <w:tr w:rsidR="000714F0" w:rsidRPr="001902F3" w14:paraId="021A7F2E" w14:textId="77777777" w:rsidTr="00E526A4">
        <w:trPr>
          <w:cantSplit/>
          <w:trHeight w:val="437"/>
        </w:trPr>
        <w:tc>
          <w:tcPr>
            <w:tcW w:w="1395" w:type="dxa"/>
          </w:tcPr>
          <w:p w14:paraId="24EF48F3" w14:textId="4A8E2D05" w:rsidR="000714F0" w:rsidRDefault="000714F0" w:rsidP="004B2914">
            <w:pPr>
              <w:pStyle w:val="Text"/>
            </w:pPr>
            <w:r>
              <w:lastRenderedPageBreak/>
              <w:t>3</w:t>
            </w:r>
          </w:p>
        </w:tc>
        <w:tc>
          <w:tcPr>
            <w:tcW w:w="4798" w:type="dxa"/>
          </w:tcPr>
          <w:p w14:paraId="0ACE6620" w14:textId="08CA37C4" w:rsidR="000714F0" w:rsidRDefault="000714F0" w:rsidP="00AC4925">
            <w:pPr>
              <w:pStyle w:val="Text"/>
            </w:pPr>
            <w:r>
              <w:t xml:space="preserve">Change ‘FileSender’ definition to </w:t>
            </w:r>
            <w:r w:rsidR="000352B8">
              <w:t>replace ‘AA</w:t>
            </w:r>
            <w:r w:rsidR="00EA20DC">
              <w:t xml:space="preserve">RNet’ with </w:t>
            </w:r>
            <w:r>
              <w:t xml:space="preserve">‘Australia’s Academic and Research Network (AARNet, </w:t>
            </w:r>
            <w:hyperlink r:id="rId32" w:history="1">
              <w:r w:rsidRPr="00A65647">
                <w:rPr>
                  <w:rStyle w:val="Hyperlink"/>
                </w:rPr>
                <w:t>http://www.aarnet.edu.au</w:t>
              </w:r>
            </w:hyperlink>
            <w:r>
              <w:t>)</w:t>
            </w:r>
            <w:r w:rsidR="00B639C7">
              <w:t>’</w:t>
            </w:r>
          </w:p>
        </w:tc>
        <w:tc>
          <w:tcPr>
            <w:tcW w:w="1887" w:type="dxa"/>
          </w:tcPr>
          <w:p w14:paraId="2B3096EB" w14:textId="11A5E513" w:rsidR="000714F0" w:rsidRDefault="007B2F87" w:rsidP="004B2914">
            <w:pPr>
              <w:pStyle w:val="Text"/>
            </w:pPr>
            <w:r>
              <w:t>1 March 2023</w:t>
            </w:r>
          </w:p>
        </w:tc>
      </w:tr>
      <w:tr w:rsidR="00B639C7" w:rsidRPr="001902F3" w14:paraId="64024B1B" w14:textId="77777777" w:rsidTr="00E526A4">
        <w:trPr>
          <w:cantSplit/>
          <w:trHeight w:val="437"/>
        </w:trPr>
        <w:tc>
          <w:tcPr>
            <w:tcW w:w="1395" w:type="dxa"/>
          </w:tcPr>
          <w:p w14:paraId="5275BC32" w14:textId="5EBB9E19" w:rsidR="00B639C7" w:rsidRDefault="00BD2279" w:rsidP="004B2914">
            <w:pPr>
              <w:pStyle w:val="Text"/>
            </w:pPr>
            <w:r>
              <w:t>3</w:t>
            </w:r>
          </w:p>
        </w:tc>
        <w:tc>
          <w:tcPr>
            <w:tcW w:w="4798" w:type="dxa"/>
          </w:tcPr>
          <w:p w14:paraId="09C1B6E3" w14:textId="315F640A" w:rsidR="00311AAF" w:rsidRDefault="00311AAF" w:rsidP="00AC4925">
            <w:pPr>
              <w:pStyle w:val="Text"/>
            </w:pPr>
            <w:r>
              <w:t>Remove reference to LabArchives,</w:t>
            </w:r>
            <w:r w:rsidR="00A2683D">
              <w:t xml:space="preserve"> change definition of eNotebook to ‘means the University’s licensed electronic lab notebook’</w:t>
            </w:r>
          </w:p>
        </w:tc>
        <w:tc>
          <w:tcPr>
            <w:tcW w:w="1887" w:type="dxa"/>
          </w:tcPr>
          <w:p w14:paraId="0A61409A" w14:textId="41C4AFFC" w:rsidR="00B639C7" w:rsidRDefault="007B2F87" w:rsidP="004B2914">
            <w:pPr>
              <w:pStyle w:val="Text"/>
            </w:pPr>
            <w:r>
              <w:t>1 March 2023</w:t>
            </w:r>
          </w:p>
          <w:p w14:paraId="6791EB71" w14:textId="6DB9C256" w:rsidR="009A5E14" w:rsidRDefault="009A5E14" w:rsidP="004B2914">
            <w:pPr>
              <w:pStyle w:val="Text"/>
            </w:pPr>
          </w:p>
        </w:tc>
      </w:tr>
      <w:tr w:rsidR="006143AE" w:rsidRPr="001902F3" w14:paraId="23A4D0EB" w14:textId="77777777" w:rsidTr="00E526A4">
        <w:trPr>
          <w:cantSplit/>
          <w:trHeight w:val="437"/>
        </w:trPr>
        <w:tc>
          <w:tcPr>
            <w:tcW w:w="1395" w:type="dxa"/>
          </w:tcPr>
          <w:p w14:paraId="4BEC985A" w14:textId="14A26FB7" w:rsidR="006143AE" w:rsidRDefault="00B713B7" w:rsidP="004B2914">
            <w:pPr>
              <w:pStyle w:val="Text"/>
            </w:pPr>
            <w:r>
              <w:t>3</w:t>
            </w:r>
          </w:p>
        </w:tc>
        <w:tc>
          <w:tcPr>
            <w:tcW w:w="4798" w:type="dxa"/>
          </w:tcPr>
          <w:p w14:paraId="4E9D9DF8" w14:textId="03DE2334" w:rsidR="006143AE" w:rsidRDefault="00B713B7" w:rsidP="00AC4925">
            <w:pPr>
              <w:pStyle w:val="Text"/>
            </w:pPr>
            <w:r>
              <w:t>Addition of new definition of ‘Research Data Governance’ team</w:t>
            </w:r>
          </w:p>
        </w:tc>
        <w:tc>
          <w:tcPr>
            <w:tcW w:w="1887" w:type="dxa"/>
          </w:tcPr>
          <w:p w14:paraId="0FC214CE" w14:textId="7BF9F1C8" w:rsidR="006143AE" w:rsidRDefault="007B2F87" w:rsidP="004B2914">
            <w:pPr>
              <w:pStyle w:val="Text"/>
            </w:pPr>
            <w:r>
              <w:t>1 March 2023</w:t>
            </w:r>
          </w:p>
        </w:tc>
      </w:tr>
      <w:tr w:rsidR="00A3550B" w:rsidRPr="001902F3" w14:paraId="72AD1FD5" w14:textId="77777777" w:rsidTr="00E526A4">
        <w:trPr>
          <w:cantSplit/>
          <w:trHeight w:val="437"/>
        </w:trPr>
        <w:tc>
          <w:tcPr>
            <w:tcW w:w="1395" w:type="dxa"/>
          </w:tcPr>
          <w:p w14:paraId="6DECE096" w14:textId="07B52D1A" w:rsidR="00A3550B" w:rsidRDefault="00541833" w:rsidP="004B2914">
            <w:pPr>
              <w:pStyle w:val="Text"/>
            </w:pPr>
            <w:r>
              <w:t>3</w:t>
            </w:r>
          </w:p>
        </w:tc>
        <w:tc>
          <w:tcPr>
            <w:tcW w:w="4798" w:type="dxa"/>
          </w:tcPr>
          <w:p w14:paraId="3370D9DF" w14:textId="07CBCC1E" w:rsidR="00A3550B" w:rsidRDefault="00541833" w:rsidP="00AC4925">
            <w:pPr>
              <w:pStyle w:val="Text"/>
            </w:pPr>
            <w:r>
              <w:t>Remove de</w:t>
            </w:r>
            <w:r w:rsidR="008F01A9">
              <w:t>finition of Sydney Informatics Hub</w:t>
            </w:r>
          </w:p>
        </w:tc>
        <w:tc>
          <w:tcPr>
            <w:tcW w:w="1887" w:type="dxa"/>
          </w:tcPr>
          <w:p w14:paraId="0B6311C3" w14:textId="07607F20" w:rsidR="008F01A9" w:rsidRDefault="007B2F87" w:rsidP="004B2914">
            <w:pPr>
              <w:pStyle w:val="Text"/>
            </w:pPr>
            <w:r>
              <w:t>1 March 2023</w:t>
            </w:r>
          </w:p>
        </w:tc>
      </w:tr>
      <w:tr w:rsidR="008F01A9" w:rsidRPr="001902F3" w14:paraId="5233A194" w14:textId="77777777" w:rsidTr="00E526A4">
        <w:trPr>
          <w:cantSplit/>
          <w:trHeight w:val="437"/>
        </w:trPr>
        <w:tc>
          <w:tcPr>
            <w:tcW w:w="1395" w:type="dxa"/>
          </w:tcPr>
          <w:p w14:paraId="5D562C32" w14:textId="7B83D2DE" w:rsidR="008F01A9" w:rsidRDefault="00532EE0" w:rsidP="004B2914">
            <w:pPr>
              <w:pStyle w:val="Text"/>
            </w:pPr>
            <w:r>
              <w:t>3</w:t>
            </w:r>
          </w:p>
        </w:tc>
        <w:tc>
          <w:tcPr>
            <w:tcW w:w="4798" w:type="dxa"/>
          </w:tcPr>
          <w:p w14:paraId="4DEA50A1" w14:textId="3B218A42" w:rsidR="008F01A9" w:rsidRDefault="00532EE0" w:rsidP="00AC4925">
            <w:pPr>
              <w:pStyle w:val="Text"/>
            </w:pPr>
            <w:r>
              <w:t>Remove reference to ‘Dropbox’ from ‘University-licensed platforms’</w:t>
            </w:r>
          </w:p>
        </w:tc>
        <w:tc>
          <w:tcPr>
            <w:tcW w:w="1887" w:type="dxa"/>
          </w:tcPr>
          <w:p w14:paraId="312421DB" w14:textId="7AF7516B" w:rsidR="008F01A9" w:rsidRDefault="007B2F87" w:rsidP="004B2914">
            <w:pPr>
              <w:pStyle w:val="Text"/>
            </w:pPr>
            <w:r>
              <w:t>1 March 2023</w:t>
            </w:r>
          </w:p>
        </w:tc>
      </w:tr>
      <w:tr w:rsidR="001902F3" w:rsidRPr="001902F3" w14:paraId="65370D54" w14:textId="77777777" w:rsidTr="00E526A4">
        <w:trPr>
          <w:cantSplit/>
          <w:trHeight w:val="437"/>
        </w:trPr>
        <w:tc>
          <w:tcPr>
            <w:tcW w:w="1395" w:type="dxa"/>
          </w:tcPr>
          <w:p w14:paraId="7948D0AE" w14:textId="3BAEB0A6" w:rsidR="001902F3" w:rsidRPr="009651C8" w:rsidRDefault="009651C8" w:rsidP="004B2914">
            <w:pPr>
              <w:pStyle w:val="Text"/>
            </w:pPr>
            <w:r>
              <w:t>5</w:t>
            </w:r>
          </w:p>
        </w:tc>
        <w:tc>
          <w:tcPr>
            <w:tcW w:w="4798" w:type="dxa"/>
          </w:tcPr>
          <w:p w14:paraId="797AA5F5" w14:textId="01231FBE" w:rsidR="001902F3" w:rsidRPr="001902F3" w:rsidRDefault="009651C8" w:rsidP="00AC4925">
            <w:pPr>
              <w:pStyle w:val="Text"/>
            </w:pPr>
            <w:r>
              <w:t>Title amended to read RDMPs instead of RDMP</w:t>
            </w:r>
            <w:r w:rsidR="00BC382B">
              <w:t>.</w:t>
            </w:r>
          </w:p>
        </w:tc>
        <w:tc>
          <w:tcPr>
            <w:tcW w:w="1887" w:type="dxa"/>
          </w:tcPr>
          <w:p w14:paraId="713DA6DB" w14:textId="3ACBB459" w:rsidR="001902F3" w:rsidRPr="001902F3" w:rsidRDefault="009651C8" w:rsidP="004B2914">
            <w:pPr>
              <w:pStyle w:val="Text"/>
            </w:pPr>
            <w:r>
              <w:t>1 December 2020</w:t>
            </w:r>
          </w:p>
        </w:tc>
      </w:tr>
      <w:tr w:rsidR="009651C8" w:rsidRPr="001902F3" w14:paraId="0DCDAE9E" w14:textId="77777777" w:rsidTr="00E526A4">
        <w:trPr>
          <w:cantSplit/>
          <w:trHeight w:val="437"/>
        </w:trPr>
        <w:tc>
          <w:tcPr>
            <w:tcW w:w="1395" w:type="dxa"/>
          </w:tcPr>
          <w:p w14:paraId="123C8EF4" w14:textId="67D4A823" w:rsidR="009651C8" w:rsidRPr="009651C8" w:rsidRDefault="009651C8" w:rsidP="004B2914">
            <w:pPr>
              <w:pStyle w:val="Text"/>
            </w:pPr>
            <w:r>
              <w:t>5(2)(a)</w:t>
            </w:r>
          </w:p>
        </w:tc>
        <w:tc>
          <w:tcPr>
            <w:tcW w:w="4798" w:type="dxa"/>
          </w:tcPr>
          <w:p w14:paraId="3844D89E" w14:textId="69A6137E" w:rsidR="009651C8" w:rsidRPr="001902F3" w:rsidRDefault="009651C8" w:rsidP="00AC4925">
            <w:pPr>
              <w:pStyle w:val="Text"/>
            </w:pPr>
            <w:r>
              <w:t>Deleted</w:t>
            </w:r>
          </w:p>
        </w:tc>
        <w:tc>
          <w:tcPr>
            <w:tcW w:w="1887" w:type="dxa"/>
          </w:tcPr>
          <w:p w14:paraId="44370528" w14:textId="4AD6FA43" w:rsidR="009651C8" w:rsidRPr="001902F3" w:rsidRDefault="009651C8" w:rsidP="004B2914">
            <w:pPr>
              <w:pStyle w:val="Text"/>
            </w:pPr>
            <w:r>
              <w:t>1 December 2020</w:t>
            </w:r>
          </w:p>
        </w:tc>
      </w:tr>
      <w:tr w:rsidR="009651C8" w:rsidRPr="001902F3" w14:paraId="20F89074" w14:textId="77777777" w:rsidTr="00E526A4">
        <w:trPr>
          <w:cantSplit/>
          <w:trHeight w:val="437"/>
        </w:trPr>
        <w:tc>
          <w:tcPr>
            <w:tcW w:w="1395" w:type="dxa"/>
          </w:tcPr>
          <w:p w14:paraId="17AB9933" w14:textId="25672A77" w:rsidR="009651C8" w:rsidRPr="009651C8" w:rsidRDefault="009651C8" w:rsidP="004B2914">
            <w:pPr>
              <w:pStyle w:val="Text"/>
            </w:pPr>
            <w:r>
              <w:t>5(4); 5(5)</w:t>
            </w:r>
          </w:p>
        </w:tc>
        <w:tc>
          <w:tcPr>
            <w:tcW w:w="4798" w:type="dxa"/>
          </w:tcPr>
          <w:p w14:paraId="2D210522" w14:textId="0DCD8C98" w:rsidR="009651C8" w:rsidRPr="001902F3" w:rsidRDefault="009651C8" w:rsidP="00AC4925">
            <w:pPr>
              <w:pStyle w:val="Text"/>
            </w:pPr>
            <w:r>
              <w:t>‘should’ replaced</w:t>
            </w:r>
            <w:r w:rsidR="00BC382B">
              <w:t xml:space="preserve"> by ‘</w:t>
            </w:r>
            <w:r>
              <w:t>must’ in each sub-clause.</w:t>
            </w:r>
          </w:p>
        </w:tc>
        <w:tc>
          <w:tcPr>
            <w:tcW w:w="1887" w:type="dxa"/>
          </w:tcPr>
          <w:p w14:paraId="66CEA764" w14:textId="0C6BA646" w:rsidR="009651C8" w:rsidRPr="001902F3" w:rsidRDefault="009651C8" w:rsidP="004B2914">
            <w:pPr>
              <w:pStyle w:val="Text"/>
            </w:pPr>
            <w:r>
              <w:t>1 December 2020</w:t>
            </w:r>
          </w:p>
        </w:tc>
      </w:tr>
      <w:tr w:rsidR="009651C8" w:rsidRPr="001902F3" w14:paraId="37453A35" w14:textId="77777777" w:rsidTr="00E526A4">
        <w:trPr>
          <w:cantSplit/>
          <w:trHeight w:val="437"/>
        </w:trPr>
        <w:tc>
          <w:tcPr>
            <w:tcW w:w="1395" w:type="dxa"/>
          </w:tcPr>
          <w:p w14:paraId="77E43BD8" w14:textId="47124693" w:rsidR="009651C8" w:rsidRPr="009651C8" w:rsidRDefault="009651C8" w:rsidP="004B2914">
            <w:pPr>
              <w:pStyle w:val="Text"/>
            </w:pPr>
            <w:r>
              <w:t>5(6) Note</w:t>
            </w:r>
          </w:p>
        </w:tc>
        <w:tc>
          <w:tcPr>
            <w:tcW w:w="4798" w:type="dxa"/>
          </w:tcPr>
          <w:p w14:paraId="09D8C881" w14:textId="4863B82E" w:rsidR="009651C8" w:rsidRPr="001902F3" w:rsidRDefault="009651C8" w:rsidP="00AC4925">
            <w:pPr>
              <w:pStyle w:val="Text"/>
            </w:pPr>
            <w:r>
              <w:t>Links updated.</w:t>
            </w:r>
          </w:p>
        </w:tc>
        <w:tc>
          <w:tcPr>
            <w:tcW w:w="1887" w:type="dxa"/>
          </w:tcPr>
          <w:p w14:paraId="5C90BA3A" w14:textId="01E33FE3" w:rsidR="009651C8" w:rsidRPr="001902F3" w:rsidRDefault="009651C8" w:rsidP="004B2914">
            <w:pPr>
              <w:pStyle w:val="Text"/>
            </w:pPr>
            <w:r>
              <w:t>1 December 2020</w:t>
            </w:r>
          </w:p>
        </w:tc>
      </w:tr>
      <w:tr w:rsidR="009651C8" w:rsidRPr="001902F3" w14:paraId="358CEEDC" w14:textId="77777777" w:rsidTr="00E526A4">
        <w:trPr>
          <w:cantSplit/>
          <w:trHeight w:val="437"/>
        </w:trPr>
        <w:tc>
          <w:tcPr>
            <w:tcW w:w="1395" w:type="dxa"/>
          </w:tcPr>
          <w:p w14:paraId="4D06204E" w14:textId="536C9214" w:rsidR="009651C8" w:rsidRPr="009651C8" w:rsidRDefault="009651C8" w:rsidP="004B2914">
            <w:pPr>
              <w:pStyle w:val="Text"/>
            </w:pPr>
            <w:r>
              <w:t>6(a); 6(b)</w:t>
            </w:r>
          </w:p>
        </w:tc>
        <w:tc>
          <w:tcPr>
            <w:tcW w:w="4798" w:type="dxa"/>
          </w:tcPr>
          <w:p w14:paraId="7F1224ED" w14:textId="3CD0A12F" w:rsidR="009651C8" w:rsidRPr="001902F3" w:rsidRDefault="009651C8" w:rsidP="00AC4925">
            <w:pPr>
              <w:pStyle w:val="Text"/>
            </w:pPr>
            <w:r>
              <w:t>Sub-clauses amended with the addition of ‘securely’, ‘appropriately’ and ‘licenced plaforms’.</w:t>
            </w:r>
          </w:p>
        </w:tc>
        <w:tc>
          <w:tcPr>
            <w:tcW w:w="1887" w:type="dxa"/>
          </w:tcPr>
          <w:p w14:paraId="761F9B12" w14:textId="384C8CF4" w:rsidR="009651C8" w:rsidRPr="001902F3" w:rsidRDefault="009651C8" w:rsidP="004B2914">
            <w:pPr>
              <w:pStyle w:val="Text"/>
            </w:pPr>
            <w:r>
              <w:t>1 December 2020</w:t>
            </w:r>
          </w:p>
        </w:tc>
      </w:tr>
      <w:tr w:rsidR="009651C8" w:rsidRPr="001902F3" w14:paraId="1EE66868" w14:textId="77777777" w:rsidTr="00E526A4">
        <w:trPr>
          <w:cantSplit/>
          <w:trHeight w:val="437"/>
        </w:trPr>
        <w:tc>
          <w:tcPr>
            <w:tcW w:w="1395" w:type="dxa"/>
          </w:tcPr>
          <w:p w14:paraId="551C1E31" w14:textId="4ADFCD77" w:rsidR="009651C8" w:rsidRPr="009651C8" w:rsidRDefault="009651C8" w:rsidP="004B2914">
            <w:pPr>
              <w:pStyle w:val="Text"/>
            </w:pPr>
            <w:r>
              <w:t>6(c)</w:t>
            </w:r>
          </w:p>
        </w:tc>
        <w:tc>
          <w:tcPr>
            <w:tcW w:w="4798" w:type="dxa"/>
          </w:tcPr>
          <w:p w14:paraId="32BF3337" w14:textId="5C80D1B8" w:rsidR="009651C8" w:rsidRPr="001902F3" w:rsidRDefault="00BC382B" w:rsidP="00AC4925">
            <w:pPr>
              <w:pStyle w:val="Text"/>
            </w:pPr>
            <w:r>
              <w:t xml:space="preserve">Sub-clause amended with </w:t>
            </w:r>
            <w:r w:rsidR="009651C8">
              <w:t>‘securely’ inserted.</w:t>
            </w:r>
          </w:p>
        </w:tc>
        <w:tc>
          <w:tcPr>
            <w:tcW w:w="1887" w:type="dxa"/>
          </w:tcPr>
          <w:p w14:paraId="6C1C90A8" w14:textId="612B9BAD" w:rsidR="009651C8" w:rsidRPr="001902F3" w:rsidRDefault="009651C8" w:rsidP="004B2914">
            <w:pPr>
              <w:pStyle w:val="Text"/>
            </w:pPr>
            <w:r>
              <w:t>1 December 2020</w:t>
            </w:r>
          </w:p>
        </w:tc>
      </w:tr>
      <w:tr w:rsidR="009651C8" w:rsidRPr="001902F3" w14:paraId="20F7AA50" w14:textId="77777777" w:rsidTr="00E526A4">
        <w:trPr>
          <w:cantSplit/>
          <w:trHeight w:val="437"/>
        </w:trPr>
        <w:tc>
          <w:tcPr>
            <w:tcW w:w="1395" w:type="dxa"/>
          </w:tcPr>
          <w:p w14:paraId="242840B8" w14:textId="6E3B490B" w:rsidR="009651C8" w:rsidRPr="009651C8" w:rsidRDefault="009651C8" w:rsidP="004B2914">
            <w:pPr>
              <w:pStyle w:val="Text"/>
            </w:pPr>
            <w:r>
              <w:t>7(1)(a); 7(1)(b) and 7(1)(c)</w:t>
            </w:r>
          </w:p>
        </w:tc>
        <w:tc>
          <w:tcPr>
            <w:tcW w:w="4798" w:type="dxa"/>
          </w:tcPr>
          <w:p w14:paraId="374791EF" w14:textId="605842F9" w:rsidR="009651C8" w:rsidRPr="001902F3" w:rsidRDefault="00472550" w:rsidP="00AC4925">
            <w:pPr>
              <w:pStyle w:val="Text"/>
            </w:pPr>
            <w:r>
              <w:t>New subclauses and Note inserted.</w:t>
            </w:r>
          </w:p>
        </w:tc>
        <w:tc>
          <w:tcPr>
            <w:tcW w:w="1887" w:type="dxa"/>
          </w:tcPr>
          <w:p w14:paraId="4FB6556A" w14:textId="37EB0654" w:rsidR="009651C8" w:rsidRPr="001902F3" w:rsidRDefault="00472550" w:rsidP="004B2914">
            <w:pPr>
              <w:pStyle w:val="Text"/>
            </w:pPr>
            <w:r>
              <w:t>1 December 2020.</w:t>
            </w:r>
          </w:p>
        </w:tc>
      </w:tr>
      <w:tr w:rsidR="000312A7" w:rsidRPr="001902F3" w14:paraId="7117085C" w14:textId="77777777" w:rsidTr="00E526A4">
        <w:trPr>
          <w:cantSplit/>
          <w:trHeight w:val="437"/>
        </w:trPr>
        <w:tc>
          <w:tcPr>
            <w:tcW w:w="1395" w:type="dxa"/>
          </w:tcPr>
          <w:p w14:paraId="370794DE" w14:textId="7A1F6580" w:rsidR="000312A7" w:rsidRDefault="000312A7" w:rsidP="004B2914">
            <w:pPr>
              <w:pStyle w:val="Text"/>
            </w:pPr>
            <w:r>
              <w:t>7</w:t>
            </w:r>
            <w:r w:rsidR="0029199C">
              <w:t>(1)(a)</w:t>
            </w:r>
          </w:p>
        </w:tc>
        <w:tc>
          <w:tcPr>
            <w:tcW w:w="4798" w:type="dxa"/>
          </w:tcPr>
          <w:p w14:paraId="38E6C6D7" w14:textId="4DBC03BF" w:rsidR="000312A7" w:rsidRDefault="0029199C" w:rsidP="00AC4925">
            <w:pPr>
              <w:pStyle w:val="Text"/>
            </w:pPr>
            <w:r>
              <w:t>Replace ‘Sydney Informatics Hub’ with ‘Research Data Governance’</w:t>
            </w:r>
          </w:p>
        </w:tc>
        <w:tc>
          <w:tcPr>
            <w:tcW w:w="1887" w:type="dxa"/>
          </w:tcPr>
          <w:p w14:paraId="0866F6CF" w14:textId="22CC4CAA" w:rsidR="000312A7" w:rsidRDefault="007B2F87" w:rsidP="004B2914">
            <w:pPr>
              <w:pStyle w:val="Text"/>
            </w:pPr>
            <w:r>
              <w:t>1 March 2023</w:t>
            </w:r>
          </w:p>
        </w:tc>
      </w:tr>
      <w:tr w:rsidR="00666271" w:rsidRPr="001902F3" w14:paraId="77C93752" w14:textId="77777777" w:rsidTr="00E526A4">
        <w:trPr>
          <w:cantSplit/>
          <w:trHeight w:val="437"/>
        </w:trPr>
        <w:tc>
          <w:tcPr>
            <w:tcW w:w="1395" w:type="dxa"/>
          </w:tcPr>
          <w:p w14:paraId="572F827A" w14:textId="30B270ED" w:rsidR="00666271" w:rsidRDefault="00666271" w:rsidP="004B2914">
            <w:pPr>
              <w:pStyle w:val="Text"/>
            </w:pPr>
            <w:r>
              <w:t>7(1)(b)</w:t>
            </w:r>
          </w:p>
        </w:tc>
        <w:tc>
          <w:tcPr>
            <w:tcW w:w="4798" w:type="dxa"/>
          </w:tcPr>
          <w:p w14:paraId="54AD6BBE" w14:textId="3634D46F" w:rsidR="00C628C2" w:rsidRDefault="00347888" w:rsidP="00AC4925">
            <w:pPr>
              <w:pStyle w:val="Text"/>
            </w:pPr>
            <w:r>
              <w:t>Change</w:t>
            </w:r>
            <w:r w:rsidR="00FE5B4C">
              <w:t xml:space="preserve"> ‘Cloudstor</w:t>
            </w:r>
            <w:r>
              <w:t xml:space="preserve"> FileSender</w:t>
            </w:r>
            <w:r w:rsidR="00CB17D6">
              <w:t xml:space="preserve"> data transfer service’</w:t>
            </w:r>
            <w:r>
              <w:t xml:space="preserve"> to ‘</w:t>
            </w:r>
            <w:r w:rsidR="00801393">
              <w:t>specialised data transfer service, e.g.</w:t>
            </w:r>
            <w:r w:rsidR="00DA1AC8">
              <w:t xml:space="preserve"> </w:t>
            </w:r>
            <w:r w:rsidR="00CB17D6">
              <w:t xml:space="preserve">FileSender’ </w:t>
            </w:r>
            <w:r w:rsidR="00FE5B4C">
              <w:t xml:space="preserve">’; change </w:t>
            </w:r>
            <w:r>
              <w:t>&gt;100G</w:t>
            </w:r>
            <w:r w:rsidR="00CB17D6">
              <w:t>B</w:t>
            </w:r>
            <w:r>
              <w:t xml:space="preserve"> to &gt;250GB</w:t>
            </w:r>
          </w:p>
        </w:tc>
        <w:tc>
          <w:tcPr>
            <w:tcW w:w="1887" w:type="dxa"/>
          </w:tcPr>
          <w:p w14:paraId="1C0B47AB" w14:textId="7E454788" w:rsidR="00666271" w:rsidRDefault="007B2F87" w:rsidP="004B2914">
            <w:pPr>
              <w:pStyle w:val="Text"/>
            </w:pPr>
            <w:r>
              <w:t>1 March 2023</w:t>
            </w:r>
          </w:p>
        </w:tc>
      </w:tr>
      <w:tr w:rsidR="005739A4" w:rsidRPr="001902F3" w14:paraId="0BF27EEE" w14:textId="77777777" w:rsidTr="00E526A4">
        <w:trPr>
          <w:cantSplit/>
          <w:trHeight w:val="437"/>
        </w:trPr>
        <w:tc>
          <w:tcPr>
            <w:tcW w:w="1395" w:type="dxa"/>
          </w:tcPr>
          <w:p w14:paraId="5B078533" w14:textId="1AD60629" w:rsidR="005739A4" w:rsidRDefault="005811E3" w:rsidP="004B2914">
            <w:pPr>
              <w:pStyle w:val="Text"/>
            </w:pPr>
            <w:r>
              <w:t>7(1)(b)(i)</w:t>
            </w:r>
          </w:p>
        </w:tc>
        <w:tc>
          <w:tcPr>
            <w:tcW w:w="4798" w:type="dxa"/>
          </w:tcPr>
          <w:p w14:paraId="4A8DECAA" w14:textId="6BF8C582" w:rsidR="005739A4" w:rsidRDefault="005811E3" w:rsidP="00AC4925">
            <w:pPr>
              <w:pStyle w:val="Text"/>
            </w:pPr>
            <w:r>
              <w:t>Replace ‘Sydney Informatics Hub’ with ‘the Research Data Governance team’</w:t>
            </w:r>
          </w:p>
        </w:tc>
        <w:tc>
          <w:tcPr>
            <w:tcW w:w="1887" w:type="dxa"/>
          </w:tcPr>
          <w:p w14:paraId="41BD0841" w14:textId="17A45938" w:rsidR="005739A4" w:rsidRDefault="007B2F87" w:rsidP="004B2914">
            <w:pPr>
              <w:pStyle w:val="Text"/>
            </w:pPr>
            <w:r>
              <w:t>1 March 2023</w:t>
            </w:r>
          </w:p>
        </w:tc>
      </w:tr>
      <w:tr w:rsidR="0060730C" w:rsidRPr="001902F3" w14:paraId="5EE79851" w14:textId="77777777" w:rsidTr="00E526A4">
        <w:trPr>
          <w:cantSplit/>
          <w:trHeight w:val="437"/>
        </w:trPr>
        <w:tc>
          <w:tcPr>
            <w:tcW w:w="1395" w:type="dxa"/>
          </w:tcPr>
          <w:p w14:paraId="7B4273FB" w14:textId="2AAC08D6" w:rsidR="0060730C" w:rsidRDefault="0060730C" w:rsidP="004B2914">
            <w:pPr>
              <w:pStyle w:val="Text"/>
            </w:pPr>
            <w:r>
              <w:t>7(1)</w:t>
            </w:r>
            <w:r w:rsidR="00B94851">
              <w:t>(c)</w:t>
            </w:r>
            <w:r w:rsidR="006E20C6">
              <w:t>Note</w:t>
            </w:r>
          </w:p>
        </w:tc>
        <w:tc>
          <w:tcPr>
            <w:tcW w:w="4798" w:type="dxa"/>
          </w:tcPr>
          <w:p w14:paraId="3F685088" w14:textId="07E1492D" w:rsidR="0060730C" w:rsidRDefault="00B94851" w:rsidP="00AC4925">
            <w:pPr>
              <w:pStyle w:val="Text"/>
            </w:pPr>
            <w:r>
              <w:t>Remove reference to Dropbox and GoogleDrive, replace with ‘unlicensed’</w:t>
            </w:r>
          </w:p>
        </w:tc>
        <w:tc>
          <w:tcPr>
            <w:tcW w:w="1887" w:type="dxa"/>
          </w:tcPr>
          <w:p w14:paraId="1FE63E0F" w14:textId="60604190" w:rsidR="0060730C" w:rsidRDefault="007B2F87" w:rsidP="004B2914">
            <w:pPr>
              <w:pStyle w:val="Text"/>
            </w:pPr>
            <w:r>
              <w:t>1 March 2023</w:t>
            </w:r>
          </w:p>
        </w:tc>
      </w:tr>
      <w:tr w:rsidR="00472550" w:rsidRPr="001902F3" w14:paraId="08FB33C6" w14:textId="77777777" w:rsidTr="00E526A4">
        <w:trPr>
          <w:cantSplit/>
          <w:trHeight w:val="437"/>
        </w:trPr>
        <w:tc>
          <w:tcPr>
            <w:tcW w:w="1395" w:type="dxa"/>
          </w:tcPr>
          <w:p w14:paraId="1339DA74" w14:textId="0F03471C" w:rsidR="00472550" w:rsidRDefault="00487FBE" w:rsidP="004B2914">
            <w:pPr>
              <w:pStyle w:val="Text"/>
            </w:pPr>
            <w:r>
              <w:t>7(2)</w:t>
            </w:r>
          </w:p>
        </w:tc>
        <w:tc>
          <w:tcPr>
            <w:tcW w:w="4798" w:type="dxa"/>
          </w:tcPr>
          <w:p w14:paraId="2D7E40E0" w14:textId="6D0C83D0" w:rsidR="00472550" w:rsidRDefault="00487FBE" w:rsidP="00AC4925">
            <w:pPr>
              <w:pStyle w:val="Text"/>
            </w:pPr>
            <w:r>
              <w:t>Insert</w:t>
            </w:r>
            <w:r w:rsidR="00BC382B">
              <w:t>ion of</w:t>
            </w:r>
            <w:r>
              <w:t xml:space="preserve"> ‘information’ after </w:t>
            </w:r>
            <w:r w:rsidR="00BC382B">
              <w:t>‘</w:t>
            </w:r>
            <w:r>
              <w:t>sensitive</w:t>
            </w:r>
            <w:r w:rsidR="00BC382B">
              <w:t>’</w:t>
            </w:r>
            <w:r>
              <w:t>.</w:t>
            </w:r>
          </w:p>
        </w:tc>
        <w:tc>
          <w:tcPr>
            <w:tcW w:w="1887" w:type="dxa"/>
          </w:tcPr>
          <w:p w14:paraId="5F8B95B5" w14:textId="512B21A0" w:rsidR="00472550" w:rsidRDefault="00487FBE" w:rsidP="004B2914">
            <w:pPr>
              <w:pStyle w:val="Text"/>
            </w:pPr>
            <w:r>
              <w:t>1 December 2020</w:t>
            </w:r>
          </w:p>
        </w:tc>
      </w:tr>
      <w:tr w:rsidR="005739A4" w:rsidRPr="001902F3" w14:paraId="0AD256A1" w14:textId="77777777" w:rsidTr="00E526A4">
        <w:trPr>
          <w:cantSplit/>
          <w:trHeight w:val="437"/>
        </w:trPr>
        <w:tc>
          <w:tcPr>
            <w:tcW w:w="1395" w:type="dxa"/>
          </w:tcPr>
          <w:p w14:paraId="5B24CB65" w14:textId="08BD29B4" w:rsidR="005739A4" w:rsidRDefault="005739A4" w:rsidP="004B2914">
            <w:pPr>
              <w:pStyle w:val="Text"/>
            </w:pPr>
            <w:r>
              <w:t>7(2)</w:t>
            </w:r>
          </w:p>
        </w:tc>
        <w:tc>
          <w:tcPr>
            <w:tcW w:w="4798" w:type="dxa"/>
          </w:tcPr>
          <w:p w14:paraId="2D9BDB14" w14:textId="7EE6BC57" w:rsidR="005739A4" w:rsidRDefault="005739A4" w:rsidP="00AC4925">
            <w:pPr>
              <w:pStyle w:val="Text"/>
            </w:pPr>
            <w:r>
              <w:t>Insertion of ‘or data sharing agreement’ after ‘material transfer agreement’</w:t>
            </w:r>
          </w:p>
        </w:tc>
        <w:tc>
          <w:tcPr>
            <w:tcW w:w="1887" w:type="dxa"/>
          </w:tcPr>
          <w:p w14:paraId="4F304BA2" w14:textId="3F633073" w:rsidR="005739A4" w:rsidRDefault="007B2F87" w:rsidP="004B2914">
            <w:pPr>
              <w:pStyle w:val="Text"/>
            </w:pPr>
            <w:r>
              <w:t>1 March 2023</w:t>
            </w:r>
          </w:p>
        </w:tc>
      </w:tr>
      <w:tr w:rsidR="00472550" w:rsidRPr="001902F3" w14:paraId="46179D50" w14:textId="77777777" w:rsidTr="00E526A4">
        <w:trPr>
          <w:cantSplit/>
          <w:trHeight w:val="437"/>
        </w:trPr>
        <w:tc>
          <w:tcPr>
            <w:tcW w:w="1395" w:type="dxa"/>
          </w:tcPr>
          <w:p w14:paraId="341C87B1" w14:textId="02F6E895" w:rsidR="00472550" w:rsidRDefault="00487FBE" w:rsidP="004B2914">
            <w:pPr>
              <w:pStyle w:val="Text"/>
            </w:pPr>
            <w:r>
              <w:t>7(2)(a) Note</w:t>
            </w:r>
          </w:p>
        </w:tc>
        <w:tc>
          <w:tcPr>
            <w:tcW w:w="4798" w:type="dxa"/>
          </w:tcPr>
          <w:p w14:paraId="458E51AA" w14:textId="123EF2A5" w:rsidR="00472550" w:rsidRDefault="00487FBE" w:rsidP="00AC4925">
            <w:pPr>
              <w:pStyle w:val="Text"/>
            </w:pPr>
            <w:r>
              <w:t>‘regarding the transfer of’ replaced by ‘about tra</w:t>
            </w:r>
            <w:r w:rsidR="00BC382B">
              <w:t>n</w:t>
            </w:r>
            <w:r>
              <w:t>sferring’</w:t>
            </w:r>
            <w:r w:rsidR="00BC382B">
              <w:t xml:space="preserve">; </w:t>
            </w:r>
            <w:r>
              <w:t>addition of ‘and see the Research and Consultancy Agreements website</w:t>
            </w:r>
            <w:r w:rsidR="00BC382B">
              <w:t>’</w:t>
            </w:r>
            <w:r>
              <w:t xml:space="preserve">; link </w:t>
            </w:r>
            <w:r w:rsidR="00BC382B">
              <w:t xml:space="preserve">removed and </w:t>
            </w:r>
            <w:r>
              <w:t>‘for advice about transferring participants’</w:t>
            </w:r>
            <w:r w:rsidR="00BC382B">
              <w:t xml:space="preserve"> </w:t>
            </w:r>
            <w:r>
              <w:t>personal information, contact Research Integrity</w:t>
            </w:r>
            <w:r w:rsidR="00BC382B">
              <w:t>’ inserted.</w:t>
            </w:r>
          </w:p>
        </w:tc>
        <w:tc>
          <w:tcPr>
            <w:tcW w:w="1887" w:type="dxa"/>
          </w:tcPr>
          <w:p w14:paraId="7FDFC1B8" w14:textId="3D7F8FEF" w:rsidR="00472550" w:rsidRDefault="00487FBE" w:rsidP="004B2914">
            <w:pPr>
              <w:pStyle w:val="Text"/>
            </w:pPr>
            <w:r>
              <w:t>1 December 2020</w:t>
            </w:r>
          </w:p>
        </w:tc>
      </w:tr>
      <w:tr w:rsidR="00472550" w:rsidRPr="001902F3" w14:paraId="1A86C58A" w14:textId="77777777" w:rsidTr="00E526A4">
        <w:trPr>
          <w:cantSplit/>
          <w:trHeight w:val="437"/>
        </w:trPr>
        <w:tc>
          <w:tcPr>
            <w:tcW w:w="1395" w:type="dxa"/>
          </w:tcPr>
          <w:p w14:paraId="4DAB63D3" w14:textId="03B5D15A" w:rsidR="00472550" w:rsidRDefault="00487FBE" w:rsidP="004B2914">
            <w:pPr>
              <w:pStyle w:val="Text"/>
            </w:pPr>
            <w:r>
              <w:lastRenderedPageBreak/>
              <w:t xml:space="preserve">7(3) </w:t>
            </w:r>
          </w:p>
        </w:tc>
        <w:tc>
          <w:tcPr>
            <w:tcW w:w="4798" w:type="dxa"/>
          </w:tcPr>
          <w:p w14:paraId="43216D9E" w14:textId="21225373" w:rsidR="00472550" w:rsidRDefault="00487FBE" w:rsidP="00AC4925">
            <w:pPr>
              <w:pStyle w:val="Text"/>
            </w:pPr>
            <w:r>
              <w:t xml:space="preserve">New </w:t>
            </w:r>
            <w:r w:rsidR="00BC382B">
              <w:t xml:space="preserve">sub-clause </w:t>
            </w:r>
            <w:r>
              <w:t>and Note inserted.</w:t>
            </w:r>
          </w:p>
        </w:tc>
        <w:tc>
          <w:tcPr>
            <w:tcW w:w="1887" w:type="dxa"/>
          </w:tcPr>
          <w:p w14:paraId="747729AD" w14:textId="2E4EF42F" w:rsidR="00472550" w:rsidRDefault="00487FBE" w:rsidP="004B2914">
            <w:pPr>
              <w:pStyle w:val="Text"/>
            </w:pPr>
            <w:r>
              <w:t>1 December 2020</w:t>
            </w:r>
          </w:p>
        </w:tc>
      </w:tr>
      <w:tr w:rsidR="00472550" w:rsidRPr="001902F3" w14:paraId="019A22EF" w14:textId="77777777" w:rsidTr="00E526A4">
        <w:trPr>
          <w:cantSplit/>
          <w:trHeight w:val="437"/>
        </w:trPr>
        <w:tc>
          <w:tcPr>
            <w:tcW w:w="1395" w:type="dxa"/>
          </w:tcPr>
          <w:p w14:paraId="0E31AB5D" w14:textId="598EECC2" w:rsidR="00472550" w:rsidRDefault="00487FBE" w:rsidP="004B2914">
            <w:pPr>
              <w:pStyle w:val="Text"/>
            </w:pPr>
            <w:r>
              <w:t>9(3)</w:t>
            </w:r>
          </w:p>
        </w:tc>
        <w:tc>
          <w:tcPr>
            <w:tcW w:w="4798" w:type="dxa"/>
          </w:tcPr>
          <w:p w14:paraId="2287BDD8" w14:textId="0A95E5FE" w:rsidR="00472550" w:rsidRDefault="00BC382B" w:rsidP="00AC4925">
            <w:pPr>
              <w:pStyle w:val="Text"/>
            </w:pPr>
            <w:r>
              <w:t>‘</w:t>
            </w:r>
            <w:r w:rsidR="00487FBE">
              <w:t>(in consultation with their supervisors)</w:t>
            </w:r>
            <w:r>
              <w:t>’ inserted</w:t>
            </w:r>
            <w:r w:rsidR="00487FBE">
              <w:t xml:space="preserve"> after </w:t>
            </w:r>
            <w:r>
              <w:t>‘</w:t>
            </w:r>
            <w:r w:rsidR="00487FBE">
              <w:t>research students</w:t>
            </w:r>
            <w:r>
              <w:t>’</w:t>
            </w:r>
            <w:r w:rsidR="00487FBE">
              <w:t>.</w:t>
            </w:r>
          </w:p>
        </w:tc>
        <w:tc>
          <w:tcPr>
            <w:tcW w:w="1887" w:type="dxa"/>
          </w:tcPr>
          <w:p w14:paraId="4C8ABDA4" w14:textId="46BE01AB" w:rsidR="00472550" w:rsidRDefault="00487FBE" w:rsidP="004B2914">
            <w:pPr>
              <w:pStyle w:val="Text"/>
            </w:pPr>
            <w:r>
              <w:t>1 December 2020</w:t>
            </w:r>
          </w:p>
        </w:tc>
      </w:tr>
      <w:tr w:rsidR="00487FBE" w:rsidRPr="001902F3" w14:paraId="3B9F034F" w14:textId="77777777" w:rsidTr="00E526A4">
        <w:trPr>
          <w:cantSplit/>
          <w:trHeight w:val="437"/>
        </w:trPr>
        <w:tc>
          <w:tcPr>
            <w:tcW w:w="1395" w:type="dxa"/>
          </w:tcPr>
          <w:p w14:paraId="2F18E85F" w14:textId="070D5CB5" w:rsidR="00487FBE" w:rsidRDefault="00487FBE" w:rsidP="004B2914">
            <w:pPr>
              <w:pStyle w:val="Text"/>
            </w:pPr>
            <w:r>
              <w:t>9(3)(c)</w:t>
            </w:r>
          </w:p>
        </w:tc>
        <w:tc>
          <w:tcPr>
            <w:tcW w:w="4798" w:type="dxa"/>
          </w:tcPr>
          <w:p w14:paraId="69974B51" w14:textId="73971308" w:rsidR="00487FBE" w:rsidRDefault="00487FBE" w:rsidP="00AC4925">
            <w:pPr>
              <w:pStyle w:val="Text"/>
            </w:pPr>
            <w:r>
              <w:t xml:space="preserve">‘University’s Research Data Registry’ </w:t>
            </w:r>
            <w:r w:rsidR="00BC382B">
              <w:t>removed and replaced by ‘</w:t>
            </w:r>
            <w:r>
              <w:t>Sydney eScholarship Repository’</w:t>
            </w:r>
            <w:r w:rsidR="00BC382B">
              <w:t>.</w:t>
            </w:r>
          </w:p>
        </w:tc>
        <w:tc>
          <w:tcPr>
            <w:tcW w:w="1887" w:type="dxa"/>
          </w:tcPr>
          <w:p w14:paraId="6C315537" w14:textId="1A2397F5" w:rsidR="00487FBE" w:rsidRDefault="00487FBE" w:rsidP="004B2914">
            <w:pPr>
              <w:pStyle w:val="Text"/>
            </w:pPr>
            <w:r>
              <w:t>1 December 2020</w:t>
            </w:r>
          </w:p>
        </w:tc>
      </w:tr>
      <w:tr w:rsidR="00487FBE" w:rsidRPr="001902F3" w14:paraId="033F3EB1" w14:textId="77777777" w:rsidTr="00E526A4">
        <w:trPr>
          <w:cantSplit/>
          <w:trHeight w:val="437"/>
        </w:trPr>
        <w:tc>
          <w:tcPr>
            <w:tcW w:w="1395" w:type="dxa"/>
          </w:tcPr>
          <w:p w14:paraId="51CAF735" w14:textId="209AE06D" w:rsidR="00487FBE" w:rsidRDefault="00487FBE" w:rsidP="004B2914">
            <w:pPr>
              <w:pStyle w:val="Text"/>
            </w:pPr>
            <w:r>
              <w:t>9(4)</w:t>
            </w:r>
          </w:p>
        </w:tc>
        <w:tc>
          <w:tcPr>
            <w:tcW w:w="4798" w:type="dxa"/>
          </w:tcPr>
          <w:p w14:paraId="727A95FA" w14:textId="3DBD1DF0" w:rsidR="00487FBE" w:rsidRDefault="00487FBE" w:rsidP="00AC4925">
            <w:pPr>
              <w:pStyle w:val="Text"/>
            </w:pPr>
            <w:r>
              <w:t xml:space="preserve">‘Research Data’ </w:t>
            </w:r>
            <w:r w:rsidR="00BC382B">
              <w:t>removed and replaced by</w:t>
            </w:r>
            <w:r>
              <w:t xml:space="preserve"> ‘Digital Collections Management’</w:t>
            </w:r>
            <w:r w:rsidR="002B23A3">
              <w:t xml:space="preserve">. </w:t>
            </w:r>
            <w:r w:rsidR="00BC382B">
              <w:t>‘</w:t>
            </w:r>
            <w:r w:rsidR="002B23A3">
              <w:t>University’s Research Data Registry</w:t>
            </w:r>
            <w:r w:rsidR="00BC382B">
              <w:t xml:space="preserve">’ removed and replaced by </w:t>
            </w:r>
            <w:r w:rsidR="002B23A3">
              <w:t>‘Sydney eScholarship Repository</w:t>
            </w:r>
            <w:r w:rsidR="00BC382B">
              <w:t xml:space="preserve">’; </w:t>
            </w:r>
            <w:r w:rsidR="002B23A3">
              <w:t>Note removed.</w:t>
            </w:r>
          </w:p>
        </w:tc>
        <w:tc>
          <w:tcPr>
            <w:tcW w:w="1887" w:type="dxa"/>
          </w:tcPr>
          <w:p w14:paraId="63D87CF9" w14:textId="5FBEBF87" w:rsidR="00487FBE" w:rsidRDefault="00487FBE" w:rsidP="004B2914">
            <w:pPr>
              <w:pStyle w:val="Text"/>
            </w:pPr>
            <w:r>
              <w:t>1 December 2020</w:t>
            </w:r>
          </w:p>
        </w:tc>
      </w:tr>
      <w:tr w:rsidR="0099191E" w:rsidRPr="001902F3" w14:paraId="2D73B9FC" w14:textId="77777777" w:rsidTr="00E526A4">
        <w:trPr>
          <w:cantSplit/>
          <w:trHeight w:val="437"/>
        </w:trPr>
        <w:tc>
          <w:tcPr>
            <w:tcW w:w="1395" w:type="dxa"/>
          </w:tcPr>
          <w:p w14:paraId="786F3631" w14:textId="3A466491" w:rsidR="0099191E" w:rsidRDefault="0099191E" w:rsidP="004B2914">
            <w:pPr>
              <w:pStyle w:val="Text"/>
            </w:pPr>
            <w:r>
              <w:t>9(4) and throughout</w:t>
            </w:r>
          </w:p>
        </w:tc>
        <w:tc>
          <w:tcPr>
            <w:tcW w:w="4798" w:type="dxa"/>
          </w:tcPr>
          <w:p w14:paraId="5D7EF0FB" w14:textId="725C77F7" w:rsidR="0099191E" w:rsidRDefault="0099191E" w:rsidP="00AC4925">
            <w:pPr>
              <w:pStyle w:val="Text"/>
            </w:pPr>
            <w:r>
              <w:t>Change title of ‘Digital Collections Manager’ to ‘Manager, Digital Collections’</w:t>
            </w:r>
          </w:p>
        </w:tc>
        <w:tc>
          <w:tcPr>
            <w:tcW w:w="1887" w:type="dxa"/>
          </w:tcPr>
          <w:p w14:paraId="69EFBEB3" w14:textId="1944A2AD" w:rsidR="0099191E" w:rsidRDefault="007B2F87" w:rsidP="004B2914">
            <w:pPr>
              <w:pStyle w:val="Text"/>
            </w:pPr>
            <w:r>
              <w:t>1 March 2023</w:t>
            </w:r>
          </w:p>
        </w:tc>
      </w:tr>
      <w:tr w:rsidR="00487FBE" w:rsidRPr="001902F3" w14:paraId="41D67556" w14:textId="77777777" w:rsidTr="00E526A4">
        <w:trPr>
          <w:cantSplit/>
          <w:trHeight w:val="437"/>
        </w:trPr>
        <w:tc>
          <w:tcPr>
            <w:tcW w:w="1395" w:type="dxa"/>
          </w:tcPr>
          <w:p w14:paraId="5045D129" w14:textId="06B5C440" w:rsidR="00487FBE" w:rsidRDefault="002B23A3" w:rsidP="004B2914">
            <w:pPr>
              <w:pStyle w:val="Text"/>
            </w:pPr>
            <w:r>
              <w:t>10(3)</w:t>
            </w:r>
          </w:p>
        </w:tc>
        <w:tc>
          <w:tcPr>
            <w:tcW w:w="4798" w:type="dxa"/>
          </w:tcPr>
          <w:p w14:paraId="2175E0DF" w14:textId="31B9FFAE" w:rsidR="00487FBE" w:rsidRDefault="002B23A3" w:rsidP="00AC4925">
            <w:pPr>
              <w:pStyle w:val="Text"/>
            </w:pPr>
            <w:r>
              <w:t xml:space="preserve">‘Research Data’ </w:t>
            </w:r>
            <w:r w:rsidR="00BC382B">
              <w:t xml:space="preserve">removed and replaced by </w:t>
            </w:r>
            <w:r>
              <w:t>‘Digital Collections Manager’</w:t>
            </w:r>
            <w:r w:rsidR="00BC382B">
              <w:t>;</w:t>
            </w:r>
            <w:r>
              <w:t xml:space="preserve">  Note removed.</w:t>
            </w:r>
          </w:p>
        </w:tc>
        <w:tc>
          <w:tcPr>
            <w:tcW w:w="1887" w:type="dxa"/>
          </w:tcPr>
          <w:p w14:paraId="42408FB9" w14:textId="4EBE8BEB" w:rsidR="00487FBE" w:rsidRDefault="002B23A3" w:rsidP="004B2914">
            <w:pPr>
              <w:pStyle w:val="Text"/>
            </w:pPr>
            <w:r>
              <w:t>1 December 2020</w:t>
            </w:r>
          </w:p>
        </w:tc>
      </w:tr>
      <w:tr w:rsidR="00487FBE" w:rsidRPr="001902F3" w14:paraId="08F790EF" w14:textId="77777777" w:rsidTr="00E526A4">
        <w:trPr>
          <w:cantSplit/>
          <w:trHeight w:val="437"/>
        </w:trPr>
        <w:tc>
          <w:tcPr>
            <w:tcW w:w="1395" w:type="dxa"/>
          </w:tcPr>
          <w:p w14:paraId="51886162" w14:textId="1A963F6B" w:rsidR="00487FBE" w:rsidRDefault="002B23A3" w:rsidP="004B2914">
            <w:pPr>
              <w:pStyle w:val="Text"/>
            </w:pPr>
            <w:r>
              <w:t>11(1)</w:t>
            </w:r>
          </w:p>
        </w:tc>
        <w:tc>
          <w:tcPr>
            <w:tcW w:w="4798" w:type="dxa"/>
          </w:tcPr>
          <w:p w14:paraId="780CBB59" w14:textId="647B11C6" w:rsidR="00487FBE" w:rsidRDefault="00B11DA1" w:rsidP="00AC4925">
            <w:pPr>
              <w:pStyle w:val="Text"/>
            </w:pPr>
            <w:r>
              <w:t>‘responsibilities</w:t>
            </w:r>
            <w:r w:rsidR="00BC382B">
              <w:t>,</w:t>
            </w:r>
            <w:r>
              <w:t xml:space="preserve"> and’ </w:t>
            </w:r>
            <w:r w:rsidR="00BC382B">
              <w:t xml:space="preserve">removed and replaced by </w:t>
            </w:r>
            <w:r>
              <w:t>‘responsibilities and’</w:t>
            </w:r>
          </w:p>
        </w:tc>
        <w:tc>
          <w:tcPr>
            <w:tcW w:w="1887" w:type="dxa"/>
          </w:tcPr>
          <w:p w14:paraId="1B7C41DE" w14:textId="45BAC9D4" w:rsidR="00487FBE" w:rsidRDefault="00B11DA1" w:rsidP="004B2914">
            <w:pPr>
              <w:pStyle w:val="Text"/>
            </w:pPr>
            <w:r>
              <w:t>1 December 2020</w:t>
            </w:r>
          </w:p>
        </w:tc>
      </w:tr>
      <w:tr w:rsidR="00487FBE" w:rsidRPr="001902F3" w14:paraId="0E002E35" w14:textId="77777777" w:rsidTr="00E526A4">
        <w:trPr>
          <w:cantSplit/>
          <w:trHeight w:val="437"/>
        </w:trPr>
        <w:tc>
          <w:tcPr>
            <w:tcW w:w="1395" w:type="dxa"/>
          </w:tcPr>
          <w:p w14:paraId="6FC81E6D" w14:textId="05C593F1" w:rsidR="00487FBE" w:rsidRDefault="00B11DA1" w:rsidP="004B2914">
            <w:pPr>
              <w:pStyle w:val="Text"/>
            </w:pPr>
            <w:r>
              <w:t>11(2)(d); 11(2)(e)</w:t>
            </w:r>
          </w:p>
        </w:tc>
        <w:tc>
          <w:tcPr>
            <w:tcW w:w="4798" w:type="dxa"/>
          </w:tcPr>
          <w:p w14:paraId="6B442851" w14:textId="72F69AA3" w:rsidR="00487FBE" w:rsidRDefault="00BC382B" w:rsidP="00AC4925">
            <w:pPr>
              <w:pStyle w:val="Text"/>
            </w:pPr>
            <w:r>
              <w:t>‘or’ removed.</w:t>
            </w:r>
          </w:p>
        </w:tc>
        <w:tc>
          <w:tcPr>
            <w:tcW w:w="1887" w:type="dxa"/>
          </w:tcPr>
          <w:p w14:paraId="30CB9AD8" w14:textId="0BBAD3B2" w:rsidR="00487FBE" w:rsidRDefault="00B11DA1" w:rsidP="004B2914">
            <w:pPr>
              <w:pStyle w:val="Text"/>
            </w:pPr>
            <w:r>
              <w:t>1 December 2020</w:t>
            </w:r>
          </w:p>
        </w:tc>
      </w:tr>
      <w:tr w:rsidR="00487FBE" w:rsidRPr="001902F3" w14:paraId="616EEE14" w14:textId="77777777" w:rsidTr="00E526A4">
        <w:trPr>
          <w:cantSplit/>
          <w:trHeight w:val="437"/>
        </w:trPr>
        <w:tc>
          <w:tcPr>
            <w:tcW w:w="1395" w:type="dxa"/>
          </w:tcPr>
          <w:p w14:paraId="274BD99E" w14:textId="2975C463" w:rsidR="00487FBE" w:rsidRDefault="00B11DA1" w:rsidP="004B2914">
            <w:pPr>
              <w:pStyle w:val="Text"/>
            </w:pPr>
            <w:r>
              <w:t>11(2)(f)</w:t>
            </w:r>
          </w:p>
        </w:tc>
        <w:tc>
          <w:tcPr>
            <w:tcW w:w="4798" w:type="dxa"/>
          </w:tcPr>
          <w:p w14:paraId="23E83F3E" w14:textId="2E9FA280" w:rsidR="00487FBE" w:rsidRDefault="00B11DA1" w:rsidP="00AC4925">
            <w:pPr>
              <w:pStyle w:val="Text"/>
            </w:pPr>
            <w:r>
              <w:t>New sub-clause and Note.</w:t>
            </w:r>
          </w:p>
        </w:tc>
        <w:tc>
          <w:tcPr>
            <w:tcW w:w="1887" w:type="dxa"/>
          </w:tcPr>
          <w:p w14:paraId="1FCEF3E2" w14:textId="446F2C8A" w:rsidR="00487FBE" w:rsidRDefault="00B11DA1" w:rsidP="004B2914">
            <w:pPr>
              <w:pStyle w:val="Text"/>
            </w:pPr>
            <w:r>
              <w:t>1 December 2020</w:t>
            </w:r>
          </w:p>
        </w:tc>
      </w:tr>
      <w:tr w:rsidR="00487FBE" w:rsidRPr="001902F3" w14:paraId="7386B203" w14:textId="77777777" w:rsidTr="00E526A4">
        <w:trPr>
          <w:cantSplit/>
          <w:trHeight w:val="437"/>
        </w:trPr>
        <w:tc>
          <w:tcPr>
            <w:tcW w:w="1395" w:type="dxa"/>
          </w:tcPr>
          <w:p w14:paraId="4DCCB422" w14:textId="1A9F2741" w:rsidR="00487FBE" w:rsidRDefault="00B11DA1" w:rsidP="004B2914">
            <w:pPr>
              <w:pStyle w:val="Text"/>
            </w:pPr>
            <w:r>
              <w:t>11(3)</w:t>
            </w:r>
          </w:p>
        </w:tc>
        <w:tc>
          <w:tcPr>
            <w:tcW w:w="4798" w:type="dxa"/>
          </w:tcPr>
          <w:p w14:paraId="41274CD3" w14:textId="17E2AC2C" w:rsidR="00487FBE" w:rsidRDefault="00B11DA1" w:rsidP="00AC4925">
            <w:pPr>
              <w:pStyle w:val="Text"/>
            </w:pPr>
            <w:r>
              <w:t>‘Research Data’</w:t>
            </w:r>
            <w:r w:rsidR="0011307C">
              <w:t xml:space="preserve"> removed and replaced by </w:t>
            </w:r>
            <w:r>
              <w:t>‘Digital Collections Manager’</w:t>
            </w:r>
            <w:r w:rsidR="0011307C">
              <w:t>; Note removed.</w:t>
            </w:r>
          </w:p>
        </w:tc>
        <w:tc>
          <w:tcPr>
            <w:tcW w:w="1887" w:type="dxa"/>
          </w:tcPr>
          <w:p w14:paraId="1BBB17A4" w14:textId="766AE89F" w:rsidR="00487FBE" w:rsidRDefault="00B11DA1" w:rsidP="004B2914">
            <w:pPr>
              <w:pStyle w:val="Text"/>
            </w:pPr>
            <w:r>
              <w:t xml:space="preserve">1 December 2020 </w:t>
            </w:r>
          </w:p>
        </w:tc>
      </w:tr>
      <w:tr w:rsidR="00B11DA1" w:rsidRPr="001902F3" w14:paraId="17B146B3" w14:textId="77777777" w:rsidTr="00E526A4">
        <w:trPr>
          <w:cantSplit/>
          <w:trHeight w:val="437"/>
        </w:trPr>
        <w:tc>
          <w:tcPr>
            <w:tcW w:w="1395" w:type="dxa"/>
          </w:tcPr>
          <w:p w14:paraId="61472F7B" w14:textId="49F18EAF" w:rsidR="00B11DA1" w:rsidRDefault="00B11DA1" w:rsidP="004B2914">
            <w:pPr>
              <w:pStyle w:val="Text"/>
            </w:pPr>
            <w:r>
              <w:t>11(3)(a)</w:t>
            </w:r>
          </w:p>
        </w:tc>
        <w:tc>
          <w:tcPr>
            <w:tcW w:w="4798" w:type="dxa"/>
          </w:tcPr>
          <w:p w14:paraId="02F579F3" w14:textId="21DD9466" w:rsidR="00B11DA1" w:rsidRDefault="00B11DA1" w:rsidP="00AC4925">
            <w:pPr>
              <w:pStyle w:val="Text"/>
            </w:pPr>
            <w:r>
              <w:t>‘Research Data’</w:t>
            </w:r>
            <w:r w:rsidR="0011307C">
              <w:t xml:space="preserve"> removed and replaced by </w:t>
            </w:r>
            <w:r>
              <w:t>‘Digital Collections Manager’</w:t>
            </w:r>
            <w:r w:rsidR="0011307C">
              <w:t>.</w:t>
            </w:r>
          </w:p>
        </w:tc>
        <w:tc>
          <w:tcPr>
            <w:tcW w:w="1887" w:type="dxa"/>
          </w:tcPr>
          <w:p w14:paraId="1E5400D9" w14:textId="11D0029F" w:rsidR="00B11DA1" w:rsidRDefault="00B11DA1" w:rsidP="004B2914">
            <w:pPr>
              <w:pStyle w:val="Text"/>
            </w:pPr>
            <w:r>
              <w:t xml:space="preserve">1 December 2020 </w:t>
            </w:r>
          </w:p>
        </w:tc>
      </w:tr>
      <w:tr w:rsidR="00B11DA1" w:rsidRPr="001902F3" w14:paraId="5C29D789" w14:textId="77777777" w:rsidTr="00E526A4">
        <w:trPr>
          <w:cantSplit/>
          <w:trHeight w:val="437"/>
        </w:trPr>
        <w:tc>
          <w:tcPr>
            <w:tcW w:w="1395" w:type="dxa"/>
          </w:tcPr>
          <w:p w14:paraId="3FFF96EC" w14:textId="216871F0" w:rsidR="00B11DA1" w:rsidRDefault="00B11DA1" w:rsidP="004B2914">
            <w:pPr>
              <w:pStyle w:val="Text"/>
            </w:pPr>
            <w:r>
              <w:t>11(4)</w:t>
            </w:r>
          </w:p>
        </w:tc>
        <w:tc>
          <w:tcPr>
            <w:tcW w:w="4798" w:type="dxa"/>
          </w:tcPr>
          <w:p w14:paraId="4B4DA863" w14:textId="15216601" w:rsidR="00B11DA1" w:rsidRDefault="00B11DA1" w:rsidP="00AC4925">
            <w:pPr>
              <w:pStyle w:val="Text"/>
            </w:pPr>
            <w:r>
              <w:t>Insert Note</w:t>
            </w:r>
            <w:r w:rsidR="00BC382B">
              <w:t>.</w:t>
            </w:r>
          </w:p>
        </w:tc>
        <w:tc>
          <w:tcPr>
            <w:tcW w:w="1887" w:type="dxa"/>
          </w:tcPr>
          <w:p w14:paraId="7D41B0D5" w14:textId="632A89D2" w:rsidR="00B11DA1" w:rsidRDefault="00B11DA1" w:rsidP="004B2914">
            <w:pPr>
              <w:pStyle w:val="Text"/>
            </w:pPr>
            <w:r>
              <w:t>1 December 2020</w:t>
            </w:r>
          </w:p>
        </w:tc>
      </w:tr>
      <w:tr w:rsidR="00B11DA1" w:rsidRPr="001902F3" w14:paraId="4AD16785" w14:textId="77777777" w:rsidTr="00E526A4">
        <w:trPr>
          <w:cantSplit/>
          <w:trHeight w:val="437"/>
        </w:trPr>
        <w:tc>
          <w:tcPr>
            <w:tcW w:w="1395" w:type="dxa"/>
          </w:tcPr>
          <w:p w14:paraId="5C2B69FD" w14:textId="173AAF81" w:rsidR="00B11DA1" w:rsidRDefault="00B11DA1" w:rsidP="004B2914">
            <w:pPr>
              <w:pStyle w:val="Text"/>
            </w:pPr>
            <w:r>
              <w:t>11(5)</w:t>
            </w:r>
          </w:p>
        </w:tc>
        <w:tc>
          <w:tcPr>
            <w:tcW w:w="4798" w:type="dxa"/>
          </w:tcPr>
          <w:p w14:paraId="088DF26B" w14:textId="35448353" w:rsidR="00B11DA1" w:rsidRDefault="00B11DA1" w:rsidP="00AC4925">
            <w:pPr>
              <w:pStyle w:val="Text"/>
            </w:pPr>
            <w:r>
              <w:t>‘Copyright and Information Policy Services’</w:t>
            </w:r>
            <w:r w:rsidR="00E93A07">
              <w:t xml:space="preserve"> </w:t>
            </w:r>
            <w:r w:rsidR="0011307C">
              <w:t>removed as well as Note.</w:t>
            </w:r>
          </w:p>
        </w:tc>
        <w:tc>
          <w:tcPr>
            <w:tcW w:w="1887" w:type="dxa"/>
          </w:tcPr>
          <w:p w14:paraId="4899AEBD" w14:textId="76B57EA1" w:rsidR="00B11DA1" w:rsidRDefault="00B11DA1" w:rsidP="004B2914">
            <w:pPr>
              <w:pStyle w:val="Text"/>
            </w:pPr>
            <w:r>
              <w:t>1 December 2020</w:t>
            </w:r>
          </w:p>
        </w:tc>
      </w:tr>
      <w:tr w:rsidR="007754CE" w:rsidRPr="001902F3" w14:paraId="4F8F8A26" w14:textId="77777777" w:rsidTr="00E526A4">
        <w:trPr>
          <w:cantSplit/>
          <w:trHeight w:val="437"/>
        </w:trPr>
        <w:tc>
          <w:tcPr>
            <w:tcW w:w="1395" w:type="dxa"/>
          </w:tcPr>
          <w:p w14:paraId="0DF0C8AF" w14:textId="368E2185" w:rsidR="007754CE" w:rsidRDefault="007754CE" w:rsidP="004B2914">
            <w:pPr>
              <w:pStyle w:val="Text"/>
            </w:pPr>
            <w:r>
              <w:t>11(5) and throughout</w:t>
            </w:r>
          </w:p>
        </w:tc>
        <w:tc>
          <w:tcPr>
            <w:tcW w:w="4798" w:type="dxa"/>
          </w:tcPr>
          <w:p w14:paraId="694F9C8A" w14:textId="0CC17F20" w:rsidR="007754CE" w:rsidRDefault="007754CE" w:rsidP="00AC4925">
            <w:pPr>
              <w:pStyle w:val="Text"/>
            </w:pPr>
            <w:r>
              <w:t>Change name of ‘</w:t>
            </w:r>
            <w:r w:rsidR="003D7D21">
              <w:t>Copyright &amp; Information Policy Services’ to ‘Copyright Services’</w:t>
            </w:r>
          </w:p>
        </w:tc>
        <w:tc>
          <w:tcPr>
            <w:tcW w:w="1887" w:type="dxa"/>
          </w:tcPr>
          <w:p w14:paraId="2E355877" w14:textId="2C8C9D93" w:rsidR="007754CE" w:rsidRDefault="007B2F87" w:rsidP="004B2914">
            <w:pPr>
              <w:pStyle w:val="Text"/>
            </w:pPr>
            <w:r>
              <w:t>1 March 2023</w:t>
            </w:r>
          </w:p>
        </w:tc>
      </w:tr>
      <w:tr w:rsidR="00B11DA1" w:rsidRPr="001902F3" w14:paraId="7BD00CAC" w14:textId="77777777" w:rsidTr="00E526A4">
        <w:trPr>
          <w:cantSplit/>
          <w:trHeight w:val="437"/>
        </w:trPr>
        <w:tc>
          <w:tcPr>
            <w:tcW w:w="1395" w:type="dxa"/>
          </w:tcPr>
          <w:p w14:paraId="7DDDE16D" w14:textId="6F2B0127" w:rsidR="00B11DA1" w:rsidRDefault="00E93A07" w:rsidP="004B2914">
            <w:pPr>
              <w:pStyle w:val="Text"/>
            </w:pPr>
            <w:r>
              <w:t>11(7) Note</w:t>
            </w:r>
          </w:p>
        </w:tc>
        <w:tc>
          <w:tcPr>
            <w:tcW w:w="4798" w:type="dxa"/>
          </w:tcPr>
          <w:p w14:paraId="441E0922" w14:textId="4FC263DC" w:rsidR="00B11DA1" w:rsidRDefault="00E93A07" w:rsidP="00AC4925">
            <w:pPr>
              <w:pStyle w:val="Text"/>
            </w:pPr>
            <w:r>
              <w:t>Note amended with new links.</w:t>
            </w:r>
          </w:p>
        </w:tc>
        <w:tc>
          <w:tcPr>
            <w:tcW w:w="1887" w:type="dxa"/>
          </w:tcPr>
          <w:p w14:paraId="4F5144FA" w14:textId="761B740C" w:rsidR="00B11DA1" w:rsidRDefault="00E93A07" w:rsidP="004B2914">
            <w:pPr>
              <w:pStyle w:val="Text"/>
            </w:pPr>
            <w:r>
              <w:t>1 December 2020</w:t>
            </w:r>
          </w:p>
        </w:tc>
      </w:tr>
      <w:tr w:rsidR="00B11DA1" w:rsidRPr="001902F3" w14:paraId="7AE5ACBC" w14:textId="77777777" w:rsidTr="00E526A4">
        <w:trPr>
          <w:cantSplit/>
          <w:trHeight w:val="437"/>
        </w:trPr>
        <w:tc>
          <w:tcPr>
            <w:tcW w:w="1395" w:type="dxa"/>
          </w:tcPr>
          <w:p w14:paraId="37257676" w14:textId="1E1A20DC" w:rsidR="00B11DA1" w:rsidRDefault="00E93A07" w:rsidP="004B2914">
            <w:pPr>
              <w:pStyle w:val="Text"/>
            </w:pPr>
            <w:r>
              <w:t>11(10) Note</w:t>
            </w:r>
          </w:p>
        </w:tc>
        <w:tc>
          <w:tcPr>
            <w:tcW w:w="4798" w:type="dxa"/>
          </w:tcPr>
          <w:p w14:paraId="333E6A4E" w14:textId="4A135AC0" w:rsidR="00B11DA1" w:rsidRDefault="00E93A07" w:rsidP="00AC4925">
            <w:pPr>
              <w:pStyle w:val="Text"/>
            </w:pPr>
            <w:r>
              <w:t>Note amended.</w:t>
            </w:r>
          </w:p>
        </w:tc>
        <w:tc>
          <w:tcPr>
            <w:tcW w:w="1887" w:type="dxa"/>
          </w:tcPr>
          <w:p w14:paraId="7C80F937" w14:textId="5ECA228D" w:rsidR="00B11DA1" w:rsidRDefault="00E93A07" w:rsidP="004B2914">
            <w:pPr>
              <w:pStyle w:val="Text"/>
            </w:pPr>
            <w:r>
              <w:t>1 December 2020</w:t>
            </w:r>
          </w:p>
        </w:tc>
      </w:tr>
      <w:tr w:rsidR="00CA789B" w:rsidRPr="001902F3" w14:paraId="7428E9D1" w14:textId="77777777" w:rsidTr="00E526A4">
        <w:trPr>
          <w:cantSplit/>
          <w:trHeight w:val="437"/>
        </w:trPr>
        <w:tc>
          <w:tcPr>
            <w:tcW w:w="1395" w:type="dxa"/>
          </w:tcPr>
          <w:p w14:paraId="2F9F26DA" w14:textId="6366E8D0" w:rsidR="00CA789B" w:rsidRDefault="00CA789B" w:rsidP="004B2914">
            <w:pPr>
              <w:pStyle w:val="Text"/>
            </w:pPr>
            <w:r>
              <w:t>11(10) Note</w:t>
            </w:r>
            <w:r w:rsidR="00B640F3">
              <w:t xml:space="preserve"> and throughout</w:t>
            </w:r>
          </w:p>
        </w:tc>
        <w:tc>
          <w:tcPr>
            <w:tcW w:w="4798" w:type="dxa"/>
          </w:tcPr>
          <w:p w14:paraId="07A23FEE" w14:textId="1DE7D41E" w:rsidR="00CA789B" w:rsidRDefault="00CA789B" w:rsidP="00AC4925">
            <w:pPr>
              <w:pStyle w:val="Text"/>
            </w:pPr>
            <w:r>
              <w:t xml:space="preserve">Note amended, replace ‘Research Grants and Contracts’ with </w:t>
            </w:r>
            <w:r w:rsidR="00B640F3">
              <w:t>‘Research Post-award team’; update links</w:t>
            </w:r>
          </w:p>
        </w:tc>
        <w:tc>
          <w:tcPr>
            <w:tcW w:w="1887" w:type="dxa"/>
          </w:tcPr>
          <w:p w14:paraId="767B52EB" w14:textId="0946F5BD" w:rsidR="00CA789B" w:rsidRDefault="007B2F87" w:rsidP="004B2914">
            <w:pPr>
              <w:pStyle w:val="Text"/>
            </w:pPr>
            <w:r>
              <w:t>1 March 2023</w:t>
            </w:r>
          </w:p>
        </w:tc>
      </w:tr>
      <w:tr w:rsidR="00B11DA1" w:rsidRPr="001902F3" w14:paraId="06DC51C7" w14:textId="77777777" w:rsidTr="00E526A4">
        <w:trPr>
          <w:cantSplit/>
          <w:trHeight w:val="437"/>
        </w:trPr>
        <w:tc>
          <w:tcPr>
            <w:tcW w:w="1395" w:type="dxa"/>
          </w:tcPr>
          <w:p w14:paraId="2C075C03" w14:textId="30FC0F7E" w:rsidR="00B11DA1" w:rsidRDefault="00E93A07" w:rsidP="004B2914">
            <w:pPr>
              <w:pStyle w:val="Text"/>
            </w:pPr>
            <w:r>
              <w:t>Schedule 1</w:t>
            </w:r>
          </w:p>
        </w:tc>
        <w:tc>
          <w:tcPr>
            <w:tcW w:w="4798" w:type="dxa"/>
          </w:tcPr>
          <w:p w14:paraId="31619963" w14:textId="3B6AEC51" w:rsidR="00B11DA1" w:rsidRDefault="00E93A07" w:rsidP="00AC4925">
            <w:pPr>
              <w:pStyle w:val="Text"/>
            </w:pPr>
            <w:r>
              <w:t xml:space="preserve">Schedule </w:t>
            </w:r>
            <w:r w:rsidR="0011307C">
              <w:t xml:space="preserve">1 </w:t>
            </w:r>
            <w:r>
              <w:t>amended with new website links and contact</w:t>
            </w:r>
            <w:r w:rsidR="0011307C">
              <w:t xml:space="preserve"> details.</w:t>
            </w:r>
          </w:p>
        </w:tc>
        <w:tc>
          <w:tcPr>
            <w:tcW w:w="1887" w:type="dxa"/>
          </w:tcPr>
          <w:p w14:paraId="08462A95" w14:textId="2C5CE59C" w:rsidR="00B11DA1" w:rsidRDefault="00E93A07" w:rsidP="004B2914">
            <w:pPr>
              <w:pStyle w:val="Text"/>
            </w:pPr>
            <w:r>
              <w:t>1 Decembe</w:t>
            </w:r>
            <w:r w:rsidR="00A930B8">
              <w:t>r 2020</w:t>
            </w:r>
          </w:p>
        </w:tc>
      </w:tr>
      <w:tr w:rsidR="00B640F3" w:rsidRPr="001902F3" w14:paraId="13A75B07" w14:textId="77777777" w:rsidTr="00E526A4">
        <w:trPr>
          <w:cantSplit/>
          <w:trHeight w:val="437"/>
        </w:trPr>
        <w:tc>
          <w:tcPr>
            <w:tcW w:w="1395" w:type="dxa"/>
          </w:tcPr>
          <w:p w14:paraId="2C0AFE73" w14:textId="18173274" w:rsidR="00B640F3" w:rsidRDefault="00B640F3" w:rsidP="004B2914">
            <w:pPr>
              <w:pStyle w:val="Text"/>
            </w:pPr>
            <w:r>
              <w:t>Schedule 1</w:t>
            </w:r>
          </w:p>
        </w:tc>
        <w:tc>
          <w:tcPr>
            <w:tcW w:w="4798" w:type="dxa"/>
          </w:tcPr>
          <w:p w14:paraId="3CD04391" w14:textId="1F0D49A1" w:rsidR="00B640F3" w:rsidRDefault="00B640F3" w:rsidP="00AC4925">
            <w:pPr>
              <w:pStyle w:val="Text"/>
            </w:pPr>
            <w:r>
              <w:t xml:space="preserve">Schedule 1 amended </w:t>
            </w:r>
            <w:r w:rsidR="00E526A4">
              <w:t>w</w:t>
            </w:r>
            <w:r>
              <w:t>ith new website links and contact details</w:t>
            </w:r>
          </w:p>
        </w:tc>
        <w:tc>
          <w:tcPr>
            <w:tcW w:w="1887" w:type="dxa"/>
          </w:tcPr>
          <w:p w14:paraId="1CBCD796" w14:textId="1DB77661" w:rsidR="00B640F3" w:rsidRDefault="007B2F87" w:rsidP="004B2914">
            <w:pPr>
              <w:pStyle w:val="Text"/>
            </w:pPr>
            <w:r>
              <w:t>1 March 2023</w:t>
            </w:r>
          </w:p>
        </w:tc>
      </w:tr>
    </w:tbl>
    <w:p w14:paraId="209F384E" w14:textId="15BFB1CB" w:rsidR="00822743" w:rsidRPr="001902F3" w:rsidRDefault="00822743">
      <w:pPr>
        <w:spacing w:after="0"/>
        <w:rPr>
          <w:b/>
          <w:i/>
          <w:iCs/>
          <w:sz w:val="24"/>
        </w:rPr>
      </w:pPr>
      <w:r w:rsidRPr="001902F3">
        <w:rPr>
          <w:b/>
          <w:i/>
          <w:iCs/>
          <w:sz w:val="24"/>
        </w:rPr>
        <w:br w:type="page"/>
      </w:r>
    </w:p>
    <w:p w14:paraId="331DAC4F" w14:textId="279BD74C" w:rsidR="00E6048F" w:rsidRPr="00F15C54" w:rsidRDefault="00493A1A" w:rsidP="003353D8">
      <w:pPr>
        <w:tabs>
          <w:tab w:val="left" w:pos="567"/>
          <w:tab w:val="left" w:pos="1701"/>
        </w:tabs>
        <w:spacing w:before="480"/>
        <w:jc w:val="center"/>
        <w:rPr>
          <w:b/>
          <w:sz w:val="24"/>
        </w:rPr>
      </w:pPr>
      <w:r>
        <w:rPr>
          <w:b/>
          <w:sz w:val="24"/>
        </w:rPr>
        <w:lastRenderedPageBreak/>
        <w:t>S</w:t>
      </w:r>
      <w:r w:rsidR="00E6048F" w:rsidRPr="00F15C54">
        <w:rPr>
          <w:b/>
          <w:sz w:val="24"/>
        </w:rPr>
        <w:t xml:space="preserve">CHEDULE </w:t>
      </w:r>
      <w:r w:rsidR="005D1981">
        <w:rPr>
          <w:b/>
          <w:sz w:val="24"/>
        </w:rPr>
        <w:t>1</w:t>
      </w:r>
    </w:p>
    <w:p w14:paraId="14683216" w14:textId="77777777" w:rsidR="00E6048F" w:rsidRPr="00F15C54" w:rsidRDefault="00E6048F" w:rsidP="00822743">
      <w:pPr>
        <w:keepNext/>
        <w:keepLines/>
        <w:spacing w:before="120" w:after="0"/>
        <w:jc w:val="center"/>
        <w:outlineLvl w:val="2"/>
        <w:rPr>
          <w:rFonts w:cs="Arial"/>
          <w:b/>
          <w:bCs/>
          <w:iCs/>
          <w:caps/>
          <w:color w:val="000000"/>
          <w:szCs w:val="26"/>
        </w:rPr>
      </w:pPr>
      <w:r w:rsidRPr="00F15C54">
        <w:rPr>
          <w:rFonts w:cs="Arial"/>
          <w:b/>
          <w:bCs/>
          <w:iCs/>
          <w:caps/>
          <w:color w:val="000000"/>
          <w:szCs w:val="26"/>
        </w:rPr>
        <w:t>contacts for research data management training and support</w:t>
      </w:r>
    </w:p>
    <w:p w14:paraId="57B70DAC" w14:textId="50941A3E" w:rsidR="00D56B9A" w:rsidRPr="00F15C54" w:rsidRDefault="00D56B9A" w:rsidP="00822743">
      <w:pPr>
        <w:spacing w:after="0"/>
      </w:pPr>
    </w:p>
    <w:tbl>
      <w:tblPr>
        <w:tblStyle w:val="TableGrid1"/>
        <w:tblW w:w="82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88"/>
        <w:gridCol w:w="1860"/>
        <w:gridCol w:w="3360"/>
      </w:tblGrid>
      <w:tr w:rsidR="00E6048F" w:rsidRPr="005A318D" w14:paraId="6E2449BA" w14:textId="77777777" w:rsidTr="00D56B9A">
        <w:tc>
          <w:tcPr>
            <w:tcW w:w="2988" w:type="dxa"/>
            <w:shd w:val="clear" w:color="auto" w:fill="D9D9D9" w:themeFill="background1" w:themeFillShade="D9"/>
          </w:tcPr>
          <w:p w14:paraId="11D20323" w14:textId="77777777" w:rsidR="00E6048F" w:rsidRPr="005A318D" w:rsidRDefault="00E6048F" w:rsidP="00E6048F">
            <w:pPr>
              <w:rPr>
                <w:b/>
              </w:rPr>
            </w:pPr>
            <w:r w:rsidRPr="005A318D">
              <w:rPr>
                <w:b/>
              </w:rPr>
              <w:t>Requirement</w:t>
            </w:r>
          </w:p>
        </w:tc>
        <w:tc>
          <w:tcPr>
            <w:tcW w:w="1860" w:type="dxa"/>
            <w:shd w:val="clear" w:color="auto" w:fill="D9D9D9" w:themeFill="background1" w:themeFillShade="D9"/>
          </w:tcPr>
          <w:p w14:paraId="40CF1960" w14:textId="77777777" w:rsidR="00E6048F" w:rsidRPr="005A318D" w:rsidRDefault="00E6048F" w:rsidP="00E6048F">
            <w:pPr>
              <w:rPr>
                <w:b/>
              </w:rPr>
            </w:pPr>
            <w:r w:rsidRPr="005A318D">
              <w:rPr>
                <w:b/>
              </w:rPr>
              <w:t>Key contact</w:t>
            </w:r>
          </w:p>
        </w:tc>
        <w:tc>
          <w:tcPr>
            <w:tcW w:w="3360" w:type="dxa"/>
            <w:shd w:val="clear" w:color="auto" w:fill="D9D9D9" w:themeFill="background1" w:themeFillShade="D9"/>
          </w:tcPr>
          <w:p w14:paraId="640D5289" w14:textId="77777777" w:rsidR="00E6048F" w:rsidRPr="005A318D" w:rsidRDefault="00E6048F" w:rsidP="00E6048F">
            <w:pPr>
              <w:rPr>
                <w:b/>
              </w:rPr>
            </w:pPr>
            <w:r w:rsidRPr="005A318D">
              <w:rPr>
                <w:b/>
              </w:rPr>
              <w:t>Addresses and links</w:t>
            </w:r>
          </w:p>
        </w:tc>
      </w:tr>
      <w:tr w:rsidR="003353D8" w:rsidRPr="00F15C54" w14:paraId="6379EADB" w14:textId="77777777" w:rsidTr="00D56B9A">
        <w:tc>
          <w:tcPr>
            <w:tcW w:w="2988" w:type="dxa"/>
          </w:tcPr>
          <w:p w14:paraId="012D5D5C" w14:textId="67AC46BB" w:rsidR="003353D8" w:rsidRPr="00F15C54" w:rsidRDefault="009538D4" w:rsidP="00B35342">
            <w:r>
              <w:t xml:space="preserve">Advice on </w:t>
            </w:r>
            <w:r w:rsidR="00D56B9A">
              <w:t>r</w:t>
            </w:r>
            <w:r>
              <w:t xml:space="preserve">esearch </w:t>
            </w:r>
            <w:r w:rsidR="00D56B9A">
              <w:t>d</w:t>
            </w:r>
            <w:r>
              <w:t xml:space="preserve">ata </w:t>
            </w:r>
            <w:r w:rsidR="00D56B9A">
              <w:t>m</w:t>
            </w:r>
            <w:r w:rsidR="00662532">
              <w:t xml:space="preserve">anagement </w:t>
            </w:r>
            <w:r w:rsidR="0089365F">
              <w:t xml:space="preserve">(including storage) </w:t>
            </w:r>
            <w:r>
              <w:t>service</w:t>
            </w:r>
            <w:r w:rsidR="00B35342">
              <w:t>s</w:t>
            </w:r>
            <w:r w:rsidR="00904ECE">
              <w:t xml:space="preserve">, </w:t>
            </w:r>
            <w:r w:rsidR="0010656F">
              <w:t xml:space="preserve">including </w:t>
            </w:r>
            <w:r>
              <w:t>s</w:t>
            </w:r>
            <w:r w:rsidR="0050134F">
              <w:t>torage of large-scale datasets</w:t>
            </w:r>
            <w:r>
              <w:t>.</w:t>
            </w:r>
          </w:p>
        </w:tc>
        <w:tc>
          <w:tcPr>
            <w:tcW w:w="1860" w:type="dxa"/>
          </w:tcPr>
          <w:p w14:paraId="44633E68" w14:textId="0909F290" w:rsidR="003353D8" w:rsidRPr="00F15C54" w:rsidRDefault="000A3A44" w:rsidP="0050134F">
            <w:r>
              <w:t>Research Data Consultant</w:t>
            </w:r>
            <w:r w:rsidR="00265CA7">
              <w:t xml:space="preserve"> </w:t>
            </w:r>
            <w:r w:rsidR="0046348C">
              <w:t>(</w:t>
            </w:r>
            <w:r w:rsidR="00361E39">
              <w:t xml:space="preserve">Research </w:t>
            </w:r>
            <w:r w:rsidR="0046348C">
              <w:t>Portfolio)</w:t>
            </w:r>
          </w:p>
        </w:tc>
        <w:tc>
          <w:tcPr>
            <w:tcW w:w="3360" w:type="dxa"/>
          </w:tcPr>
          <w:p w14:paraId="04889F9B" w14:textId="0C87D9B6" w:rsidR="00D56B9A" w:rsidRDefault="003353D8" w:rsidP="009538D4">
            <w:r w:rsidRPr="00F15C54">
              <w:t xml:space="preserve">See the </w:t>
            </w:r>
            <w:r w:rsidR="00361E39">
              <w:t>Research Data Governance</w:t>
            </w:r>
            <w:r w:rsidR="00361E39" w:rsidRPr="00F15C54">
              <w:t xml:space="preserve"> </w:t>
            </w:r>
            <w:r w:rsidRPr="00F15C54">
              <w:t>website</w:t>
            </w:r>
            <w:r w:rsidR="009538D4">
              <w:t>:</w:t>
            </w:r>
            <w:r w:rsidRPr="00F15C54">
              <w:t xml:space="preserve"> </w:t>
            </w:r>
          </w:p>
          <w:p w14:paraId="2E5DE729" w14:textId="72C214C4" w:rsidR="003353D8" w:rsidRPr="00F15C54" w:rsidRDefault="00E57DDB" w:rsidP="009538D4">
            <w:r w:rsidRPr="00E57DDB">
              <w:t>https://intranet.sydney.edu.au/research-support/managing-research/research-data-management.html</w:t>
            </w:r>
          </w:p>
        </w:tc>
      </w:tr>
      <w:tr w:rsidR="003353D8" w:rsidRPr="00F15C54" w14:paraId="7CD363CA" w14:textId="77777777" w:rsidTr="00D56B9A">
        <w:tc>
          <w:tcPr>
            <w:tcW w:w="2988" w:type="dxa"/>
            <w:tcBorders>
              <w:bottom w:val="nil"/>
            </w:tcBorders>
          </w:tcPr>
          <w:p w14:paraId="5733C107" w14:textId="77777777" w:rsidR="003353D8" w:rsidRPr="00F15C54" w:rsidRDefault="003353D8" w:rsidP="00662139">
            <w:r w:rsidRPr="00F15C54">
              <w:t>Transferring data and materials into the University from another institution or out of the University to another institution</w:t>
            </w:r>
            <w:r w:rsidR="00662139">
              <w:t>.</w:t>
            </w:r>
          </w:p>
        </w:tc>
        <w:tc>
          <w:tcPr>
            <w:tcW w:w="1860" w:type="dxa"/>
          </w:tcPr>
          <w:p w14:paraId="778111D7" w14:textId="366FF133" w:rsidR="003353D8" w:rsidRPr="00F15C54" w:rsidRDefault="00591B6D" w:rsidP="00D56B9A">
            <w:r w:rsidRPr="00F15C54">
              <w:t xml:space="preserve"> Manager, Research Contracts </w:t>
            </w:r>
            <w:r w:rsidR="0046348C">
              <w:t>(</w:t>
            </w:r>
            <w:r w:rsidRPr="00F15C54">
              <w:t>Research Portfolio</w:t>
            </w:r>
            <w:r w:rsidR="0046348C">
              <w:t>)</w:t>
            </w:r>
          </w:p>
        </w:tc>
        <w:tc>
          <w:tcPr>
            <w:tcW w:w="3360" w:type="dxa"/>
          </w:tcPr>
          <w:p w14:paraId="2D965F51" w14:textId="467F8816" w:rsidR="00662139" w:rsidRPr="00F15C54" w:rsidRDefault="003353D8" w:rsidP="00D56B9A">
            <w:r w:rsidRPr="00F15C54">
              <w:t xml:space="preserve">See the </w:t>
            </w:r>
            <w:r w:rsidR="00973A3E">
              <w:t xml:space="preserve">Managing your </w:t>
            </w:r>
            <w:r w:rsidR="00804418">
              <w:t xml:space="preserve">funding </w:t>
            </w:r>
            <w:r w:rsidRPr="00F15C54">
              <w:t xml:space="preserve"> website </w:t>
            </w:r>
            <w:hyperlink r:id="rId33" w:history="1">
              <w:r w:rsidR="00973A3E">
                <w:rPr>
                  <w:rStyle w:val="Hyperlink"/>
                </w:rPr>
                <w:t>https://intranet.sydney.edu.au/research-support/managing-research/managing-your-funding.html</w:t>
              </w:r>
            </w:hyperlink>
            <w:r>
              <w:t xml:space="preserve"> </w:t>
            </w:r>
          </w:p>
        </w:tc>
      </w:tr>
      <w:tr w:rsidR="00D56B9A" w:rsidRPr="00F15C54" w14:paraId="6BB673F0" w14:textId="77777777" w:rsidTr="00D56B9A">
        <w:tc>
          <w:tcPr>
            <w:tcW w:w="2988" w:type="dxa"/>
            <w:tcBorders>
              <w:top w:val="nil"/>
            </w:tcBorders>
          </w:tcPr>
          <w:p w14:paraId="75EA1476" w14:textId="77777777" w:rsidR="00D56B9A" w:rsidRPr="00F15C54" w:rsidRDefault="00D56B9A" w:rsidP="00662139"/>
        </w:tc>
        <w:tc>
          <w:tcPr>
            <w:tcW w:w="1860" w:type="dxa"/>
          </w:tcPr>
          <w:p w14:paraId="301FF5C5" w14:textId="7FB3A554" w:rsidR="00D56B9A" w:rsidRPr="00F15C54" w:rsidRDefault="0046348C" w:rsidP="00D56B9A">
            <w:r>
              <w:t xml:space="preserve">Manager, </w:t>
            </w:r>
            <w:r w:rsidR="00D56B9A">
              <w:t>Research Integrity</w:t>
            </w:r>
            <w:r>
              <w:t xml:space="preserve"> (Research Portfolio)</w:t>
            </w:r>
          </w:p>
        </w:tc>
        <w:tc>
          <w:tcPr>
            <w:tcW w:w="3360" w:type="dxa"/>
          </w:tcPr>
          <w:p w14:paraId="552446A1" w14:textId="46E9FD04" w:rsidR="00D56B9A" w:rsidRPr="00F15C54" w:rsidRDefault="00D56B9A" w:rsidP="00D56B9A">
            <w:r>
              <w:t>See the Research Integrity website</w:t>
            </w:r>
            <w:r>
              <w:br/>
            </w:r>
            <w:hyperlink r:id="rId34" w:history="1">
              <w:r w:rsidRPr="00165A09">
                <w:rPr>
                  <w:rStyle w:val="Hyperlink"/>
                </w:rPr>
                <w:t>http://sydney.edu.au/research_support/integrity/</w:t>
              </w:r>
            </w:hyperlink>
          </w:p>
        </w:tc>
      </w:tr>
      <w:tr w:rsidR="003353D8" w:rsidRPr="00F15C54" w14:paraId="31E885C7" w14:textId="77777777" w:rsidTr="00D56B9A">
        <w:tc>
          <w:tcPr>
            <w:tcW w:w="2988" w:type="dxa"/>
          </w:tcPr>
          <w:p w14:paraId="54A83385" w14:textId="10516D41" w:rsidR="003353D8" w:rsidRPr="00F15C54" w:rsidRDefault="003353D8" w:rsidP="00662139">
            <w:r w:rsidRPr="00F15C54">
              <w:t>Describing and documenting</w:t>
            </w:r>
            <w:r>
              <w:t xml:space="preserve"> research data</w:t>
            </w:r>
            <w:r w:rsidR="00662139">
              <w:t>sets</w:t>
            </w:r>
            <w:r w:rsidR="00165D44">
              <w:t xml:space="preserve">, </w:t>
            </w:r>
            <w:r w:rsidR="009112F6">
              <w:t>using</w:t>
            </w:r>
            <w:r w:rsidR="00165D44">
              <w:t xml:space="preserve"> metadata</w:t>
            </w:r>
            <w:r>
              <w:t>.</w:t>
            </w:r>
          </w:p>
        </w:tc>
        <w:tc>
          <w:tcPr>
            <w:tcW w:w="1860" w:type="dxa"/>
          </w:tcPr>
          <w:p w14:paraId="53CD47F6" w14:textId="3A2F10ED" w:rsidR="003353D8" w:rsidRPr="00F15C54" w:rsidRDefault="0057726E" w:rsidP="00F20A1D">
            <w:r>
              <w:t>Manager, Digital Collections</w:t>
            </w:r>
            <w:r w:rsidR="0046348C">
              <w:t xml:space="preserve"> (</w:t>
            </w:r>
            <w:r w:rsidR="00014A00">
              <w:t xml:space="preserve">University </w:t>
            </w:r>
            <w:r>
              <w:t>Library</w:t>
            </w:r>
            <w:r w:rsidR="0046348C">
              <w:t>)</w:t>
            </w:r>
          </w:p>
        </w:tc>
        <w:tc>
          <w:tcPr>
            <w:tcW w:w="3360" w:type="dxa"/>
          </w:tcPr>
          <w:p w14:paraId="054E8F9F" w14:textId="75071C6B" w:rsidR="003353D8" w:rsidRPr="00F15C54" w:rsidRDefault="003353D8" w:rsidP="00F20A1D">
            <w:r w:rsidRPr="00F15C54">
              <w:t xml:space="preserve">See the </w:t>
            </w:r>
            <w:r w:rsidR="006651E9">
              <w:t xml:space="preserve">Library’s </w:t>
            </w:r>
            <w:r w:rsidR="00125398">
              <w:t xml:space="preserve">Publish information &amp; data </w:t>
            </w:r>
            <w:r w:rsidRPr="00F15C54">
              <w:t xml:space="preserve">website: </w:t>
            </w:r>
            <w:hyperlink r:id="rId35" w:history="1">
              <w:r w:rsidR="0084406A" w:rsidRPr="009D0E40">
                <w:rPr>
                  <w:rStyle w:val="Hyperlink"/>
                </w:rPr>
                <w:t>https://library.sydney.edu.au/research/publish-data.html</w:t>
              </w:r>
            </w:hyperlink>
            <w:r w:rsidR="0084406A">
              <w:t xml:space="preserve"> </w:t>
            </w:r>
          </w:p>
        </w:tc>
      </w:tr>
      <w:tr w:rsidR="00014A00" w:rsidRPr="00F15C54" w14:paraId="03303454" w14:textId="77777777" w:rsidTr="00D56B9A">
        <w:tc>
          <w:tcPr>
            <w:tcW w:w="2988" w:type="dxa"/>
          </w:tcPr>
          <w:p w14:paraId="46F6F916" w14:textId="54AFAA40" w:rsidR="00014A00" w:rsidRDefault="00014A00" w:rsidP="00014A00">
            <w:pPr>
              <w:contextualSpacing/>
            </w:pPr>
            <w:r>
              <w:t>Sharing research datasets, d</w:t>
            </w:r>
            <w:r w:rsidRPr="00F15C54">
              <w:t>epositing completed digital data</w:t>
            </w:r>
            <w:r>
              <w:t xml:space="preserve"> </w:t>
            </w:r>
            <w:r w:rsidRPr="00F15C54">
              <w:t>sets in the appropriate institutional or discipline repository; including appropriate access permissions or restrictions</w:t>
            </w:r>
            <w:r>
              <w:t>.</w:t>
            </w:r>
          </w:p>
          <w:p w14:paraId="4060F3EB" w14:textId="480A1C92" w:rsidR="00D56B9A" w:rsidRPr="00F15C54" w:rsidRDefault="00D56B9A" w:rsidP="00014A00">
            <w:pPr>
              <w:contextualSpacing/>
            </w:pPr>
          </w:p>
        </w:tc>
        <w:tc>
          <w:tcPr>
            <w:tcW w:w="1860" w:type="dxa"/>
          </w:tcPr>
          <w:p w14:paraId="627A42EE" w14:textId="2CDA2EC8" w:rsidR="00014A00" w:rsidRPr="00F15C54" w:rsidRDefault="00014A00" w:rsidP="00014A00">
            <w:r>
              <w:t xml:space="preserve">Manager, Digital Collections </w:t>
            </w:r>
            <w:r w:rsidR="0046348C">
              <w:t>(</w:t>
            </w:r>
            <w:r>
              <w:t>Univers</w:t>
            </w:r>
            <w:r w:rsidR="00D56B9A">
              <w:t>i</w:t>
            </w:r>
            <w:r>
              <w:t>ty Library</w:t>
            </w:r>
            <w:r w:rsidR="0046348C">
              <w:t>)</w:t>
            </w:r>
          </w:p>
        </w:tc>
        <w:tc>
          <w:tcPr>
            <w:tcW w:w="3360" w:type="dxa"/>
          </w:tcPr>
          <w:p w14:paraId="07668605" w14:textId="068B4B26" w:rsidR="00014A00" w:rsidRPr="00F15C54" w:rsidRDefault="00014A00" w:rsidP="00014A00">
            <w:r w:rsidRPr="00F15C54">
              <w:t xml:space="preserve">See the </w:t>
            </w:r>
            <w:r w:rsidR="00CE214D">
              <w:t xml:space="preserve">Library’s Publish </w:t>
            </w:r>
            <w:r w:rsidR="00D640C1">
              <w:t>Information and</w:t>
            </w:r>
            <w:r w:rsidR="00CE214D">
              <w:t xml:space="preserve"> Data</w:t>
            </w:r>
            <w:r w:rsidRPr="00F15C54">
              <w:t xml:space="preserve"> website: </w:t>
            </w:r>
            <w:hyperlink r:id="rId36" w:history="1">
              <w:r w:rsidR="00D56B9A" w:rsidRPr="009D0E40">
                <w:rPr>
                  <w:rStyle w:val="Hyperlink"/>
                </w:rPr>
                <w:t>https://library.sydney.edu.au/research/publish-data.html</w:t>
              </w:r>
            </w:hyperlink>
            <w:r w:rsidR="00D56B9A">
              <w:t xml:space="preserve"> </w:t>
            </w:r>
          </w:p>
        </w:tc>
      </w:tr>
      <w:tr w:rsidR="003353D8" w:rsidRPr="00F15C54" w14:paraId="05ECD1F4" w14:textId="77777777" w:rsidTr="00D56B9A">
        <w:tc>
          <w:tcPr>
            <w:tcW w:w="2988" w:type="dxa"/>
          </w:tcPr>
          <w:p w14:paraId="6B542B11" w14:textId="77777777" w:rsidR="003353D8" w:rsidRPr="00F15C54" w:rsidRDefault="003353D8" w:rsidP="00F20A1D">
            <w:r w:rsidRPr="00F15C54">
              <w:t>Interpreting data ownership clauses in research grants, research collaboration agreements and contracts</w:t>
            </w:r>
          </w:p>
        </w:tc>
        <w:tc>
          <w:tcPr>
            <w:tcW w:w="1860" w:type="dxa"/>
          </w:tcPr>
          <w:p w14:paraId="17051FFF" w14:textId="2BCC35D5" w:rsidR="003353D8" w:rsidRPr="00F15C54" w:rsidRDefault="003353D8" w:rsidP="00F20A1D">
            <w:r w:rsidRPr="00F15C54">
              <w:t>Manager, Research Contract</w:t>
            </w:r>
            <w:r w:rsidR="0046348C">
              <w:t>s (Research Portfolio)</w:t>
            </w:r>
          </w:p>
        </w:tc>
        <w:tc>
          <w:tcPr>
            <w:tcW w:w="3360" w:type="dxa"/>
          </w:tcPr>
          <w:p w14:paraId="3AA92492" w14:textId="4D58CEB1" w:rsidR="003353D8" w:rsidRPr="00F15C54" w:rsidRDefault="003353D8" w:rsidP="00F20A1D">
            <w:r w:rsidRPr="00F15C54">
              <w:t xml:space="preserve">See the University Research Support Website, Research </w:t>
            </w:r>
            <w:r w:rsidR="008D30B0">
              <w:t>Post-award</w:t>
            </w:r>
            <w:r w:rsidR="00EE033F">
              <w:t xml:space="preserve">: </w:t>
            </w:r>
            <w:hyperlink r:id="rId37" w:history="1">
              <w:r w:rsidR="006C7EEB" w:rsidRPr="006C7EEB">
                <w:rPr>
                  <w:rStyle w:val="Hyperlink"/>
                </w:rPr>
                <w:t>https://intranet.sydney.edu.au/research-support/managing-research/managing-your-funding.html</w:t>
              </w:r>
            </w:hyperlink>
            <w:r w:rsidRPr="00F15C54">
              <w:rPr>
                <w:color w:val="0000FF"/>
                <w:u w:val="single"/>
              </w:rPr>
              <w:t xml:space="preserve"> </w:t>
            </w:r>
            <w:r w:rsidRPr="00F15C54">
              <w:t xml:space="preserve">  </w:t>
            </w:r>
          </w:p>
        </w:tc>
      </w:tr>
      <w:tr w:rsidR="003353D8" w:rsidRPr="00F15C54" w14:paraId="32483985" w14:textId="77777777" w:rsidTr="00D56B9A">
        <w:tc>
          <w:tcPr>
            <w:tcW w:w="2988" w:type="dxa"/>
          </w:tcPr>
          <w:p w14:paraId="1411E324" w14:textId="28CEABDA" w:rsidR="003353D8" w:rsidRDefault="003353D8" w:rsidP="00DE5DDD">
            <w:pPr>
              <w:keepNext/>
              <w:keepLines/>
              <w:widowControl w:val="0"/>
              <w:contextualSpacing/>
            </w:pPr>
            <w:r>
              <w:lastRenderedPageBreak/>
              <w:t>General advice on copyright and IP in research data; selecting an appropriate license for open access datasets.</w:t>
            </w:r>
          </w:p>
          <w:p w14:paraId="693F3A1B" w14:textId="003F3647" w:rsidR="00D56B9A" w:rsidRDefault="00D56B9A" w:rsidP="00DE5DDD">
            <w:pPr>
              <w:keepNext/>
              <w:keepLines/>
              <w:widowControl w:val="0"/>
              <w:contextualSpacing/>
            </w:pPr>
          </w:p>
        </w:tc>
        <w:tc>
          <w:tcPr>
            <w:tcW w:w="1860" w:type="dxa"/>
          </w:tcPr>
          <w:p w14:paraId="39A50E0D" w14:textId="62FE46EC" w:rsidR="003353D8" w:rsidRPr="00F15C54" w:rsidRDefault="003353D8" w:rsidP="00DE5DDD">
            <w:pPr>
              <w:keepNext/>
              <w:keepLines/>
              <w:widowControl w:val="0"/>
            </w:pPr>
            <w:r>
              <w:t>Manager, Copyright Services</w:t>
            </w:r>
            <w:r w:rsidR="00C6243F">
              <w:t xml:space="preserve"> </w:t>
            </w:r>
            <w:r w:rsidR="0046348C">
              <w:t>(</w:t>
            </w:r>
            <w:r w:rsidR="00C6243F">
              <w:t>University Library</w:t>
            </w:r>
            <w:r w:rsidR="0046348C">
              <w:t>)</w:t>
            </w:r>
          </w:p>
        </w:tc>
        <w:tc>
          <w:tcPr>
            <w:tcW w:w="3360" w:type="dxa"/>
          </w:tcPr>
          <w:p w14:paraId="0C18E650" w14:textId="3C0FC08C" w:rsidR="003353D8" w:rsidRPr="00F15C54" w:rsidRDefault="003353D8" w:rsidP="00DE5DDD">
            <w:pPr>
              <w:keepNext/>
              <w:keepLines/>
              <w:widowControl w:val="0"/>
            </w:pPr>
            <w:r>
              <w:t xml:space="preserve">See the Copyright </w:t>
            </w:r>
            <w:r w:rsidR="00D86092">
              <w:t xml:space="preserve">Services </w:t>
            </w:r>
            <w:r>
              <w:t xml:space="preserve">website: </w:t>
            </w:r>
            <w:hyperlink r:id="rId38" w:history="1">
              <w:r w:rsidR="00D56B9A" w:rsidRPr="009D0E40">
                <w:rPr>
                  <w:rStyle w:val="Hyperlink"/>
                </w:rPr>
                <w:t>https://library.sydney.edu.au/help/copyright/</w:t>
              </w:r>
            </w:hyperlink>
            <w:r w:rsidR="00D56B9A">
              <w:t xml:space="preserve"> </w:t>
            </w:r>
          </w:p>
        </w:tc>
      </w:tr>
      <w:tr w:rsidR="003353D8" w:rsidRPr="00F15C54" w14:paraId="08A085A5" w14:textId="77777777" w:rsidTr="00D56B9A">
        <w:tc>
          <w:tcPr>
            <w:tcW w:w="2988" w:type="dxa"/>
          </w:tcPr>
          <w:p w14:paraId="17D36E79" w14:textId="6ADC785C" w:rsidR="003353D8" w:rsidRPr="00F15C54" w:rsidDel="00062290" w:rsidRDefault="003353D8" w:rsidP="00DE5DDD">
            <w:pPr>
              <w:keepNext/>
              <w:keepLines/>
              <w:widowControl w:val="0"/>
            </w:pPr>
            <w:r>
              <w:t>Advice on</w:t>
            </w:r>
            <w:r w:rsidR="00662139">
              <w:t xml:space="preserve"> material transfer agreements,</w:t>
            </w:r>
            <w:r>
              <w:t xml:space="preserve"> patents and other registered IP rights; advice on selecting alternative </w:t>
            </w:r>
            <w:r w:rsidRPr="00F15C54">
              <w:t>license</w:t>
            </w:r>
            <w:r>
              <w:t>s</w:t>
            </w:r>
            <w:r w:rsidRPr="00F15C54">
              <w:t xml:space="preserve"> and/or terms of use</w:t>
            </w:r>
            <w:r>
              <w:t xml:space="preserve"> for open access datasets</w:t>
            </w:r>
            <w:r w:rsidRPr="00F15C54">
              <w:t>.</w:t>
            </w:r>
          </w:p>
        </w:tc>
        <w:tc>
          <w:tcPr>
            <w:tcW w:w="1860" w:type="dxa"/>
          </w:tcPr>
          <w:p w14:paraId="2541D28E" w14:textId="11E297BA" w:rsidR="003353D8" w:rsidRPr="00F15C54" w:rsidRDefault="008B4274" w:rsidP="00DE5DDD">
            <w:pPr>
              <w:keepNext/>
              <w:keepLines/>
              <w:widowControl w:val="0"/>
            </w:pPr>
            <w:r>
              <w:t>Partnering with industry and commercialisation</w:t>
            </w:r>
            <w:r w:rsidR="0046348C">
              <w:t xml:space="preserve"> (Research Portfolio)</w:t>
            </w:r>
          </w:p>
        </w:tc>
        <w:tc>
          <w:tcPr>
            <w:tcW w:w="3360" w:type="dxa"/>
          </w:tcPr>
          <w:p w14:paraId="693746B5" w14:textId="657FB45C" w:rsidR="003353D8" w:rsidRPr="00F15C54" w:rsidRDefault="003353D8" w:rsidP="00DE5DDD">
            <w:pPr>
              <w:keepNext/>
              <w:keepLines/>
              <w:widowControl w:val="0"/>
            </w:pPr>
            <w:r w:rsidRPr="00F15C54">
              <w:t xml:space="preserve">See the </w:t>
            </w:r>
            <w:r w:rsidR="008B4274">
              <w:t xml:space="preserve">Partnering with Industry and Commercialisation </w:t>
            </w:r>
            <w:r w:rsidRPr="00F15C54">
              <w:t xml:space="preserve">website </w:t>
            </w:r>
            <w:hyperlink r:id="rId39" w:history="1">
              <w:r w:rsidR="006D08CE" w:rsidRPr="006D08CE">
                <w:rPr>
                  <w:rStyle w:val="Hyperlink"/>
                </w:rPr>
                <w:t>https://intranet.sydney.edu.au/research-support/partnering-with-industry-and-commercialisation.html</w:t>
              </w:r>
            </w:hyperlink>
          </w:p>
        </w:tc>
      </w:tr>
    </w:tbl>
    <w:p w14:paraId="1133B009" w14:textId="77777777" w:rsidR="00E6048F" w:rsidRPr="00822743" w:rsidRDefault="00E6048F">
      <w:pPr>
        <w:rPr>
          <w:sz w:val="4"/>
          <w:szCs w:val="4"/>
        </w:rPr>
      </w:pPr>
    </w:p>
    <w:sectPr w:rsidR="00E6048F" w:rsidRPr="00822743" w:rsidSect="00822743">
      <w:headerReference w:type="default" r:id="rId40"/>
      <w:footerReference w:type="default" r:id="rId41"/>
      <w:headerReference w:type="first" r:id="rId42"/>
      <w:pgSz w:w="11906" w:h="16838" w:code="9"/>
      <w:pgMar w:top="2095"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FADF" w14:textId="77777777" w:rsidR="00062C4D" w:rsidRDefault="00062C4D">
      <w:pPr>
        <w:spacing w:after="0"/>
      </w:pPr>
      <w:r>
        <w:separator/>
      </w:r>
    </w:p>
  </w:endnote>
  <w:endnote w:type="continuationSeparator" w:id="0">
    <w:p w14:paraId="01C5692C" w14:textId="77777777" w:rsidR="00062C4D" w:rsidRDefault="00062C4D">
      <w:pPr>
        <w:spacing w:after="0"/>
      </w:pPr>
      <w:r>
        <w:continuationSeparator/>
      </w:r>
    </w:p>
  </w:endnote>
  <w:endnote w:type="continuationNotice" w:id="1">
    <w:p w14:paraId="4496D545" w14:textId="77777777" w:rsidR="00062C4D" w:rsidRDefault="00062C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9CE6" w14:textId="661956BD" w:rsidR="00BC382B" w:rsidRPr="00991048" w:rsidRDefault="00BC382B" w:rsidP="004B2914">
    <w:pPr>
      <w:pStyle w:val="Footer"/>
      <w:tabs>
        <w:tab w:val="clear" w:pos="8640"/>
        <w:tab w:val="right" w:pos="8222"/>
      </w:tabs>
      <w:rPr>
        <w:sz w:val="16"/>
      </w:rPr>
    </w:pPr>
    <w:r>
      <w:rPr>
        <w:sz w:val="16"/>
        <w:szCs w:val="16"/>
      </w:rPr>
      <w:t>Research Data Management Procedures 2015</w:t>
    </w:r>
    <w:r>
      <w:rPr>
        <w:sz w:val="16"/>
      </w:rPr>
      <w:tab/>
    </w:r>
    <w:r>
      <w:rPr>
        <w:sz w:val="16"/>
      </w:rPr>
      <w:tab/>
    </w:r>
    <w:r w:rsidRPr="008D59B7">
      <w:rPr>
        <w:sz w:val="16"/>
        <w:lang w:val="en-US"/>
      </w:rPr>
      <w:t xml:space="preserve">Page </w:t>
    </w:r>
    <w:r w:rsidRPr="008D59B7">
      <w:rPr>
        <w:sz w:val="16"/>
        <w:lang w:val="en-US"/>
      </w:rPr>
      <w:fldChar w:fldCharType="begin"/>
    </w:r>
    <w:r w:rsidRPr="008D59B7">
      <w:rPr>
        <w:sz w:val="16"/>
        <w:lang w:val="en-US"/>
      </w:rPr>
      <w:instrText xml:space="preserve"> PAGE </w:instrText>
    </w:r>
    <w:r w:rsidRPr="008D59B7">
      <w:rPr>
        <w:sz w:val="16"/>
        <w:lang w:val="en-US"/>
      </w:rPr>
      <w:fldChar w:fldCharType="separate"/>
    </w:r>
    <w:r>
      <w:rPr>
        <w:noProof/>
        <w:sz w:val="16"/>
        <w:lang w:val="en-US"/>
      </w:rPr>
      <w:t>11</w:t>
    </w:r>
    <w:r w:rsidRPr="008D59B7">
      <w:rPr>
        <w:sz w:val="16"/>
        <w:lang w:val="en-US"/>
      </w:rPr>
      <w:fldChar w:fldCharType="end"/>
    </w:r>
    <w:r w:rsidRPr="008D59B7">
      <w:rPr>
        <w:sz w:val="16"/>
        <w:lang w:val="en-US"/>
      </w:rPr>
      <w:t xml:space="preserve"> of </w:t>
    </w:r>
    <w:r w:rsidRPr="008D59B7">
      <w:rPr>
        <w:sz w:val="16"/>
        <w:lang w:val="en-US"/>
      </w:rPr>
      <w:fldChar w:fldCharType="begin"/>
    </w:r>
    <w:r w:rsidRPr="008D59B7">
      <w:rPr>
        <w:sz w:val="16"/>
        <w:lang w:val="en-US"/>
      </w:rPr>
      <w:instrText xml:space="preserve"> NUMPAGES </w:instrText>
    </w:r>
    <w:r w:rsidRPr="008D59B7">
      <w:rPr>
        <w:sz w:val="16"/>
        <w:lang w:val="en-US"/>
      </w:rPr>
      <w:fldChar w:fldCharType="separate"/>
    </w:r>
    <w:r>
      <w:rPr>
        <w:noProof/>
        <w:sz w:val="16"/>
        <w:lang w:val="en-US"/>
      </w:rPr>
      <w:t>11</w:t>
    </w:r>
    <w:r w:rsidRPr="008D59B7">
      <w:rPr>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B504" w14:textId="77777777" w:rsidR="00062C4D" w:rsidRDefault="00062C4D">
      <w:pPr>
        <w:spacing w:after="0"/>
      </w:pPr>
      <w:r>
        <w:separator/>
      </w:r>
    </w:p>
  </w:footnote>
  <w:footnote w:type="continuationSeparator" w:id="0">
    <w:p w14:paraId="3677C44E" w14:textId="77777777" w:rsidR="00062C4D" w:rsidRDefault="00062C4D">
      <w:pPr>
        <w:spacing w:after="0"/>
      </w:pPr>
      <w:r>
        <w:continuationSeparator/>
      </w:r>
    </w:p>
  </w:footnote>
  <w:footnote w:type="continuationNotice" w:id="1">
    <w:p w14:paraId="02593FFB" w14:textId="77777777" w:rsidR="00062C4D" w:rsidRDefault="00062C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7BA5" w14:textId="77777777" w:rsidR="00BC382B" w:rsidRDefault="00BC382B">
    <w:r>
      <w:rPr>
        <w:noProof/>
      </w:rPr>
      <w:drawing>
        <wp:inline distT="0" distB="0" distL="0" distR="0" wp14:anchorId="2DC4DFCB" wp14:editId="74CA3999">
          <wp:extent cx="1737363" cy="571365"/>
          <wp:effectExtent l="0" t="0" r="0" b="0"/>
          <wp:docPr id="3" name="Picture 3"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Y_MB1_RGB_1_Colour_Standard_Logo.png"/>
                  <pic:cNvPicPr/>
                </pic:nvPicPr>
                <pic:blipFill>
                  <a:blip r:embed="rId1"/>
                  <a:srcRect t="16873" b="12655"/>
                  <a:stretch>
                    <a:fillRect/>
                  </a:stretch>
                </pic:blipFill>
                <pic:spPr>
                  <a:xfrm>
                    <a:off x="0" y="0"/>
                    <a:ext cx="1737363" cy="5713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430F" w14:textId="77777777" w:rsidR="00BC382B" w:rsidRPr="00BE0B4B" w:rsidRDefault="00BC382B" w:rsidP="004B2914">
    <w:pPr>
      <w:tabs>
        <w:tab w:val="left" w:pos="142"/>
      </w:tabs>
      <w:rPr>
        <w:sz w:val="22"/>
      </w:rPr>
    </w:pPr>
    <w:r w:rsidRPr="00FC21AB">
      <w:rPr>
        <w:noProof/>
        <w:sz w:val="22"/>
      </w:rPr>
      <w:drawing>
        <wp:anchor distT="0" distB="0" distL="114300" distR="114300" simplePos="0" relativeHeight="251658240" behindDoc="0" locked="0" layoutInCell="1" allowOverlap="1" wp14:anchorId="0D108E08" wp14:editId="4F258EAA">
          <wp:simplePos x="0" y="0"/>
          <wp:positionH relativeFrom="page">
            <wp:posOffset>1196975</wp:posOffset>
          </wp:positionH>
          <wp:positionV relativeFrom="page">
            <wp:posOffset>482600</wp:posOffset>
          </wp:positionV>
          <wp:extent cx="1568450" cy="546100"/>
          <wp:effectExtent l="25400" t="0" r="6350" b="0"/>
          <wp:wrapNone/>
          <wp:docPr id="4" name="Picture 4"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Y_MB1_RGB_Standard_Logo.tif"/>
                  <pic:cNvPicPr/>
                </pic:nvPicPr>
                <pic:blipFill>
                  <a:blip r:embed="rId1" cstate="print"/>
                  <a:stretch>
                    <a:fillRect/>
                  </a:stretch>
                </pic:blipFill>
                <pic:spPr>
                  <a:xfrm>
                    <a:off x="0" y="0"/>
                    <a:ext cx="1568450" cy="546100"/>
                  </a:xfrm>
                  <a:prstGeom prst="rect">
                    <a:avLst/>
                  </a:prstGeom>
                </pic:spPr>
              </pic:pic>
            </a:graphicData>
          </a:graphic>
        </wp:anchor>
      </w:drawing>
    </w:r>
  </w:p>
  <w:p w14:paraId="257D53BE" w14:textId="77777777" w:rsidR="00BC382B" w:rsidRDefault="00BC382B" w:rsidP="004B2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8A4"/>
    <w:multiLevelType w:val="multilevel"/>
    <w:tmpl w:val="43568C7A"/>
    <w:lvl w:ilvl="0">
      <w:start w:val="2"/>
      <w:numFmt w:val="none"/>
      <w:isLgl/>
      <w:suff w:val="nothing"/>
      <w:lvlText w:val=""/>
      <w:lvlJc w:val="left"/>
      <w:pPr>
        <w:ind w:left="0" w:firstLine="0"/>
      </w:pPr>
      <w:rPr>
        <w:rFonts w:hint="default"/>
      </w:rPr>
    </w:lvl>
    <w:lvl w:ilvl="1">
      <w:start w:val="4"/>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 w15:restartNumberingAfterBreak="0">
    <w:nsid w:val="09900D8F"/>
    <w:multiLevelType w:val="hybridMultilevel"/>
    <w:tmpl w:val="B93478D2"/>
    <w:lvl w:ilvl="0" w:tplc="0C090015">
      <w:start w:val="1"/>
      <w:numFmt w:val="upp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224C676D"/>
    <w:multiLevelType w:val="multilevel"/>
    <w:tmpl w:val="794CBF80"/>
    <w:lvl w:ilvl="0">
      <w:start w:val="1"/>
      <w:numFmt w:val="none"/>
      <w:isLgl/>
      <w:suff w:val="nothing"/>
      <w:lvlText w:val=""/>
      <w:lvlJc w:val="left"/>
      <w:pPr>
        <w:ind w:left="0" w:firstLine="0"/>
      </w:pPr>
      <w:rPr>
        <w:rFonts w:hint="default"/>
      </w:rPr>
    </w:lvl>
    <w:lvl w:ilvl="1">
      <w:start w:val="1"/>
      <w:numFmt w:val="decimal"/>
      <w:pStyle w:val="FirstLevel"/>
      <w:lvlText w:val="(%2)"/>
      <w:lvlJc w:val="left"/>
      <w:pPr>
        <w:tabs>
          <w:tab w:val="num" w:pos="567"/>
        </w:tabs>
        <w:ind w:left="567" w:hanging="567"/>
      </w:pPr>
      <w:rPr>
        <w:rFonts w:hint="default"/>
      </w:rPr>
    </w:lvl>
    <w:lvl w:ilvl="2">
      <w:start w:val="1"/>
      <w:numFmt w:val="lowerLetter"/>
      <w:pStyle w:val="SecondLevel"/>
      <w:lvlText w:val="(%3)"/>
      <w:lvlJc w:val="left"/>
      <w:pPr>
        <w:tabs>
          <w:tab w:val="num" w:pos="1134"/>
        </w:tabs>
        <w:ind w:left="1134" w:hanging="567"/>
      </w:pPr>
      <w:rPr>
        <w:rFonts w:hint="default"/>
      </w:rPr>
    </w:lvl>
    <w:lvl w:ilvl="3">
      <w:start w:val="1"/>
      <w:numFmt w:val="lowerRoman"/>
      <w:pStyle w:val="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3" w15:restartNumberingAfterBreak="0">
    <w:nsid w:val="58684AAB"/>
    <w:multiLevelType w:val="hybridMultilevel"/>
    <w:tmpl w:val="3780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0D2"/>
    <w:multiLevelType w:val="multilevel"/>
    <w:tmpl w:val="D3CE4140"/>
    <w:lvl w:ilvl="0">
      <w:start w:val="1"/>
      <w:numFmt w:val="bullet"/>
      <w:pStyle w:val="text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num w:numId="1" w16cid:durableId="1575124231">
    <w:abstractNumId w:val="2"/>
  </w:num>
  <w:num w:numId="2" w16cid:durableId="2034958609">
    <w:abstractNumId w:val="4"/>
  </w:num>
  <w:num w:numId="3" w16cid:durableId="1154031559">
    <w:abstractNumId w:val="2"/>
  </w:num>
  <w:num w:numId="4" w16cid:durableId="1091439296">
    <w:abstractNumId w:val="2"/>
  </w:num>
  <w:num w:numId="5" w16cid:durableId="1754277252">
    <w:abstractNumId w:val="2"/>
  </w:num>
  <w:num w:numId="6" w16cid:durableId="1638148292">
    <w:abstractNumId w:val="4"/>
  </w:num>
  <w:num w:numId="7" w16cid:durableId="1930919603">
    <w:abstractNumId w:val="2"/>
  </w:num>
  <w:num w:numId="8" w16cid:durableId="101461347">
    <w:abstractNumId w:val="2"/>
  </w:num>
  <w:num w:numId="9" w16cid:durableId="271473260">
    <w:abstractNumId w:val="2"/>
  </w:num>
  <w:num w:numId="10" w16cid:durableId="94404119">
    <w:abstractNumId w:val="4"/>
  </w:num>
  <w:num w:numId="11" w16cid:durableId="1455249767">
    <w:abstractNumId w:val="2"/>
  </w:num>
  <w:num w:numId="12" w16cid:durableId="147481806">
    <w:abstractNumId w:val="2"/>
  </w:num>
  <w:num w:numId="13" w16cid:durableId="1738743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3170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4299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848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99477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7994868">
    <w:abstractNumId w:val="2"/>
  </w:num>
  <w:num w:numId="19" w16cid:durableId="1972831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5468255">
    <w:abstractNumId w:val="3"/>
  </w:num>
  <w:num w:numId="21" w16cid:durableId="540477891">
    <w:abstractNumId w:val="2"/>
  </w:num>
  <w:num w:numId="22" w16cid:durableId="1513687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5530645">
    <w:abstractNumId w:val="0"/>
  </w:num>
  <w:num w:numId="24" w16cid:durableId="2022512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275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8183032">
    <w:abstractNumId w:val="1"/>
  </w:num>
  <w:num w:numId="27" w16cid:durableId="1213342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3221211">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7906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7F"/>
    <w:rsid w:val="00000152"/>
    <w:rsid w:val="000001A4"/>
    <w:rsid w:val="00003313"/>
    <w:rsid w:val="000072E0"/>
    <w:rsid w:val="00010CB0"/>
    <w:rsid w:val="00014A00"/>
    <w:rsid w:val="00021B00"/>
    <w:rsid w:val="000232F6"/>
    <w:rsid w:val="000262A8"/>
    <w:rsid w:val="000312A7"/>
    <w:rsid w:val="000352B8"/>
    <w:rsid w:val="0003732F"/>
    <w:rsid w:val="000409C9"/>
    <w:rsid w:val="00040A7A"/>
    <w:rsid w:val="00040C22"/>
    <w:rsid w:val="00040FBC"/>
    <w:rsid w:val="00044A1F"/>
    <w:rsid w:val="00060DAA"/>
    <w:rsid w:val="00060DBA"/>
    <w:rsid w:val="00062290"/>
    <w:rsid w:val="00062C4D"/>
    <w:rsid w:val="000636E3"/>
    <w:rsid w:val="0006580F"/>
    <w:rsid w:val="000714F0"/>
    <w:rsid w:val="00074636"/>
    <w:rsid w:val="000756E5"/>
    <w:rsid w:val="00077D8E"/>
    <w:rsid w:val="00080AC1"/>
    <w:rsid w:val="000849D1"/>
    <w:rsid w:val="000875B3"/>
    <w:rsid w:val="00091291"/>
    <w:rsid w:val="000924B5"/>
    <w:rsid w:val="00094641"/>
    <w:rsid w:val="000967E0"/>
    <w:rsid w:val="00096C59"/>
    <w:rsid w:val="000A0B4D"/>
    <w:rsid w:val="000A1C49"/>
    <w:rsid w:val="000A3A44"/>
    <w:rsid w:val="000A5093"/>
    <w:rsid w:val="000A697A"/>
    <w:rsid w:val="000A7534"/>
    <w:rsid w:val="000B0ACF"/>
    <w:rsid w:val="000B0C52"/>
    <w:rsid w:val="000B0CB5"/>
    <w:rsid w:val="000B2536"/>
    <w:rsid w:val="000B71B4"/>
    <w:rsid w:val="000C3130"/>
    <w:rsid w:val="000C43DB"/>
    <w:rsid w:val="000C68F5"/>
    <w:rsid w:val="000D04D5"/>
    <w:rsid w:val="000D76A9"/>
    <w:rsid w:val="000E2743"/>
    <w:rsid w:val="000E2911"/>
    <w:rsid w:val="000F39FB"/>
    <w:rsid w:val="000F5E46"/>
    <w:rsid w:val="001023AD"/>
    <w:rsid w:val="0010623C"/>
    <w:rsid w:val="0010656F"/>
    <w:rsid w:val="00110734"/>
    <w:rsid w:val="001119BA"/>
    <w:rsid w:val="0011278D"/>
    <w:rsid w:val="0011307C"/>
    <w:rsid w:val="00125398"/>
    <w:rsid w:val="00135585"/>
    <w:rsid w:val="00137DD8"/>
    <w:rsid w:val="001433C9"/>
    <w:rsid w:val="00146343"/>
    <w:rsid w:val="0014733E"/>
    <w:rsid w:val="00153C13"/>
    <w:rsid w:val="00153EA5"/>
    <w:rsid w:val="001572BE"/>
    <w:rsid w:val="001608A8"/>
    <w:rsid w:val="001653D6"/>
    <w:rsid w:val="00165D44"/>
    <w:rsid w:val="00174E3D"/>
    <w:rsid w:val="00177CE2"/>
    <w:rsid w:val="00180056"/>
    <w:rsid w:val="001813DA"/>
    <w:rsid w:val="00183A26"/>
    <w:rsid w:val="00185348"/>
    <w:rsid w:val="001902F3"/>
    <w:rsid w:val="001904D1"/>
    <w:rsid w:val="00195540"/>
    <w:rsid w:val="001B2CAA"/>
    <w:rsid w:val="001B2D91"/>
    <w:rsid w:val="001C1D47"/>
    <w:rsid w:val="001D2423"/>
    <w:rsid w:val="001D2F4E"/>
    <w:rsid w:val="001D5AFB"/>
    <w:rsid w:val="001E408E"/>
    <w:rsid w:val="001E4CAE"/>
    <w:rsid w:val="001E6B0A"/>
    <w:rsid w:val="001E715E"/>
    <w:rsid w:val="001F1757"/>
    <w:rsid w:val="001F430F"/>
    <w:rsid w:val="00202BEF"/>
    <w:rsid w:val="00202FFE"/>
    <w:rsid w:val="00207E14"/>
    <w:rsid w:val="00213F71"/>
    <w:rsid w:val="00214541"/>
    <w:rsid w:val="00223217"/>
    <w:rsid w:val="0022490D"/>
    <w:rsid w:val="00226F01"/>
    <w:rsid w:val="002302C4"/>
    <w:rsid w:val="00232DB3"/>
    <w:rsid w:val="0023410F"/>
    <w:rsid w:val="002351F0"/>
    <w:rsid w:val="0024003D"/>
    <w:rsid w:val="002402DB"/>
    <w:rsid w:val="002430D0"/>
    <w:rsid w:val="00243C84"/>
    <w:rsid w:val="00246D6D"/>
    <w:rsid w:val="002476C8"/>
    <w:rsid w:val="002524C4"/>
    <w:rsid w:val="002528B6"/>
    <w:rsid w:val="00254A53"/>
    <w:rsid w:val="00256AB1"/>
    <w:rsid w:val="002646BF"/>
    <w:rsid w:val="00265CA7"/>
    <w:rsid w:val="002663F2"/>
    <w:rsid w:val="00267F11"/>
    <w:rsid w:val="00273B1A"/>
    <w:rsid w:val="00275A22"/>
    <w:rsid w:val="00280D94"/>
    <w:rsid w:val="0028568F"/>
    <w:rsid w:val="002862F6"/>
    <w:rsid w:val="002906D6"/>
    <w:rsid w:val="0029199C"/>
    <w:rsid w:val="00293462"/>
    <w:rsid w:val="00295794"/>
    <w:rsid w:val="00296B0F"/>
    <w:rsid w:val="002A04D3"/>
    <w:rsid w:val="002B1350"/>
    <w:rsid w:val="002B23A3"/>
    <w:rsid w:val="002B2431"/>
    <w:rsid w:val="002B4E9B"/>
    <w:rsid w:val="002B658B"/>
    <w:rsid w:val="002C1CAB"/>
    <w:rsid w:val="002C2474"/>
    <w:rsid w:val="002C6039"/>
    <w:rsid w:val="002D0046"/>
    <w:rsid w:val="002D119F"/>
    <w:rsid w:val="002D29E9"/>
    <w:rsid w:val="002D3E50"/>
    <w:rsid w:val="002D7617"/>
    <w:rsid w:val="002E0C82"/>
    <w:rsid w:val="002E3151"/>
    <w:rsid w:val="002F1469"/>
    <w:rsid w:val="002F3F96"/>
    <w:rsid w:val="002F40B0"/>
    <w:rsid w:val="002F5869"/>
    <w:rsid w:val="002F746A"/>
    <w:rsid w:val="00301F18"/>
    <w:rsid w:val="00306B39"/>
    <w:rsid w:val="00311AAF"/>
    <w:rsid w:val="00312B9C"/>
    <w:rsid w:val="0031402E"/>
    <w:rsid w:val="0031758F"/>
    <w:rsid w:val="003251D5"/>
    <w:rsid w:val="00333211"/>
    <w:rsid w:val="003335F8"/>
    <w:rsid w:val="003336AC"/>
    <w:rsid w:val="003353D8"/>
    <w:rsid w:val="003371BA"/>
    <w:rsid w:val="00341F8F"/>
    <w:rsid w:val="003428CE"/>
    <w:rsid w:val="00343A38"/>
    <w:rsid w:val="0034462D"/>
    <w:rsid w:val="00344D18"/>
    <w:rsid w:val="00347888"/>
    <w:rsid w:val="00353C2D"/>
    <w:rsid w:val="00354A23"/>
    <w:rsid w:val="00354D0E"/>
    <w:rsid w:val="0036122C"/>
    <w:rsid w:val="00361699"/>
    <w:rsid w:val="00361E39"/>
    <w:rsid w:val="00366C3A"/>
    <w:rsid w:val="00367070"/>
    <w:rsid w:val="00367E55"/>
    <w:rsid w:val="0037154A"/>
    <w:rsid w:val="00372C6F"/>
    <w:rsid w:val="0038355E"/>
    <w:rsid w:val="00383E1E"/>
    <w:rsid w:val="003A00EC"/>
    <w:rsid w:val="003A0543"/>
    <w:rsid w:val="003A1085"/>
    <w:rsid w:val="003A1B6C"/>
    <w:rsid w:val="003A36A6"/>
    <w:rsid w:val="003A6B09"/>
    <w:rsid w:val="003A7A19"/>
    <w:rsid w:val="003A7DE1"/>
    <w:rsid w:val="003B055D"/>
    <w:rsid w:val="003B34C2"/>
    <w:rsid w:val="003B5847"/>
    <w:rsid w:val="003C0E6A"/>
    <w:rsid w:val="003C265D"/>
    <w:rsid w:val="003C4A10"/>
    <w:rsid w:val="003D3E70"/>
    <w:rsid w:val="003D4C59"/>
    <w:rsid w:val="003D7D21"/>
    <w:rsid w:val="003E110D"/>
    <w:rsid w:val="003E3A43"/>
    <w:rsid w:val="003E51AE"/>
    <w:rsid w:val="003E78C8"/>
    <w:rsid w:val="003F1AE5"/>
    <w:rsid w:val="003F3655"/>
    <w:rsid w:val="003F4F0C"/>
    <w:rsid w:val="003F4FA9"/>
    <w:rsid w:val="003F5A01"/>
    <w:rsid w:val="00400DDB"/>
    <w:rsid w:val="00404633"/>
    <w:rsid w:val="00406693"/>
    <w:rsid w:val="00407644"/>
    <w:rsid w:val="004078F8"/>
    <w:rsid w:val="00412B86"/>
    <w:rsid w:val="004165F4"/>
    <w:rsid w:val="00417225"/>
    <w:rsid w:val="00426492"/>
    <w:rsid w:val="004276FC"/>
    <w:rsid w:val="00427F42"/>
    <w:rsid w:val="00434254"/>
    <w:rsid w:val="00435D52"/>
    <w:rsid w:val="0044421F"/>
    <w:rsid w:val="0044598C"/>
    <w:rsid w:val="0044769D"/>
    <w:rsid w:val="00451120"/>
    <w:rsid w:val="004536CB"/>
    <w:rsid w:val="00455007"/>
    <w:rsid w:val="00456198"/>
    <w:rsid w:val="004600BC"/>
    <w:rsid w:val="0046348C"/>
    <w:rsid w:val="00465457"/>
    <w:rsid w:val="00465598"/>
    <w:rsid w:val="00466862"/>
    <w:rsid w:val="004708A6"/>
    <w:rsid w:val="00472550"/>
    <w:rsid w:val="0047287B"/>
    <w:rsid w:val="00477486"/>
    <w:rsid w:val="00480759"/>
    <w:rsid w:val="004813BE"/>
    <w:rsid w:val="00481D30"/>
    <w:rsid w:val="00483949"/>
    <w:rsid w:val="0048508F"/>
    <w:rsid w:val="004866F2"/>
    <w:rsid w:val="00487F03"/>
    <w:rsid w:val="00487FBE"/>
    <w:rsid w:val="00490805"/>
    <w:rsid w:val="00490CEC"/>
    <w:rsid w:val="00492805"/>
    <w:rsid w:val="00493A1A"/>
    <w:rsid w:val="0049492C"/>
    <w:rsid w:val="004A0664"/>
    <w:rsid w:val="004A6D3F"/>
    <w:rsid w:val="004A7E8A"/>
    <w:rsid w:val="004B0F00"/>
    <w:rsid w:val="004B1E84"/>
    <w:rsid w:val="004B21FE"/>
    <w:rsid w:val="004B2914"/>
    <w:rsid w:val="004B3223"/>
    <w:rsid w:val="004B5CB8"/>
    <w:rsid w:val="004B6275"/>
    <w:rsid w:val="004B7A42"/>
    <w:rsid w:val="004D09F9"/>
    <w:rsid w:val="004D6B26"/>
    <w:rsid w:val="004E01F5"/>
    <w:rsid w:val="004E38AC"/>
    <w:rsid w:val="004E4270"/>
    <w:rsid w:val="004F0879"/>
    <w:rsid w:val="004F2771"/>
    <w:rsid w:val="004F40F8"/>
    <w:rsid w:val="004F7D78"/>
    <w:rsid w:val="004F7EBE"/>
    <w:rsid w:val="0050134F"/>
    <w:rsid w:val="00502510"/>
    <w:rsid w:val="005043A2"/>
    <w:rsid w:val="00505A56"/>
    <w:rsid w:val="005165A3"/>
    <w:rsid w:val="00522AAF"/>
    <w:rsid w:val="005253E0"/>
    <w:rsid w:val="00532EE0"/>
    <w:rsid w:val="005344D9"/>
    <w:rsid w:val="005401B9"/>
    <w:rsid w:val="00541833"/>
    <w:rsid w:val="00542D06"/>
    <w:rsid w:val="0054640A"/>
    <w:rsid w:val="00546C55"/>
    <w:rsid w:val="0055190F"/>
    <w:rsid w:val="00552B26"/>
    <w:rsid w:val="00555689"/>
    <w:rsid w:val="00564FAF"/>
    <w:rsid w:val="00566F70"/>
    <w:rsid w:val="00570619"/>
    <w:rsid w:val="00570C62"/>
    <w:rsid w:val="005739A4"/>
    <w:rsid w:val="00573A6A"/>
    <w:rsid w:val="0057726E"/>
    <w:rsid w:val="00580059"/>
    <w:rsid w:val="005811E3"/>
    <w:rsid w:val="0058142D"/>
    <w:rsid w:val="00583457"/>
    <w:rsid w:val="00586BD6"/>
    <w:rsid w:val="00591B6D"/>
    <w:rsid w:val="0059470D"/>
    <w:rsid w:val="005956F4"/>
    <w:rsid w:val="00596240"/>
    <w:rsid w:val="00597637"/>
    <w:rsid w:val="005A251A"/>
    <w:rsid w:val="005A318D"/>
    <w:rsid w:val="005A371A"/>
    <w:rsid w:val="005A5749"/>
    <w:rsid w:val="005B5487"/>
    <w:rsid w:val="005B68F6"/>
    <w:rsid w:val="005B7505"/>
    <w:rsid w:val="005C33AC"/>
    <w:rsid w:val="005C36C4"/>
    <w:rsid w:val="005C6C6F"/>
    <w:rsid w:val="005D1285"/>
    <w:rsid w:val="005D1981"/>
    <w:rsid w:val="005D5510"/>
    <w:rsid w:val="005D7C2F"/>
    <w:rsid w:val="005E1BDC"/>
    <w:rsid w:val="005E7CDC"/>
    <w:rsid w:val="005F0603"/>
    <w:rsid w:val="005F0D14"/>
    <w:rsid w:val="005F11CA"/>
    <w:rsid w:val="005F16A3"/>
    <w:rsid w:val="005F2ED7"/>
    <w:rsid w:val="005F35D2"/>
    <w:rsid w:val="005F3B65"/>
    <w:rsid w:val="005F60A9"/>
    <w:rsid w:val="005F705F"/>
    <w:rsid w:val="00605CA7"/>
    <w:rsid w:val="0060730C"/>
    <w:rsid w:val="00610EBC"/>
    <w:rsid w:val="006119D3"/>
    <w:rsid w:val="006143AE"/>
    <w:rsid w:val="00615811"/>
    <w:rsid w:val="006167C7"/>
    <w:rsid w:val="00617D55"/>
    <w:rsid w:val="006216B7"/>
    <w:rsid w:val="006250CE"/>
    <w:rsid w:val="006300BC"/>
    <w:rsid w:val="00630490"/>
    <w:rsid w:val="006319A2"/>
    <w:rsid w:val="006326B9"/>
    <w:rsid w:val="00633197"/>
    <w:rsid w:val="006361E5"/>
    <w:rsid w:val="00640A7B"/>
    <w:rsid w:val="00643AAF"/>
    <w:rsid w:val="006479CD"/>
    <w:rsid w:val="0065360A"/>
    <w:rsid w:val="00662120"/>
    <w:rsid w:val="00662139"/>
    <w:rsid w:val="00662532"/>
    <w:rsid w:val="00662642"/>
    <w:rsid w:val="006651E9"/>
    <w:rsid w:val="00666271"/>
    <w:rsid w:val="0066794B"/>
    <w:rsid w:val="006715ED"/>
    <w:rsid w:val="00673143"/>
    <w:rsid w:val="00682150"/>
    <w:rsid w:val="00685768"/>
    <w:rsid w:val="00691279"/>
    <w:rsid w:val="0069748F"/>
    <w:rsid w:val="006A0653"/>
    <w:rsid w:val="006A2A8F"/>
    <w:rsid w:val="006A4F8B"/>
    <w:rsid w:val="006A52DF"/>
    <w:rsid w:val="006A5C2C"/>
    <w:rsid w:val="006A6D6C"/>
    <w:rsid w:val="006B1CDF"/>
    <w:rsid w:val="006B2E0B"/>
    <w:rsid w:val="006B430B"/>
    <w:rsid w:val="006B6100"/>
    <w:rsid w:val="006B6BC3"/>
    <w:rsid w:val="006C3EBF"/>
    <w:rsid w:val="006C40DF"/>
    <w:rsid w:val="006C58AE"/>
    <w:rsid w:val="006C7EEB"/>
    <w:rsid w:val="006D08CE"/>
    <w:rsid w:val="006D2D9A"/>
    <w:rsid w:val="006D7535"/>
    <w:rsid w:val="006E20C6"/>
    <w:rsid w:val="006E295C"/>
    <w:rsid w:val="006E2FBA"/>
    <w:rsid w:val="006E395E"/>
    <w:rsid w:val="006E47F9"/>
    <w:rsid w:val="006E57CD"/>
    <w:rsid w:val="006E63BC"/>
    <w:rsid w:val="006E718B"/>
    <w:rsid w:val="006F1F74"/>
    <w:rsid w:val="006F2FC2"/>
    <w:rsid w:val="006F375A"/>
    <w:rsid w:val="006F4C87"/>
    <w:rsid w:val="006F6FC1"/>
    <w:rsid w:val="006F72B3"/>
    <w:rsid w:val="0070016E"/>
    <w:rsid w:val="00702C1D"/>
    <w:rsid w:val="007109ED"/>
    <w:rsid w:val="0071273F"/>
    <w:rsid w:val="00713D4C"/>
    <w:rsid w:val="007208BC"/>
    <w:rsid w:val="00721FB0"/>
    <w:rsid w:val="007242A3"/>
    <w:rsid w:val="007245E0"/>
    <w:rsid w:val="00724E3F"/>
    <w:rsid w:val="007275CB"/>
    <w:rsid w:val="00730082"/>
    <w:rsid w:val="0074508D"/>
    <w:rsid w:val="007507D7"/>
    <w:rsid w:val="00754097"/>
    <w:rsid w:val="00757E6C"/>
    <w:rsid w:val="007610D3"/>
    <w:rsid w:val="0076366C"/>
    <w:rsid w:val="00766BF2"/>
    <w:rsid w:val="00772442"/>
    <w:rsid w:val="007754CE"/>
    <w:rsid w:val="00777955"/>
    <w:rsid w:val="0078010B"/>
    <w:rsid w:val="00781BF5"/>
    <w:rsid w:val="007825FF"/>
    <w:rsid w:val="00782B94"/>
    <w:rsid w:val="007920CE"/>
    <w:rsid w:val="00792A1A"/>
    <w:rsid w:val="00792D35"/>
    <w:rsid w:val="00792D3E"/>
    <w:rsid w:val="00793773"/>
    <w:rsid w:val="0079633B"/>
    <w:rsid w:val="007A13AA"/>
    <w:rsid w:val="007A49D3"/>
    <w:rsid w:val="007A648F"/>
    <w:rsid w:val="007B06AD"/>
    <w:rsid w:val="007B1AA2"/>
    <w:rsid w:val="007B2D63"/>
    <w:rsid w:val="007B2F87"/>
    <w:rsid w:val="007C1538"/>
    <w:rsid w:val="007C4543"/>
    <w:rsid w:val="007C49D1"/>
    <w:rsid w:val="007C5107"/>
    <w:rsid w:val="007D66E6"/>
    <w:rsid w:val="007D7A04"/>
    <w:rsid w:val="007F41E1"/>
    <w:rsid w:val="007F71CF"/>
    <w:rsid w:val="008003F6"/>
    <w:rsid w:val="00801393"/>
    <w:rsid w:val="00804418"/>
    <w:rsid w:val="008044AB"/>
    <w:rsid w:val="00804D84"/>
    <w:rsid w:val="008061EF"/>
    <w:rsid w:val="00807D44"/>
    <w:rsid w:val="00810C55"/>
    <w:rsid w:val="00815A16"/>
    <w:rsid w:val="00821200"/>
    <w:rsid w:val="00822743"/>
    <w:rsid w:val="00824385"/>
    <w:rsid w:val="00827496"/>
    <w:rsid w:val="0083167B"/>
    <w:rsid w:val="00833BC2"/>
    <w:rsid w:val="00834DCA"/>
    <w:rsid w:val="0083582B"/>
    <w:rsid w:val="00835889"/>
    <w:rsid w:val="008372ED"/>
    <w:rsid w:val="00837B78"/>
    <w:rsid w:val="0084406A"/>
    <w:rsid w:val="00850160"/>
    <w:rsid w:val="00855C0B"/>
    <w:rsid w:val="00856268"/>
    <w:rsid w:val="00856B4A"/>
    <w:rsid w:val="0086014B"/>
    <w:rsid w:val="0086250C"/>
    <w:rsid w:val="00865658"/>
    <w:rsid w:val="00870A58"/>
    <w:rsid w:val="00870FDD"/>
    <w:rsid w:val="00872CC0"/>
    <w:rsid w:val="00880D7B"/>
    <w:rsid w:val="00883226"/>
    <w:rsid w:val="008852E4"/>
    <w:rsid w:val="008903B8"/>
    <w:rsid w:val="0089365F"/>
    <w:rsid w:val="008940EA"/>
    <w:rsid w:val="008A5CD1"/>
    <w:rsid w:val="008A7F74"/>
    <w:rsid w:val="008B4274"/>
    <w:rsid w:val="008B6512"/>
    <w:rsid w:val="008B6E37"/>
    <w:rsid w:val="008C0A81"/>
    <w:rsid w:val="008C2444"/>
    <w:rsid w:val="008C4B00"/>
    <w:rsid w:val="008C4DD3"/>
    <w:rsid w:val="008C6D46"/>
    <w:rsid w:val="008D1550"/>
    <w:rsid w:val="008D30B0"/>
    <w:rsid w:val="008D4940"/>
    <w:rsid w:val="008D49EA"/>
    <w:rsid w:val="008E1384"/>
    <w:rsid w:val="008E17DC"/>
    <w:rsid w:val="008F01A9"/>
    <w:rsid w:val="008F1F30"/>
    <w:rsid w:val="008F5F27"/>
    <w:rsid w:val="008F73E0"/>
    <w:rsid w:val="00904ECE"/>
    <w:rsid w:val="009112F6"/>
    <w:rsid w:val="00913D18"/>
    <w:rsid w:val="00924E49"/>
    <w:rsid w:val="00926BF6"/>
    <w:rsid w:val="00930D38"/>
    <w:rsid w:val="00936758"/>
    <w:rsid w:val="0094005D"/>
    <w:rsid w:val="009408E6"/>
    <w:rsid w:val="00942356"/>
    <w:rsid w:val="009450E8"/>
    <w:rsid w:val="009469B1"/>
    <w:rsid w:val="009538D4"/>
    <w:rsid w:val="00957680"/>
    <w:rsid w:val="009603A4"/>
    <w:rsid w:val="00961854"/>
    <w:rsid w:val="009651C8"/>
    <w:rsid w:val="00972D1A"/>
    <w:rsid w:val="00973A3E"/>
    <w:rsid w:val="009753E1"/>
    <w:rsid w:val="009758DC"/>
    <w:rsid w:val="00980931"/>
    <w:rsid w:val="00981523"/>
    <w:rsid w:val="00985863"/>
    <w:rsid w:val="0099191E"/>
    <w:rsid w:val="00992689"/>
    <w:rsid w:val="00997EF7"/>
    <w:rsid w:val="009A0DC7"/>
    <w:rsid w:val="009A0ECE"/>
    <w:rsid w:val="009A26AE"/>
    <w:rsid w:val="009A3AF8"/>
    <w:rsid w:val="009A4C9D"/>
    <w:rsid w:val="009A5E14"/>
    <w:rsid w:val="009A6255"/>
    <w:rsid w:val="009A7ACD"/>
    <w:rsid w:val="009B275F"/>
    <w:rsid w:val="009C517E"/>
    <w:rsid w:val="009C582F"/>
    <w:rsid w:val="009C6760"/>
    <w:rsid w:val="009C76D7"/>
    <w:rsid w:val="009D0EC5"/>
    <w:rsid w:val="009D454B"/>
    <w:rsid w:val="009D523F"/>
    <w:rsid w:val="009D70E9"/>
    <w:rsid w:val="009D7FD4"/>
    <w:rsid w:val="009E2148"/>
    <w:rsid w:val="009E3D14"/>
    <w:rsid w:val="009E64FD"/>
    <w:rsid w:val="009E65D9"/>
    <w:rsid w:val="009E763F"/>
    <w:rsid w:val="009F1499"/>
    <w:rsid w:val="009F24F5"/>
    <w:rsid w:val="009F5C55"/>
    <w:rsid w:val="00A0020D"/>
    <w:rsid w:val="00A0060D"/>
    <w:rsid w:val="00A00E4D"/>
    <w:rsid w:val="00A02DA3"/>
    <w:rsid w:val="00A0372B"/>
    <w:rsid w:val="00A04605"/>
    <w:rsid w:val="00A05157"/>
    <w:rsid w:val="00A125C9"/>
    <w:rsid w:val="00A13308"/>
    <w:rsid w:val="00A172C0"/>
    <w:rsid w:val="00A22BAF"/>
    <w:rsid w:val="00A23A15"/>
    <w:rsid w:val="00A23FE5"/>
    <w:rsid w:val="00A2525C"/>
    <w:rsid w:val="00A25473"/>
    <w:rsid w:val="00A2683D"/>
    <w:rsid w:val="00A30393"/>
    <w:rsid w:val="00A327F9"/>
    <w:rsid w:val="00A3550B"/>
    <w:rsid w:val="00A3733D"/>
    <w:rsid w:val="00A40A06"/>
    <w:rsid w:val="00A50B96"/>
    <w:rsid w:val="00A50F76"/>
    <w:rsid w:val="00A52EA5"/>
    <w:rsid w:val="00A531BE"/>
    <w:rsid w:val="00A5390B"/>
    <w:rsid w:val="00A56444"/>
    <w:rsid w:val="00A63429"/>
    <w:rsid w:val="00A64CF9"/>
    <w:rsid w:val="00A6527A"/>
    <w:rsid w:val="00A66CE0"/>
    <w:rsid w:val="00A67583"/>
    <w:rsid w:val="00A7017F"/>
    <w:rsid w:val="00A7582F"/>
    <w:rsid w:val="00A76C33"/>
    <w:rsid w:val="00A77E63"/>
    <w:rsid w:val="00A8041C"/>
    <w:rsid w:val="00A80904"/>
    <w:rsid w:val="00A8269F"/>
    <w:rsid w:val="00A87198"/>
    <w:rsid w:val="00A87F30"/>
    <w:rsid w:val="00A90299"/>
    <w:rsid w:val="00A915DB"/>
    <w:rsid w:val="00A930B8"/>
    <w:rsid w:val="00A945AE"/>
    <w:rsid w:val="00A96CB1"/>
    <w:rsid w:val="00A97C4B"/>
    <w:rsid w:val="00AA4712"/>
    <w:rsid w:val="00AA600E"/>
    <w:rsid w:val="00AA6856"/>
    <w:rsid w:val="00AB2DCE"/>
    <w:rsid w:val="00AB626B"/>
    <w:rsid w:val="00AB6BBA"/>
    <w:rsid w:val="00AB78F5"/>
    <w:rsid w:val="00AC46D8"/>
    <w:rsid w:val="00AC4925"/>
    <w:rsid w:val="00AC73C0"/>
    <w:rsid w:val="00AD0FD8"/>
    <w:rsid w:val="00AD2B79"/>
    <w:rsid w:val="00AD4BA2"/>
    <w:rsid w:val="00AD4E21"/>
    <w:rsid w:val="00AD7101"/>
    <w:rsid w:val="00AE014F"/>
    <w:rsid w:val="00AF1502"/>
    <w:rsid w:val="00AF3847"/>
    <w:rsid w:val="00AF62B4"/>
    <w:rsid w:val="00B07751"/>
    <w:rsid w:val="00B11294"/>
    <w:rsid w:val="00B11DA1"/>
    <w:rsid w:val="00B17590"/>
    <w:rsid w:val="00B24F35"/>
    <w:rsid w:val="00B2752A"/>
    <w:rsid w:val="00B32EF8"/>
    <w:rsid w:val="00B3354C"/>
    <w:rsid w:val="00B342B6"/>
    <w:rsid w:val="00B35342"/>
    <w:rsid w:val="00B36F58"/>
    <w:rsid w:val="00B45A16"/>
    <w:rsid w:val="00B46C0A"/>
    <w:rsid w:val="00B47370"/>
    <w:rsid w:val="00B47711"/>
    <w:rsid w:val="00B502C9"/>
    <w:rsid w:val="00B5382D"/>
    <w:rsid w:val="00B55679"/>
    <w:rsid w:val="00B57825"/>
    <w:rsid w:val="00B6397A"/>
    <w:rsid w:val="00B639C7"/>
    <w:rsid w:val="00B640F3"/>
    <w:rsid w:val="00B70CAE"/>
    <w:rsid w:val="00B713B7"/>
    <w:rsid w:val="00B71956"/>
    <w:rsid w:val="00B729A9"/>
    <w:rsid w:val="00B736FF"/>
    <w:rsid w:val="00B8159E"/>
    <w:rsid w:val="00B8440B"/>
    <w:rsid w:val="00B845BC"/>
    <w:rsid w:val="00B86BF9"/>
    <w:rsid w:val="00B86C84"/>
    <w:rsid w:val="00B94851"/>
    <w:rsid w:val="00BA1059"/>
    <w:rsid w:val="00BA26A3"/>
    <w:rsid w:val="00BA2D2A"/>
    <w:rsid w:val="00BA2DD3"/>
    <w:rsid w:val="00BA42C3"/>
    <w:rsid w:val="00BB0529"/>
    <w:rsid w:val="00BB284D"/>
    <w:rsid w:val="00BB2E8B"/>
    <w:rsid w:val="00BB3CBB"/>
    <w:rsid w:val="00BC326A"/>
    <w:rsid w:val="00BC326D"/>
    <w:rsid w:val="00BC382B"/>
    <w:rsid w:val="00BC5069"/>
    <w:rsid w:val="00BD06A8"/>
    <w:rsid w:val="00BD0EF2"/>
    <w:rsid w:val="00BD2279"/>
    <w:rsid w:val="00BF053C"/>
    <w:rsid w:val="00BF1F93"/>
    <w:rsid w:val="00BF29E4"/>
    <w:rsid w:val="00BF32DB"/>
    <w:rsid w:val="00BF339A"/>
    <w:rsid w:val="00C00F3C"/>
    <w:rsid w:val="00C01EEF"/>
    <w:rsid w:val="00C10FF1"/>
    <w:rsid w:val="00C13635"/>
    <w:rsid w:val="00C14716"/>
    <w:rsid w:val="00C15394"/>
    <w:rsid w:val="00C154EB"/>
    <w:rsid w:val="00C15FDD"/>
    <w:rsid w:val="00C17A1C"/>
    <w:rsid w:val="00C212CE"/>
    <w:rsid w:val="00C3731A"/>
    <w:rsid w:val="00C43130"/>
    <w:rsid w:val="00C50381"/>
    <w:rsid w:val="00C5394C"/>
    <w:rsid w:val="00C553D1"/>
    <w:rsid w:val="00C57206"/>
    <w:rsid w:val="00C573BE"/>
    <w:rsid w:val="00C6243F"/>
    <w:rsid w:val="00C628C2"/>
    <w:rsid w:val="00C67C27"/>
    <w:rsid w:val="00C7005D"/>
    <w:rsid w:val="00C74620"/>
    <w:rsid w:val="00C74AB8"/>
    <w:rsid w:val="00C74BE0"/>
    <w:rsid w:val="00C754D9"/>
    <w:rsid w:val="00C768AA"/>
    <w:rsid w:val="00C80ECB"/>
    <w:rsid w:val="00C84D62"/>
    <w:rsid w:val="00C96BCC"/>
    <w:rsid w:val="00CA05C4"/>
    <w:rsid w:val="00CA0FFB"/>
    <w:rsid w:val="00CA3F50"/>
    <w:rsid w:val="00CA789B"/>
    <w:rsid w:val="00CB16A3"/>
    <w:rsid w:val="00CB17D6"/>
    <w:rsid w:val="00CC0C85"/>
    <w:rsid w:val="00CC22D3"/>
    <w:rsid w:val="00CC3397"/>
    <w:rsid w:val="00CC4CD3"/>
    <w:rsid w:val="00CC6113"/>
    <w:rsid w:val="00CC634C"/>
    <w:rsid w:val="00CD0AAB"/>
    <w:rsid w:val="00CD0C60"/>
    <w:rsid w:val="00CD0E27"/>
    <w:rsid w:val="00CD2987"/>
    <w:rsid w:val="00CD2A88"/>
    <w:rsid w:val="00CD47BB"/>
    <w:rsid w:val="00CE214D"/>
    <w:rsid w:val="00CE2526"/>
    <w:rsid w:val="00CE2578"/>
    <w:rsid w:val="00CE2B59"/>
    <w:rsid w:val="00CE4098"/>
    <w:rsid w:val="00CE4A43"/>
    <w:rsid w:val="00CF3C96"/>
    <w:rsid w:val="00CF4286"/>
    <w:rsid w:val="00D003E2"/>
    <w:rsid w:val="00D00733"/>
    <w:rsid w:val="00D01559"/>
    <w:rsid w:val="00D0495D"/>
    <w:rsid w:val="00D14ADF"/>
    <w:rsid w:val="00D16C91"/>
    <w:rsid w:val="00D441D0"/>
    <w:rsid w:val="00D4600C"/>
    <w:rsid w:val="00D46080"/>
    <w:rsid w:val="00D46884"/>
    <w:rsid w:val="00D5322B"/>
    <w:rsid w:val="00D56B9A"/>
    <w:rsid w:val="00D573F3"/>
    <w:rsid w:val="00D601DA"/>
    <w:rsid w:val="00D6311E"/>
    <w:rsid w:val="00D63E01"/>
    <w:rsid w:val="00D640C1"/>
    <w:rsid w:val="00D64D79"/>
    <w:rsid w:val="00D71802"/>
    <w:rsid w:val="00D72703"/>
    <w:rsid w:val="00D81F2A"/>
    <w:rsid w:val="00D84B80"/>
    <w:rsid w:val="00D8515C"/>
    <w:rsid w:val="00D86092"/>
    <w:rsid w:val="00D864C5"/>
    <w:rsid w:val="00D94275"/>
    <w:rsid w:val="00D961A5"/>
    <w:rsid w:val="00DA074D"/>
    <w:rsid w:val="00DA0B72"/>
    <w:rsid w:val="00DA1AC8"/>
    <w:rsid w:val="00DA25E1"/>
    <w:rsid w:val="00DB1B4F"/>
    <w:rsid w:val="00DB1EEB"/>
    <w:rsid w:val="00DB4585"/>
    <w:rsid w:val="00DB46EA"/>
    <w:rsid w:val="00DB6C7E"/>
    <w:rsid w:val="00DC03D2"/>
    <w:rsid w:val="00DC2841"/>
    <w:rsid w:val="00DC334E"/>
    <w:rsid w:val="00DC4285"/>
    <w:rsid w:val="00DC5C47"/>
    <w:rsid w:val="00DC7DCB"/>
    <w:rsid w:val="00DD001A"/>
    <w:rsid w:val="00DD084A"/>
    <w:rsid w:val="00DD5105"/>
    <w:rsid w:val="00DD5718"/>
    <w:rsid w:val="00DD64E4"/>
    <w:rsid w:val="00DE5DDD"/>
    <w:rsid w:val="00DE756D"/>
    <w:rsid w:val="00DE7FB3"/>
    <w:rsid w:val="00DF266F"/>
    <w:rsid w:val="00DF31D6"/>
    <w:rsid w:val="00DF712D"/>
    <w:rsid w:val="00E1706E"/>
    <w:rsid w:val="00E17740"/>
    <w:rsid w:val="00E21A08"/>
    <w:rsid w:val="00E239BD"/>
    <w:rsid w:val="00E23E42"/>
    <w:rsid w:val="00E27239"/>
    <w:rsid w:val="00E2732D"/>
    <w:rsid w:val="00E35E01"/>
    <w:rsid w:val="00E431C7"/>
    <w:rsid w:val="00E4392C"/>
    <w:rsid w:val="00E512EB"/>
    <w:rsid w:val="00E526A4"/>
    <w:rsid w:val="00E5615E"/>
    <w:rsid w:val="00E57DDB"/>
    <w:rsid w:val="00E60277"/>
    <w:rsid w:val="00E6048F"/>
    <w:rsid w:val="00E61ADE"/>
    <w:rsid w:val="00E64C81"/>
    <w:rsid w:val="00E65AE9"/>
    <w:rsid w:val="00E669B7"/>
    <w:rsid w:val="00E74698"/>
    <w:rsid w:val="00E75AE0"/>
    <w:rsid w:val="00E83C2D"/>
    <w:rsid w:val="00E91C42"/>
    <w:rsid w:val="00E92FB8"/>
    <w:rsid w:val="00E93A07"/>
    <w:rsid w:val="00EA11CC"/>
    <w:rsid w:val="00EA20DC"/>
    <w:rsid w:val="00EA408D"/>
    <w:rsid w:val="00EA70FE"/>
    <w:rsid w:val="00EB1173"/>
    <w:rsid w:val="00EC1331"/>
    <w:rsid w:val="00EC1388"/>
    <w:rsid w:val="00EC13B6"/>
    <w:rsid w:val="00EC38AC"/>
    <w:rsid w:val="00EC4C1C"/>
    <w:rsid w:val="00EC4D66"/>
    <w:rsid w:val="00EC607C"/>
    <w:rsid w:val="00EC6882"/>
    <w:rsid w:val="00ED0731"/>
    <w:rsid w:val="00ED2F66"/>
    <w:rsid w:val="00ED3AF8"/>
    <w:rsid w:val="00ED5263"/>
    <w:rsid w:val="00EE033F"/>
    <w:rsid w:val="00EE0BFB"/>
    <w:rsid w:val="00EE2B8E"/>
    <w:rsid w:val="00EE7498"/>
    <w:rsid w:val="00EF0B2F"/>
    <w:rsid w:val="00EF48A1"/>
    <w:rsid w:val="00EF4B76"/>
    <w:rsid w:val="00EF4BC0"/>
    <w:rsid w:val="00EF5443"/>
    <w:rsid w:val="00F00AEC"/>
    <w:rsid w:val="00F00D59"/>
    <w:rsid w:val="00F00FAD"/>
    <w:rsid w:val="00F12202"/>
    <w:rsid w:val="00F1270B"/>
    <w:rsid w:val="00F15C54"/>
    <w:rsid w:val="00F20A1D"/>
    <w:rsid w:val="00F27472"/>
    <w:rsid w:val="00F35D0C"/>
    <w:rsid w:val="00F4696C"/>
    <w:rsid w:val="00F47222"/>
    <w:rsid w:val="00F5035A"/>
    <w:rsid w:val="00F503D1"/>
    <w:rsid w:val="00F50871"/>
    <w:rsid w:val="00F515F3"/>
    <w:rsid w:val="00F5292D"/>
    <w:rsid w:val="00F53C56"/>
    <w:rsid w:val="00F541D2"/>
    <w:rsid w:val="00F557D3"/>
    <w:rsid w:val="00F56864"/>
    <w:rsid w:val="00F608CC"/>
    <w:rsid w:val="00F667EE"/>
    <w:rsid w:val="00F75709"/>
    <w:rsid w:val="00F767E6"/>
    <w:rsid w:val="00F81871"/>
    <w:rsid w:val="00F83EB1"/>
    <w:rsid w:val="00F8659A"/>
    <w:rsid w:val="00F958F8"/>
    <w:rsid w:val="00FA17F1"/>
    <w:rsid w:val="00FB228B"/>
    <w:rsid w:val="00FB329D"/>
    <w:rsid w:val="00FB6038"/>
    <w:rsid w:val="00FB69D3"/>
    <w:rsid w:val="00FC4A43"/>
    <w:rsid w:val="00FD22E8"/>
    <w:rsid w:val="00FD732C"/>
    <w:rsid w:val="00FD7EB2"/>
    <w:rsid w:val="00FE2366"/>
    <w:rsid w:val="00FE339F"/>
    <w:rsid w:val="00FE5B4C"/>
    <w:rsid w:val="00FE6C3D"/>
    <w:rsid w:val="00FF1CDA"/>
    <w:rsid w:val="00FF3EFE"/>
    <w:rsid w:val="00FF437F"/>
    <w:rsid w:val="00FF62E5"/>
    <w:rsid w:val="00FF6C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527D23"/>
  <w15:docId w15:val="{CBE618CF-5A5B-48B4-B9A0-A74F327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E715E"/>
    <w:pPr>
      <w:spacing w:after="240"/>
    </w:pPr>
    <w:rPr>
      <w:szCs w:val="24"/>
    </w:rPr>
  </w:style>
  <w:style w:type="paragraph" w:styleId="Heading1">
    <w:name w:val="heading 1"/>
    <w:next w:val="Text"/>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Text"/>
    <w:link w:val="Heading2Char"/>
    <w:qFormat/>
    <w:rsid w:val="00B46C0A"/>
    <w:pPr>
      <w:spacing w:after="200"/>
      <w:outlineLvl w:val="1"/>
    </w:pPr>
    <w:rPr>
      <w:rFonts w:cs="Arial"/>
      <w:iCs/>
      <w:sz w:val="28"/>
    </w:rPr>
  </w:style>
  <w:style w:type="paragraph" w:styleId="Heading3">
    <w:name w:val="heading 3"/>
    <w:basedOn w:val="Heading2"/>
    <w:next w:val="Text"/>
    <w:link w:val="Heading3Char"/>
    <w:qFormat/>
    <w:rsid w:val="00B46C0A"/>
    <w:pPr>
      <w:outlineLvl w:val="2"/>
    </w:pPr>
    <w:rPr>
      <w:sz w:val="20"/>
      <w:szCs w:val="26"/>
    </w:rPr>
  </w:style>
  <w:style w:type="paragraph" w:styleId="Heading4">
    <w:name w:val="heading 4"/>
    <w:basedOn w:val="Heading3"/>
    <w:next w:val="Text"/>
    <w:link w:val="Heading4Char"/>
    <w:qFormat/>
    <w:rsid w:val="00B46C0A"/>
    <w:pPr>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B46C0A"/>
    <w:rPr>
      <w:rFonts w:ascii="Arial" w:hAnsi="Arial" w:cs="Arial"/>
      <w:b/>
      <w:bCs/>
      <w:iCs/>
      <w:caps/>
      <w:color w:val="000000"/>
      <w:sz w:val="20"/>
      <w:szCs w:val="26"/>
    </w:rPr>
  </w:style>
  <w:style w:type="character" w:customStyle="1" w:styleId="Heading4Char">
    <w:name w:val="Heading 4 Char"/>
    <w:basedOn w:val="DefaultParagraphFont"/>
    <w:link w:val="Heading4"/>
    <w:rsid w:val="00B46C0A"/>
    <w:rPr>
      <w:rFonts w:ascii="Arial" w:hAnsi="Arial" w:cs="Arial"/>
      <w:b/>
      <w:bCs/>
      <w:i/>
      <w:iCs/>
      <w:caps/>
      <w:color w:val="000000"/>
      <w:sz w:val="20"/>
      <w:szCs w:val="28"/>
    </w:rPr>
  </w:style>
  <w:style w:type="paragraph" w:customStyle="1" w:styleId="Text">
    <w:name w:val="Text"/>
    <w:qFormat/>
    <w:rsid w:val="00B46C0A"/>
    <w:pPr>
      <w:spacing w:after="200"/>
    </w:pPr>
    <w:rPr>
      <w:rFonts w:eastAsiaTheme="minorHAnsi" w:cstheme="minorBidi"/>
      <w:lang w:eastAsia="en-US"/>
    </w:rPr>
  </w:style>
  <w:style w:type="paragraph" w:customStyle="1" w:styleId="FirstLevel">
    <w:name w:val="FirstLevel"/>
    <w:basedOn w:val="Normal"/>
    <w:uiPriority w:val="99"/>
    <w:qFormat/>
    <w:rsid w:val="00B46C0A"/>
    <w:pPr>
      <w:numPr>
        <w:ilvl w:val="1"/>
        <w:numId w:val="21"/>
      </w:numPr>
      <w:spacing w:after="120"/>
    </w:pPr>
    <w:rPr>
      <w:rFonts w:eastAsiaTheme="minorHAnsi" w:cstheme="minorBidi"/>
      <w:lang w:eastAsia="en-US"/>
    </w:rPr>
  </w:style>
  <w:style w:type="paragraph" w:customStyle="1" w:styleId="textdotpoint">
    <w:name w:val="text dot point"/>
    <w:basedOn w:val="Text"/>
    <w:qFormat/>
    <w:rsid w:val="00B46C0A"/>
    <w:pPr>
      <w:numPr>
        <w:numId w:val="10"/>
      </w:numPr>
      <w:spacing w:after="60"/>
    </w:pPr>
  </w:style>
  <w:style w:type="paragraph" w:customStyle="1" w:styleId="Notes">
    <w:name w:val="Notes"/>
    <w:basedOn w:val="Normal"/>
    <w:qFormat/>
    <w:rsid w:val="00B46C0A"/>
    <w:pPr>
      <w:ind w:left="720" w:hanging="720"/>
    </w:pPr>
    <w:rPr>
      <w:sz w:val="18"/>
    </w:rPr>
  </w:style>
  <w:style w:type="paragraph" w:customStyle="1" w:styleId="SecondLevel">
    <w:name w:val="SecondLevel"/>
    <w:basedOn w:val="FirstLevel"/>
    <w:uiPriority w:val="99"/>
    <w:qFormat/>
    <w:rsid w:val="00B46C0A"/>
    <w:pPr>
      <w:numPr>
        <w:ilvl w:val="2"/>
      </w:numPr>
    </w:pPr>
  </w:style>
  <w:style w:type="paragraph" w:customStyle="1" w:styleId="ThirdLevel">
    <w:name w:val="ThirdLevel"/>
    <w:basedOn w:val="SecondLevel"/>
    <w:uiPriority w:val="99"/>
    <w:qFormat/>
    <w:rsid w:val="00B46C0A"/>
    <w:pPr>
      <w:numPr>
        <w:ilvl w:val="3"/>
      </w:numPr>
    </w:pPr>
  </w:style>
  <w:style w:type="paragraph" w:customStyle="1" w:styleId="Heading">
    <w:name w:val="Heading"/>
    <w:basedOn w:val="Normal"/>
    <w:next w:val="Text"/>
    <w:qFormat/>
    <w:rsid w:val="00B46C0A"/>
    <w:pPr>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B46C0A"/>
    <w:pPr>
      <w:tabs>
        <w:tab w:val="left" w:pos="600"/>
        <w:tab w:val="right" w:leader="dot" w:pos="7926"/>
      </w:tabs>
      <w:spacing w:after="0"/>
      <w:ind w:left="198"/>
    </w:pPr>
    <w:rPr>
      <w:sz w:val="18"/>
      <w:szCs w:val="22"/>
    </w:rPr>
  </w:style>
  <w:style w:type="paragraph" w:styleId="TOC3">
    <w:name w:val="toc 3"/>
    <w:basedOn w:val="Normal"/>
    <w:next w:val="Normal"/>
    <w:autoRedefine/>
    <w:rsid w:val="00B46C0A"/>
    <w:pPr>
      <w:ind w:left="400"/>
    </w:pPr>
  </w:style>
  <w:style w:type="paragraph" w:styleId="TOC4">
    <w:name w:val="toc 4"/>
    <w:basedOn w:val="Normal"/>
    <w:next w:val="Normal"/>
    <w:autoRedefine/>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uiPriority w:val="99"/>
    <w:rsid w:val="00B46C0A"/>
    <w:pPr>
      <w:tabs>
        <w:tab w:val="center" w:pos="4320"/>
        <w:tab w:val="right" w:pos="8640"/>
      </w:tabs>
    </w:pPr>
  </w:style>
  <w:style w:type="character" w:customStyle="1" w:styleId="FooterChar">
    <w:name w:val="Footer Char"/>
    <w:basedOn w:val="DefaultParagraphFont"/>
    <w:link w:val="Footer"/>
    <w:uiPriority w:val="99"/>
    <w:rsid w:val="00B46C0A"/>
    <w:rPr>
      <w:rFonts w:ascii="Arial" w:hAnsi="Arial"/>
      <w:sz w:val="20"/>
    </w:rPr>
  </w:style>
  <w:style w:type="character" w:styleId="Hyperlink">
    <w:name w:val="Hyperlink"/>
    <w:basedOn w:val="DefaultParagraphFont"/>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rsid w:val="00B46C0A"/>
    <w:pPr>
      <w:ind w:left="720"/>
      <w:contextualSpacing/>
    </w:pPr>
  </w:style>
  <w:style w:type="paragraph" w:customStyle="1" w:styleId="PolicyClause2">
    <w:name w:val="Policy Clause (2)"/>
    <w:locked/>
    <w:rsid w:val="00B46C0A"/>
    <w:pPr>
      <w:tabs>
        <w:tab w:val="right" w:pos="794"/>
      </w:tabs>
      <w:spacing w:before="180" w:line="260" w:lineRule="exact"/>
      <w:ind w:left="964" w:hanging="964"/>
    </w:pPr>
    <w:rPr>
      <w:sz w:val="21"/>
      <w:szCs w:val="22"/>
      <w:lang w:eastAsia="en-US"/>
    </w:rPr>
  </w:style>
  <w:style w:type="character" w:styleId="CommentReference">
    <w:name w:val="annotation reference"/>
    <w:basedOn w:val="DefaultParagraphFont"/>
    <w:locked/>
    <w:rsid w:val="003C0E6A"/>
    <w:rPr>
      <w:sz w:val="16"/>
      <w:szCs w:val="16"/>
    </w:rPr>
  </w:style>
  <w:style w:type="paragraph" w:styleId="CommentText">
    <w:name w:val="annotation text"/>
    <w:basedOn w:val="Normal"/>
    <w:link w:val="CommentTextChar"/>
    <w:locked/>
    <w:rsid w:val="003C0E6A"/>
    <w:rPr>
      <w:szCs w:val="20"/>
    </w:rPr>
  </w:style>
  <w:style w:type="character" w:customStyle="1" w:styleId="CommentTextChar">
    <w:name w:val="Comment Text Char"/>
    <w:basedOn w:val="DefaultParagraphFont"/>
    <w:link w:val="CommentText"/>
    <w:rsid w:val="003C0E6A"/>
  </w:style>
  <w:style w:type="paragraph" w:styleId="CommentSubject">
    <w:name w:val="annotation subject"/>
    <w:basedOn w:val="CommentText"/>
    <w:next w:val="CommentText"/>
    <w:link w:val="CommentSubjectChar"/>
    <w:locked/>
    <w:rsid w:val="003C0E6A"/>
    <w:rPr>
      <w:b/>
      <w:bCs/>
    </w:rPr>
  </w:style>
  <w:style w:type="character" w:customStyle="1" w:styleId="CommentSubjectChar">
    <w:name w:val="Comment Subject Char"/>
    <w:basedOn w:val="CommentTextChar"/>
    <w:link w:val="CommentSubject"/>
    <w:rsid w:val="003C0E6A"/>
    <w:rPr>
      <w:b/>
      <w:bCs/>
    </w:rPr>
  </w:style>
  <w:style w:type="character" w:styleId="IntenseEmphasis">
    <w:name w:val="Intense Emphasis"/>
    <w:basedOn w:val="DefaultParagraphFont"/>
    <w:uiPriority w:val="21"/>
    <w:qFormat/>
    <w:locked/>
    <w:rsid w:val="008A7F74"/>
    <w:rPr>
      <w:b/>
      <w:bCs/>
      <w:i/>
      <w:iCs/>
      <w:color w:val="4F81BD" w:themeColor="accent1"/>
    </w:rPr>
  </w:style>
  <w:style w:type="table" w:customStyle="1" w:styleId="TableGrid1">
    <w:name w:val="Table Grid1"/>
    <w:basedOn w:val="TableNormal"/>
    <w:next w:val="TableGrid"/>
    <w:uiPriority w:val="59"/>
    <w:rsid w:val="00F15C54"/>
    <w:tblPr/>
  </w:style>
  <w:style w:type="paragraph" w:styleId="Revision">
    <w:name w:val="Revision"/>
    <w:hidden/>
    <w:uiPriority w:val="99"/>
    <w:semiHidden/>
    <w:rsid w:val="002D7617"/>
    <w:rPr>
      <w:szCs w:val="24"/>
    </w:rPr>
  </w:style>
  <w:style w:type="character" w:styleId="FollowedHyperlink">
    <w:name w:val="FollowedHyperlink"/>
    <w:basedOn w:val="DefaultParagraphFont"/>
    <w:locked/>
    <w:rsid w:val="00185348"/>
    <w:rPr>
      <w:color w:val="800080" w:themeColor="followedHyperlink"/>
      <w:u w:val="single"/>
    </w:rPr>
  </w:style>
  <w:style w:type="character" w:styleId="SubtleEmphasis">
    <w:name w:val="Subtle Emphasis"/>
    <w:basedOn w:val="DefaultParagraphFont"/>
    <w:uiPriority w:val="19"/>
    <w:qFormat/>
    <w:locked/>
    <w:rsid w:val="0003732F"/>
    <w:rPr>
      <w:i/>
      <w:iCs/>
      <w:color w:val="808080" w:themeColor="text1" w:themeTint="7F"/>
    </w:rPr>
  </w:style>
  <w:style w:type="character" w:styleId="UnresolvedMention">
    <w:name w:val="Unresolved Mention"/>
    <w:basedOn w:val="DefaultParagraphFont"/>
    <w:uiPriority w:val="99"/>
    <w:semiHidden/>
    <w:unhideWhenUsed/>
    <w:rsid w:val="0014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1644">
      <w:bodyDiv w:val="1"/>
      <w:marLeft w:val="0"/>
      <w:marRight w:val="0"/>
      <w:marTop w:val="0"/>
      <w:marBottom w:val="0"/>
      <w:divBdr>
        <w:top w:val="none" w:sz="0" w:space="0" w:color="auto"/>
        <w:left w:val="none" w:sz="0" w:space="0" w:color="auto"/>
        <w:bottom w:val="none" w:sz="0" w:space="0" w:color="auto"/>
        <w:right w:val="none" w:sz="0" w:space="0" w:color="auto"/>
      </w:divBdr>
    </w:div>
    <w:div w:id="178282588">
      <w:bodyDiv w:val="1"/>
      <w:marLeft w:val="0"/>
      <w:marRight w:val="0"/>
      <w:marTop w:val="0"/>
      <w:marBottom w:val="0"/>
      <w:divBdr>
        <w:top w:val="none" w:sz="0" w:space="0" w:color="auto"/>
        <w:left w:val="none" w:sz="0" w:space="0" w:color="auto"/>
        <w:bottom w:val="none" w:sz="0" w:space="0" w:color="auto"/>
        <w:right w:val="none" w:sz="0" w:space="0" w:color="auto"/>
      </w:divBdr>
    </w:div>
    <w:div w:id="231157655">
      <w:bodyDiv w:val="1"/>
      <w:marLeft w:val="0"/>
      <w:marRight w:val="0"/>
      <w:marTop w:val="0"/>
      <w:marBottom w:val="0"/>
      <w:divBdr>
        <w:top w:val="none" w:sz="0" w:space="0" w:color="auto"/>
        <w:left w:val="none" w:sz="0" w:space="0" w:color="auto"/>
        <w:bottom w:val="none" w:sz="0" w:space="0" w:color="auto"/>
        <w:right w:val="none" w:sz="0" w:space="0" w:color="auto"/>
      </w:divBdr>
    </w:div>
    <w:div w:id="341128138">
      <w:bodyDiv w:val="1"/>
      <w:marLeft w:val="0"/>
      <w:marRight w:val="0"/>
      <w:marTop w:val="0"/>
      <w:marBottom w:val="0"/>
      <w:divBdr>
        <w:top w:val="none" w:sz="0" w:space="0" w:color="auto"/>
        <w:left w:val="none" w:sz="0" w:space="0" w:color="auto"/>
        <w:bottom w:val="none" w:sz="0" w:space="0" w:color="auto"/>
        <w:right w:val="none" w:sz="0" w:space="0" w:color="auto"/>
      </w:divBdr>
    </w:div>
    <w:div w:id="1688478543">
      <w:bodyDiv w:val="1"/>
      <w:marLeft w:val="0"/>
      <w:marRight w:val="0"/>
      <w:marTop w:val="0"/>
      <w:marBottom w:val="0"/>
      <w:divBdr>
        <w:top w:val="none" w:sz="0" w:space="0" w:color="auto"/>
        <w:left w:val="none" w:sz="0" w:space="0" w:color="auto"/>
        <w:bottom w:val="none" w:sz="0" w:space="0" w:color="auto"/>
        <w:right w:val="none" w:sz="0" w:space="0" w:color="auto"/>
      </w:divBdr>
    </w:div>
    <w:div w:id="17468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dney.edu.au/policies/showdoc.aspx?recnum=PDOC2013/316&amp;RendNum=0" TargetMode="External"/><Relationship Id="rId18" Type="http://schemas.openxmlformats.org/officeDocument/2006/relationships/hyperlink" Target="http://sydney.edu.au/policies/showdoc.aspx?recnum=PDOC2011/141&amp;RendNum=0" TargetMode="External"/><Relationship Id="rId26" Type="http://schemas.openxmlformats.org/officeDocument/2006/relationships/hyperlink" Target="https://unisyd.sharepoint.com/sites/CPMO/Project/CPMO-44/PUBLISHED%20Cyber%20Security%20Technical%20Standards/Forms/AllItems.aspx" TargetMode="External"/><Relationship Id="rId39" Type="http://schemas.openxmlformats.org/officeDocument/2006/relationships/hyperlink" Target="https://intranet.sydney.edu.au/research-support/partnering-with-industry-and-commercialisation.html" TargetMode="External"/><Relationship Id="rId21" Type="http://schemas.openxmlformats.org/officeDocument/2006/relationships/hyperlink" Target="https://intranet.sydney.edu.au/research-support/ethics-integrity/research-integrity.html" TargetMode="External"/><Relationship Id="rId34" Type="http://schemas.openxmlformats.org/officeDocument/2006/relationships/hyperlink" Target="http://sydney.edu.au/research_support/integrity/"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ydneyuni.service-now.com/sm?id=kb_article_view&amp;sysparm_article=KB0013832&amp;sys_kb_id=0bcad335dbc598100eb1cd0514961996" TargetMode="External"/><Relationship Id="rId20" Type="http://schemas.openxmlformats.org/officeDocument/2006/relationships/hyperlink" Target="https://intranet.sydney.edu.au/research-support/translation-and-commercialisation/consultancy-and-commissioned-research-agreements.html" TargetMode="External"/><Relationship Id="rId29" Type="http://schemas.openxmlformats.org/officeDocument/2006/relationships/hyperlink" Target="https://library.sydney.edu.au/help/copyrigh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data.ands.org.au/" TargetMode="External"/><Relationship Id="rId24" Type="http://schemas.openxmlformats.org/officeDocument/2006/relationships/hyperlink" Target="https://library.sydney.edu.au/research/publish-data.html" TargetMode="External"/><Relationship Id="rId32" Type="http://schemas.openxmlformats.org/officeDocument/2006/relationships/hyperlink" Target="http://www.aarnet.edu.au" TargetMode="External"/><Relationship Id="rId37" Type="http://schemas.openxmlformats.org/officeDocument/2006/relationships/hyperlink" Target="https://intranet.sydney.edu.au/research-support/managing-research/managing-your-funding.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ashr.sydney.edu.au/agreements" TargetMode="External"/><Relationship Id="rId23" Type="http://schemas.openxmlformats.org/officeDocument/2006/relationships/hyperlink" Target="http://sydney.edu.au/policies/showdoc.aspx?recnum=PDOC2013/337&amp;RendNum=0" TargetMode="External"/><Relationship Id="rId28" Type="http://schemas.openxmlformats.org/officeDocument/2006/relationships/hyperlink" Target="http://creativecommons.org/licenses/by-nc-sa/4.0/deed.en" TargetMode="External"/><Relationship Id="rId36" Type="http://schemas.openxmlformats.org/officeDocument/2006/relationships/hyperlink" Target="https://library.sydney.edu.au/research/publish-data.html" TargetMode="External"/><Relationship Id="rId10" Type="http://schemas.openxmlformats.org/officeDocument/2006/relationships/hyperlink" Target="http://www.aarnet.edu.au" TargetMode="External"/><Relationship Id="rId19" Type="http://schemas.openxmlformats.org/officeDocument/2006/relationships/hyperlink" Target="http://sydney.edu.au/policies/showdoc.aspx?recnum=PDOC2011/81&amp;RendNum=0" TargetMode="External"/><Relationship Id="rId31" Type="http://schemas.openxmlformats.org/officeDocument/2006/relationships/hyperlink" Target="https://intranet.sydney.edu.au/research-support/managing-research/managing-your-funding.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dney.edu.au/policies/showdoc.aspx?recnum=PDOC2013/337&amp;RendNum=0" TargetMode="External"/><Relationship Id="rId14" Type="http://schemas.openxmlformats.org/officeDocument/2006/relationships/hyperlink" Target="https://www.sydney.edu.au/policies/showdoc.aspx?recnum=PDOC2015/402&amp;RendNum=0" TargetMode="External"/><Relationship Id="rId22" Type="http://schemas.openxmlformats.org/officeDocument/2006/relationships/hyperlink" Target="https://unisyd.sharepoint.com/sites/CPMO/Project/CPMO-44/PUBLISHED%20Cyber%20Security%20Technical%20Standards/Forms/AllItems.aspx" TargetMode="External"/><Relationship Id="rId27" Type="http://schemas.openxmlformats.org/officeDocument/2006/relationships/hyperlink" Target="https://library.sydney.edu.au/research/publish-data.html" TargetMode="External"/><Relationship Id="rId30" Type="http://schemas.openxmlformats.org/officeDocument/2006/relationships/hyperlink" Target="https://library.sydney.edu.au/help/copyright/" TargetMode="External"/><Relationship Id="rId35" Type="http://schemas.openxmlformats.org/officeDocument/2006/relationships/hyperlink" Target="https://library.sydney.edu.au/research/publish-data.html" TargetMode="External"/><Relationship Id="rId43" Type="http://schemas.openxmlformats.org/officeDocument/2006/relationships/fontTable" Target="fontTable.xml"/><Relationship Id="rId8" Type="http://schemas.openxmlformats.org/officeDocument/2006/relationships/hyperlink" Target="http://sydney.edu.au/policies/showdoc.aspx?recnum=PDOC2013/337" TargetMode="External"/><Relationship Id="rId3" Type="http://schemas.openxmlformats.org/officeDocument/2006/relationships/styles" Target="styles.xml"/><Relationship Id="rId12" Type="http://schemas.openxmlformats.org/officeDocument/2006/relationships/hyperlink" Target="http://sydney.edu.au/policies/showdoc.aspx?recnum=PDOC2013/337&amp;RendNum=0" TargetMode="External"/><Relationship Id="rId17" Type="http://schemas.openxmlformats.org/officeDocument/2006/relationships/hyperlink" Target="https://intranet.sydney.edu.au/research-support/managing-research/research-data-management.html" TargetMode="External"/><Relationship Id="rId25" Type="http://schemas.openxmlformats.org/officeDocument/2006/relationships/hyperlink" Target="https://library.sydney.edu.au/research/publish-data.html" TargetMode="External"/><Relationship Id="rId33" Type="http://schemas.openxmlformats.org/officeDocument/2006/relationships/hyperlink" Target="https://intranet.sydney.edu.au/research-support/managing-research/managing-your-funding.html" TargetMode="External"/><Relationship Id="rId38" Type="http://schemas.openxmlformats.org/officeDocument/2006/relationships/hyperlink" Target="https://library.sydney.edu.au/help/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ersonk\AppData\Roaming\Microsoft\Templates\20120801-Proced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A75C-FBD7-4C42-8D7A-5EF94C99E56B}">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20120801-Procedure-Template</Template>
  <TotalTime>7</TotalTime>
  <Pages>15</Pages>
  <Words>3864</Words>
  <Characters>26575</Characters>
  <Application>Microsoft Office Word</Application>
  <DocSecurity>0</DocSecurity>
  <Lines>221</Lines>
  <Paragraphs>60</Paragraphs>
  <ScaleCrop>false</ScaleCrop>
  <HeadingPairs>
    <vt:vector size="2" baseType="variant">
      <vt:variant>
        <vt:lpstr>Title</vt:lpstr>
      </vt:variant>
      <vt:variant>
        <vt:i4>1</vt:i4>
      </vt:variant>
    </vt:vector>
  </HeadingPairs>
  <TitlesOfParts>
    <vt:vector size="1" baseType="lpstr">
      <vt:lpstr>Research Data Management Procedures 2015</vt:lpstr>
    </vt:vector>
  </TitlesOfParts>
  <Company>University of Sydney</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Data Management Procedures 2015</dc:title>
  <dc:subject>Research Data Management Procedures 2015</dc:subject>
  <dc:creator>Policy Register</dc:creator>
  <cp:lastModifiedBy>Rachel Symons</cp:lastModifiedBy>
  <cp:revision>3</cp:revision>
  <cp:lastPrinted>2023-03-20T06:36:00Z</cp:lastPrinted>
  <dcterms:created xsi:type="dcterms:W3CDTF">2023-07-21T00:36:00Z</dcterms:created>
  <dcterms:modified xsi:type="dcterms:W3CDTF">2023-07-21T00:45:00Z</dcterms:modified>
</cp:coreProperties>
</file>