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C7C6" w14:textId="25EF4F09" w:rsidR="00E57E69" w:rsidRDefault="00700810" w:rsidP="00E57E69">
      <w:pPr>
        <w:pStyle w:val="Heading1"/>
      </w:pPr>
      <w:bookmarkStart w:id="0" w:name="_Hlk44575202"/>
      <w:r>
        <w:t>STUDENT COMPLAINTS PROCEDURES 2015</w:t>
      </w:r>
    </w:p>
    <w:p w14:paraId="11FDA204" w14:textId="77777777" w:rsidR="00700810" w:rsidRDefault="00700810" w:rsidP="007B37F6">
      <w:pPr>
        <w:tabs>
          <w:tab w:val="left" w:pos="2127"/>
        </w:tabs>
        <w:ind w:left="2127" w:hanging="2127"/>
      </w:pPr>
    </w:p>
    <w:p w14:paraId="4A3D37F0" w14:textId="77777777" w:rsidR="00E57E69" w:rsidRDefault="007B37F6" w:rsidP="007B37F6">
      <w:pPr>
        <w:tabs>
          <w:tab w:val="left" w:pos="2127"/>
        </w:tabs>
        <w:ind w:left="2127" w:hanging="2127"/>
      </w:pPr>
      <w:r>
        <w:t>Issued by:</w:t>
      </w:r>
      <w:r>
        <w:tab/>
      </w:r>
      <w:r w:rsidR="00700810">
        <w:t>Deputy Vice-Chancellor (Education)</w:t>
      </w:r>
    </w:p>
    <w:p w14:paraId="2997CCC7" w14:textId="04ACA7A2" w:rsidR="00E57E69" w:rsidRDefault="00E57E69" w:rsidP="00517FA8">
      <w:pPr>
        <w:pStyle w:val="NormalAdministrativeNotes"/>
      </w:pPr>
      <w:r>
        <w:t>Dated:</w:t>
      </w:r>
      <w:r w:rsidR="00517FA8">
        <w:tab/>
      </w:r>
      <w:r w:rsidR="00700810">
        <w:t>9 December 2015</w:t>
      </w:r>
    </w:p>
    <w:p w14:paraId="3F97B8EC" w14:textId="77777777" w:rsidR="00E57E69" w:rsidRDefault="00E57E69" w:rsidP="00517FA8">
      <w:pPr>
        <w:pStyle w:val="NormalAdministrativeNotes"/>
      </w:pPr>
      <w:r>
        <w:t>Last amended:</w:t>
      </w:r>
      <w:r w:rsidR="00517FA8">
        <w:tab/>
      </w:r>
      <w:r w:rsidR="006451BF">
        <w:t>15 September 2017 (</w:t>
      </w:r>
      <w:r w:rsidR="00700810">
        <w:t>commencing 22 September 2017</w:t>
      </w:r>
      <w:r w:rsidR="006451BF">
        <w:t>)</w:t>
      </w:r>
    </w:p>
    <w:p w14:paraId="3A9E0C47" w14:textId="77777777" w:rsidR="00700810" w:rsidRDefault="00700810" w:rsidP="003A1971">
      <w:pPr>
        <w:pStyle w:val="NormalAdministrativeNotes"/>
      </w:pPr>
      <w:r>
        <w:tab/>
        <w:t>1 August 2018</w:t>
      </w:r>
    </w:p>
    <w:p w14:paraId="5C49D1C3" w14:textId="77777777" w:rsidR="005A7F4B" w:rsidRDefault="0037231D">
      <w:pPr>
        <w:pStyle w:val="NormalAdministrativeNotes"/>
      </w:pPr>
      <w:r>
        <w:tab/>
        <w:t>28 February 2019</w:t>
      </w:r>
    </w:p>
    <w:p w14:paraId="17011B1B" w14:textId="422B6625" w:rsidR="0037231D" w:rsidRDefault="005A7F4B">
      <w:pPr>
        <w:pStyle w:val="NormalAdministrativeNotes"/>
      </w:pPr>
      <w:r>
        <w:tab/>
      </w:r>
      <w:r w:rsidR="0037317A">
        <w:t>2</w:t>
      </w:r>
      <w:r w:rsidR="004F5599">
        <w:t xml:space="preserve">4 </w:t>
      </w:r>
      <w:r w:rsidR="0037317A">
        <w:t>March 2019</w:t>
      </w:r>
    </w:p>
    <w:p w14:paraId="15FA6306" w14:textId="5DEB9A2D" w:rsidR="00E161C4" w:rsidRDefault="00E161C4">
      <w:pPr>
        <w:pStyle w:val="NormalAdministrativeNotes"/>
      </w:pPr>
      <w:r>
        <w:tab/>
      </w:r>
      <w:r w:rsidR="009F1080">
        <w:t xml:space="preserve">31 </w:t>
      </w:r>
      <w:r>
        <w:t>July 2020</w:t>
      </w:r>
    </w:p>
    <w:p w14:paraId="01E477F7" w14:textId="51762269" w:rsidR="00AB7E23" w:rsidRDefault="00AB7E23">
      <w:pPr>
        <w:pStyle w:val="NormalAdministrativeNotes"/>
      </w:pPr>
      <w:r>
        <w:tab/>
      </w:r>
      <w:r w:rsidR="00F0472D">
        <w:t>16</w:t>
      </w:r>
      <w:r>
        <w:t xml:space="preserve"> May 2023</w:t>
      </w:r>
      <w:r w:rsidR="00F0472D">
        <w:t xml:space="preserve"> (administrative amendments)</w:t>
      </w:r>
    </w:p>
    <w:p w14:paraId="2D111FB3" w14:textId="5E5723CB" w:rsidR="00D06A91" w:rsidRDefault="00D06A91" w:rsidP="00D06A91">
      <w:pPr>
        <w:pStyle w:val="NormalAdministrativeNotes"/>
      </w:pPr>
      <w:r>
        <w:tab/>
        <w:t>13 December 2023 (administrative amendments)</w:t>
      </w:r>
    </w:p>
    <w:p w14:paraId="2079988D" w14:textId="77777777" w:rsidR="00E57E69" w:rsidRDefault="00E57E69" w:rsidP="00517FA8">
      <w:pPr>
        <w:pStyle w:val="NormalAdministrativeNotes"/>
      </w:pPr>
      <w:r>
        <w:t>Signature:</w:t>
      </w:r>
      <w:r w:rsidR="00517FA8">
        <w:tab/>
      </w:r>
    </w:p>
    <w:p w14:paraId="73DE2679" w14:textId="4601837B" w:rsidR="00E57E69" w:rsidRDefault="007B37F6" w:rsidP="00517FA8">
      <w:pPr>
        <w:pStyle w:val="NormalAdministrativeNotes"/>
      </w:pPr>
      <w:r>
        <w:t>Name</w:t>
      </w:r>
      <w:r w:rsidR="00E57E69">
        <w:t>:</w:t>
      </w:r>
      <w:r w:rsidR="00517FA8">
        <w:tab/>
      </w:r>
      <w:r w:rsidR="00BC6717">
        <w:t xml:space="preserve">Professor </w:t>
      </w:r>
      <w:r w:rsidR="00954FC3">
        <w:t>Joanne Wright</w:t>
      </w:r>
    </w:p>
    <w:p w14:paraId="2C76D436" w14:textId="77777777" w:rsidR="00E57E69" w:rsidRDefault="00155112" w:rsidP="00013550">
      <w:pPr>
        <w:tabs>
          <w:tab w:val="left" w:leader="underscore" w:pos="7938"/>
        </w:tabs>
      </w:pPr>
      <w:r>
        <w:tab/>
      </w:r>
    </w:p>
    <w:p w14:paraId="65B7F6F4" w14:textId="77777777" w:rsidR="00E57E69" w:rsidRPr="00155112" w:rsidRDefault="00155112" w:rsidP="00013550">
      <w:pPr>
        <w:pStyle w:val="Heading4"/>
      </w:pPr>
      <w:bookmarkStart w:id="1" w:name="_Toc443380762"/>
      <w:r>
        <w:t>1</w:t>
      </w:r>
      <w:r>
        <w:tab/>
      </w:r>
      <w:bookmarkEnd w:id="1"/>
      <w:r w:rsidR="00AE6B07">
        <w:t>Purpose and application</w:t>
      </w:r>
    </w:p>
    <w:p w14:paraId="5D89D896" w14:textId="77777777" w:rsidR="00AE6B07" w:rsidRDefault="00BC6717" w:rsidP="00AE6B07">
      <w:pPr>
        <w:pStyle w:val="NumberedFirstLevel"/>
      </w:pPr>
      <w:bookmarkStart w:id="2" w:name="_Toc443380763"/>
      <w:r>
        <w:t>The purpose of these procedures is to:</w:t>
      </w:r>
    </w:p>
    <w:p w14:paraId="0C46EC8E" w14:textId="58E3FC23" w:rsidR="006C240A" w:rsidRDefault="006C240A" w:rsidP="006C240A">
      <w:pPr>
        <w:pStyle w:val="NumberedSecondLevel"/>
      </w:pPr>
      <w:r>
        <w:t xml:space="preserve">give effect to the </w:t>
      </w:r>
      <w:hyperlink r:id="rId8" w:history="1">
        <w:r w:rsidRPr="00AB7E23">
          <w:rPr>
            <w:rStyle w:val="Hyperlink"/>
            <w:i/>
          </w:rPr>
          <w:t>Resolution of Complaints Policy 2015</w:t>
        </w:r>
      </w:hyperlink>
      <w:r>
        <w:t xml:space="preserve">, (“the </w:t>
      </w:r>
      <w:r w:rsidRPr="00B606A6">
        <w:rPr>
          <w:b/>
        </w:rPr>
        <w:t>policy</w:t>
      </w:r>
      <w:r>
        <w:t xml:space="preserve">”), as it relates to complaints made by or about students and complaints made by applicants; </w:t>
      </w:r>
    </w:p>
    <w:p w14:paraId="17EDB2F2" w14:textId="77777777" w:rsidR="006C240A" w:rsidRDefault="006C240A" w:rsidP="006C240A">
      <w:pPr>
        <w:pStyle w:val="NumberedSecondLevel"/>
      </w:pPr>
      <w:r>
        <w:t>provide how complaints within the scope of these procedures may be raised and how they will be assessed and resolved, where appropriate; and</w:t>
      </w:r>
    </w:p>
    <w:p w14:paraId="14F6999A" w14:textId="77777777" w:rsidR="00DF2B63" w:rsidRDefault="00DF2B63" w:rsidP="006C240A">
      <w:pPr>
        <w:pStyle w:val="NumberedSecondLevel"/>
      </w:pPr>
      <w:r>
        <w:t>prescribe the manner in which the University will conduct investigations where required.</w:t>
      </w:r>
    </w:p>
    <w:p w14:paraId="536F5873" w14:textId="5461A9A8" w:rsidR="006C240A" w:rsidRDefault="006C240A" w:rsidP="00E161C4">
      <w:pPr>
        <w:pStyle w:val="NumberedFirstLevel"/>
      </w:pPr>
      <w:r>
        <w:t>These procedures apply, in relation to University related conduct, to:</w:t>
      </w:r>
    </w:p>
    <w:p w14:paraId="71A113C2" w14:textId="77777777" w:rsidR="006C240A" w:rsidRDefault="006C240A" w:rsidP="006C240A">
      <w:pPr>
        <w:pStyle w:val="NumberedSecondLevel"/>
        <w:numPr>
          <w:ilvl w:val="0"/>
          <w:numId w:val="0"/>
        </w:numPr>
        <w:ind w:left="1134" w:hanging="567"/>
      </w:pPr>
      <w:r>
        <w:t>(a)</w:t>
      </w:r>
      <w:r>
        <w:tab/>
        <w:t>University staff, students and affiliates; and</w:t>
      </w:r>
    </w:p>
    <w:p w14:paraId="4B7FED77" w14:textId="77777777" w:rsidR="006C240A" w:rsidRDefault="006C240A" w:rsidP="006C240A">
      <w:pPr>
        <w:pStyle w:val="NumberedSecondLevel"/>
        <w:numPr>
          <w:ilvl w:val="0"/>
          <w:numId w:val="0"/>
        </w:numPr>
        <w:ind w:left="1134" w:hanging="567"/>
      </w:pPr>
      <w:r>
        <w:t>(b)</w:t>
      </w:r>
      <w:r>
        <w:tab/>
        <w:t>applicants for admission to the University, in regard to complaints about non-academic matters.</w:t>
      </w:r>
    </w:p>
    <w:p w14:paraId="05C5CEF7" w14:textId="41B66700" w:rsidR="006C240A" w:rsidRDefault="006C240A" w:rsidP="00E161C4">
      <w:pPr>
        <w:pStyle w:val="NumberedFirstLevel"/>
      </w:pPr>
      <w:r>
        <w:t>These procedures do not apply to student complaints about:</w:t>
      </w:r>
    </w:p>
    <w:p w14:paraId="10A1A051" w14:textId="77777777" w:rsidR="006C240A" w:rsidRDefault="006C240A" w:rsidP="006C240A">
      <w:pPr>
        <w:pStyle w:val="NumberedSecondLevel"/>
        <w:numPr>
          <w:ilvl w:val="0"/>
          <w:numId w:val="0"/>
        </w:numPr>
        <w:ind w:left="1134" w:hanging="567"/>
      </w:pPr>
      <w:r>
        <w:t>(a)</w:t>
      </w:r>
      <w:r>
        <w:tab/>
        <w:t xml:space="preserve">academic decisions; </w:t>
      </w:r>
    </w:p>
    <w:p w14:paraId="238FFAF3" w14:textId="77777777" w:rsidR="006C240A" w:rsidRDefault="006C240A" w:rsidP="006C240A">
      <w:pPr>
        <w:pStyle w:val="NumberedSecondLevel"/>
        <w:numPr>
          <w:ilvl w:val="0"/>
          <w:numId w:val="0"/>
        </w:numPr>
        <w:ind w:left="1134" w:hanging="567"/>
      </w:pPr>
      <w:r>
        <w:t>(b)</w:t>
      </w:r>
      <w:r>
        <w:tab/>
        <w:t xml:space="preserve">intellectual property; or </w:t>
      </w:r>
    </w:p>
    <w:p w14:paraId="659B069B" w14:textId="77777777" w:rsidR="006C240A" w:rsidRDefault="006C240A" w:rsidP="006C240A">
      <w:pPr>
        <w:pStyle w:val="NumberedSecondLevel"/>
        <w:numPr>
          <w:ilvl w:val="0"/>
          <w:numId w:val="0"/>
        </w:numPr>
        <w:ind w:left="1134" w:hanging="567"/>
      </w:pPr>
      <w:r>
        <w:t>(c)</w:t>
      </w:r>
      <w:r>
        <w:tab/>
        <w:t>corruption, maladministration or serious and substantial waste of public money.</w:t>
      </w:r>
    </w:p>
    <w:p w14:paraId="07594958" w14:textId="431DE3F2" w:rsidR="00AE6B07" w:rsidRPr="00AE6B07" w:rsidRDefault="006C240A" w:rsidP="007125D7">
      <w:pPr>
        <w:pStyle w:val="NormalNotes"/>
      </w:pPr>
      <w:r w:rsidRPr="006C240A">
        <w:rPr>
          <w:b/>
        </w:rPr>
        <w:t>Note</w:t>
      </w:r>
      <w:r>
        <w:t>:</w:t>
      </w:r>
      <w:r>
        <w:tab/>
        <w:t xml:space="preserve">See:  </w:t>
      </w:r>
      <w:hyperlink r:id="rId9" w:history="1">
        <w:r w:rsidRPr="00B606A6">
          <w:rPr>
            <w:rStyle w:val="Hyperlink"/>
            <w:i/>
          </w:rPr>
          <w:t xml:space="preserve">University of Sydney (Student </w:t>
        </w:r>
        <w:r w:rsidR="00AB7E23">
          <w:rPr>
            <w:rStyle w:val="Hyperlink"/>
            <w:i/>
          </w:rPr>
          <w:t>Academic Appeals</w:t>
        </w:r>
        <w:r w:rsidRPr="00B606A6">
          <w:rPr>
            <w:rStyle w:val="Hyperlink"/>
            <w:i/>
          </w:rPr>
          <w:t xml:space="preserve">) Rule </w:t>
        </w:r>
        <w:r w:rsidR="00AB7E23">
          <w:rPr>
            <w:rStyle w:val="Hyperlink"/>
            <w:i/>
          </w:rPr>
          <w:t>2021</w:t>
        </w:r>
      </w:hyperlink>
      <w:r w:rsidRPr="00B606A6">
        <w:rPr>
          <w:i/>
        </w:rPr>
        <w:t xml:space="preserve">; </w:t>
      </w:r>
      <w:hyperlink r:id="rId10" w:history="1">
        <w:r w:rsidRPr="00B606A6">
          <w:rPr>
            <w:rStyle w:val="Hyperlink"/>
            <w:i/>
          </w:rPr>
          <w:t>Intellectual Property Policy 2016</w:t>
        </w:r>
      </w:hyperlink>
      <w:r>
        <w:t xml:space="preserve"> and </w:t>
      </w:r>
      <w:hyperlink r:id="rId11" w:history="1">
        <w:r w:rsidR="008529B6" w:rsidRPr="00B606A6">
          <w:rPr>
            <w:rStyle w:val="Hyperlink"/>
            <w:i/>
          </w:rPr>
          <w:t xml:space="preserve">Reporting Wrongdoing Policy </w:t>
        </w:r>
        <w:r w:rsidR="008529B6">
          <w:rPr>
            <w:rStyle w:val="Hyperlink"/>
            <w:i/>
          </w:rPr>
          <w:t>2023</w:t>
        </w:r>
      </w:hyperlink>
      <w:r w:rsidRPr="00B606A6">
        <w:rPr>
          <w:i/>
        </w:rPr>
        <w:t>.</w:t>
      </w:r>
    </w:p>
    <w:p w14:paraId="075F7111" w14:textId="77777777" w:rsidR="00E57E69" w:rsidRDefault="00155112" w:rsidP="00AE6B07">
      <w:pPr>
        <w:pStyle w:val="Heading4"/>
      </w:pPr>
      <w:r>
        <w:lastRenderedPageBreak/>
        <w:t>2</w:t>
      </w:r>
      <w:r>
        <w:tab/>
      </w:r>
      <w:r w:rsidR="00E57E69">
        <w:t>Commencement</w:t>
      </w:r>
      <w:bookmarkEnd w:id="2"/>
    </w:p>
    <w:p w14:paraId="73814036" w14:textId="77777777" w:rsidR="00E57E69" w:rsidRPr="00013550" w:rsidRDefault="00AE6B07" w:rsidP="00013550">
      <w:r>
        <w:t xml:space="preserve">These procedures </w:t>
      </w:r>
      <w:r w:rsidR="00E57E69" w:rsidRPr="00013550">
        <w:t>commen</w:t>
      </w:r>
      <w:r w:rsidR="006C240A">
        <w:t>ce on 1 January 2016.</w:t>
      </w:r>
    </w:p>
    <w:p w14:paraId="408949CF" w14:textId="77777777" w:rsidR="00E57E69" w:rsidRDefault="00155112" w:rsidP="00013550">
      <w:pPr>
        <w:pStyle w:val="Heading4"/>
      </w:pPr>
      <w:bookmarkStart w:id="3" w:name="_Toc443380764"/>
      <w:r>
        <w:t>3</w:t>
      </w:r>
      <w:r>
        <w:tab/>
      </w:r>
      <w:bookmarkEnd w:id="3"/>
      <w:r w:rsidR="001A7370">
        <w:t>Interpretation</w:t>
      </w:r>
    </w:p>
    <w:p w14:paraId="31CE1AFA" w14:textId="6E7340E1" w:rsidR="003C275E" w:rsidRDefault="001A7370" w:rsidP="003C275E">
      <w:pPr>
        <w:pStyle w:val="NumberedFirstLevel"/>
        <w:numPr>
          <w:ilvl w:val="1"/>
          <w:numId w:val="15"/>
        </w:numPr>
      </w:pPr>
      <w:bookmarkStart w:id="4" w:name="_Toc443380765"/>
      <w:r w:rsidRPr="001A7370">
        <w:t>Words and phrases used in these procedures and not otherwise defined in this document have the meanings they have in the policy.</w:t>
      </w:r>
      <w:r w:rsidR="003C275E">
        <w:br/>
      </w:r>
    </w:p>
    <w:tbl>
      <w:tblPr>
        <w:tblW w:w="0" w:type="auto"/>
        <w:tblLook w:val="00A0" w:firstRow="1" w:lastRow="0" w:firstColumn="1" w:lastColumn="0" w:noHBand="0" w:noVBand="0"/>
      </w:tblPr>
      <w:tblGrid>
        <w:gridCol w:w="1771"/>
        <w:gridCol w:w="6165"/>
      </w:tblGrid>
      <w:tr w:rsidR="001A7370" w14:paraId="4E92ECF5" w14:textId="77777777" w:rsidTr="006C240A">
        <w:tc>
          <w:tcPr>
            <w:tcW w:w="1771" w:type="dxa"/>
          </w:tcPr>
          <w:p w14:paraId="79BF3133" w14:textId="77777777" w:rsidR="001A7370" w:rsidRPr="00013550" w:rsidRDefault="006C240A" w:rsidP="00137B48">
            <w:pPr>
              <w:keepNext/>
              <w:keepLines/>
              <w:rPr>
                <w:b/>
              </w:rPr>
            </w:pPr>
            <w:r>
              <w:rPr>
                <w:b/>
              </w:rPr>
              <w:t>assisted resolution</w:t>
            </w:r>
          </w:p>
        </w:tc>
        <w:tc>
          <w:tcPr>
            <w:tcW w:w="6165" w:type="dxa"/>
          </w:tcPr>
          <w:p w14:paraId="36CF6CEF" w14:textId="77777777" w:rsidR="001A7370" w:rsidRPr="005F1996" w:rsidRDefault="001A7370" w:rsidP="005025F0">
            <w:pPr>
              <w:keepNext/>
              <w:keepLines/>
            </w:pPr>
            <w:r w:rsidRPr="005F1996">
              <w:t xml:space="preserve">means </w:t>
            </w:r>
            <w:r w:rsidR="005025F0">
              <w:t>resolution between the complainant and the respondent in accordance with clause 9, assisted by the University.</w:t>
            </w:r>
          </w:p>
        </w:tc>
      </w:tr>
      <w:tr w:rsidR="009A045A" w14:paraId="4AF5F190" w14:textId="77777777" w:rsidTr="006C240A">
        <w:tc>
          <w:tcPr>
            <w:tcW w:w="1771" w:type="dxa"/>
          </w:tcPr>
          <w:p w14:paraId="7417F37D" w14:textId="5840F109" w:rsidR="009A045A" w:rsidRDefault="009A045A" w:rsidP="00137B48">
            <w:pPr>
              <w:rPr>
                <w:b/>
              </w:rPr>
            </w:pPr>
            <w:r>
              <w:rPr>
                <w:b/>
              </w:rPr>
              <w:t>faculty</w:t>
            </w:r>
          </w:p>
        </w:tc>
        <w:tc>
          <w:tcPr>
            <w:tcW w:w="6165" w:type="dxa"/>
          </w:tcPr>
          <w:p w14:paraId="55E4F0C7" w14:textId="4C489ABE" w:rsidR="009A045A" w:rsidRDefault="009A045A" w:rsidP="00137B48">
            <w:r>
              <w:t>means a faculty, University school or a board of studies.</w:t>
            </w:r>
          </w:p>
        </w:tc>
      </w:tr>
      <w:tr w:rsidR="001A7370" w14:paraId="4E68DE07" w14:textId="77777777" w:rsidTr="006C240A">
        <w:tc>
          <w:tcPr>
            <w:tcW w:w="1771" w:type="dxa"/>
          </w:tcPr>
          <w:p w14:paraId="75994E90" w14:textId="77777777" w:rsidR="001A7370" w:rsidRPr="00013550" w:rsidRDefault="005025F0" w:rsidP="00137B48">
            <w:pPr>
              <w:rPr>
                <w:b/>
              </w:rPr>
            </w:pPr>
            <w:r>
              <w:rPr>
                <w:b/>
              </w:rPr>
              <w:t>informal resolution</w:t>
            </w:r>
          </w:p>
        </w:tc>
        <w:tc>
          <w:tcPr>
            <w:tcW w:w="6165" w:type="dxa"/>
          </w:tcPr>
          <w:p w14:paraId="1567E92B" w14:textId="77777777" w:rsidR="001A7370" w:rsidRPr="005F1996" w:rsidRDefault="005025F0" w:rsidP="00137B48">
            <w:r>
              <w:t>means resolution between the complainant and the respondent in accordance with clause 6, without the assistance of the University.</w:t>
            </w:r>
          </w:p>
        </w:tc>
      </w:tr>
      <w:tr w:rsidR="001A7370" w14:paraId="68030C06" w14:textId="77777777" w:rsidTr="006C240A">
        <w:tc>
          <w:tcPr>
            <w:tcW w:w="1771" w:type="dxa"/>
          </w:tcPr>
          <w:p w14:paraId="281A905B" w14:textId="77777777" w:rsidR="001A7370" w:rsidRPr="00013550" w:rsidRDefault="00970FA5" w:rsidP="00137B48">
            <w:pPr>
              <w:rPr>
                <w:b/>
              </w:rPr>
            </w:pPr>
            <w:r>
              <w:rPr>
                <w:b/>
              </w:rPr>
              <w:t>i</w:t>
            </w:r>
            <w:r w:rsidR="005025F0">
              <w:rPr>
                <w:b/>
              </w:rPr>
              <w:t>njury management co-ordinators</w:t>
            </w:r>
          </w:p>
        </w:tc>
        <w:tc>
          <w:tcPr>
            <w:tcW w:w="6165" w:type="dxa"/>
          </w:tcPr>
          <w:p w14:paraId="1E20B66C" w14:textId="77777777" w:rsidR="001A7370" w:rsidRPr="005F1996" w:rsidRDefault="005025F0" w:rsidP="00137B48">
            <w:r>
              <w:t xml:space="preserve">means the group of rehabilitation and return to work, and workers’ compensation specialist staff within Safety Health and Wellbeing Unit who assist staff and their managers in cases of ill </w:t>
            </w:r>
            <w:r w:rsidR="00B606A6">
              <w:t>health and work related injury.</w:t>
            </w:r>
          </w:p>
        </w:tc>
      </w:tr>
      <w:tr w:rsidR="005025F0" w14:paraId="2AB02601" w14:textId="77777777" w:rsidTr="006C240A">
        <w:tc>
          <w:tcPr>
            <w:tcW w:w="1771" w:type="dxa"/>
          </w:tcPr>
          <w:p w14:paraId="57F12442" w14:textId="77777777" w:rsidR="005025F0" w:rsidRDefault="005025F0" w:rsidP="00137B48">
            <w:pPr>
              <w:rPr>
                <w:b/>
              </w:rPr>
            </w:pPr>
            <w:r>
              <w:rPr>
                <w:b/>
              </w:rPr>
              <w:t xml:space="preserve">professionalism provisions </w:t>
            </w:r>
          </w:p>
        </w:tc>
        <w:tc>
          <w:tcPr>
            <w:tcW w:w="6165" w:type="dxa"/>
          </w:tcPr>
          <w:p w14:paraId="5908EF43" w14:textId="77777777" w:rsidR="00970FA5" w:rsidRDefault="00B0064C" w:rsidP="00970FA5">
            <w:r>
              <w:t>means local provisions that prescribe a process</w:t>
            </w:r>
            <w:r w:rsidR="00970FA5">
              <w:t xml:space="preserve"> for managing alleged breaches by students of professionalism standards</w:t>
            </w:r>
          </w:p>
          <w:p w14:paraId="46CFBDC6" w14:textId="7A8D6455" w:rsidR="00970FA5" w:rsidRDefault="00970FA5" w:rsidP="00E161C4">
            <w:pPr>
              <w:pStyle w:val="NormalNotes"/>
              <w:rPr>
                <w:b/>
                <w:bCs/>
                <w:iCs/>
                <w:caps/>
                <w:color w:val="000000"/>
                <w:sz w:val="28"/>
                <w:szCs w:val="28"/>
              </w:rPr>
            </w:pPr>
            <w:r w:rsidRPr="00970FA5">
              <w:rPr>
                <w:b/>
                <w:szCs w:val="18"/>
              </w:rPr>
              <w:t>Note</w:t>
            </w:r>
            <w:r w:rsidRPr="00970FA5">
              <w:rPr>
                <w:szCs w:val="18"/>
              </w:rPr>
              <w:t>:</w:t>
            </w:r>
            <w:r w:rsidRPr="00970FA5">
              <w:rPr>
                <w:szCs w:val="18"/>
              </w:rPr>
              <w:tab/>
              <w:t>see for example: the</w:t>
            </w:r>
            <w:r w:rsidR="003A1971">
              <w:rPr>
                <w:szCs w:val="18"/>
              </w:rPr>
              <w:t xml:space="preserve"> </w:t>
            </w:r>
            <w:hyperlink r:id="rId12" w:history="1">
              <w:r w:rsidR="00296A61" w:rsidRPr="008F0864">
                <w:rPr>
                  <w:rStyle w:val="Hyperlink"/>
                  <w:i/>
                  <w:iCs/>
                  <w:szCs w:val="18"/>
                </w:rPr>
                <w:t>Faculty of Medicine and Health - Professionalism Provisions 2019</w:t>
              </w:r>
            </w:hyperlink>
            <w:r w:rsidR="00273AA5">
              <w:rPr>
                <w:i/>
                <w:iCs/>
                <w:szCs w:val="18"/>
              </w:rPr>
              <w:t>.</w:t>
            </w:r>
            <w:r w:rsidR="003A1971">
              <w:t xml:space="preserve"> </w:t>
            </w:r>
          </w:p>
        </w:tc>
      </w:tr>
      <w:tr w:rsidR="00970FA5" w14:paraId="0899525C" w14:textId="77777777" w:rsidTr="006C240A">
        <w:tc>
          <w:tcPr>
            <w:tcW w:w="1771" w:type="dxa"/>
          </w:tcPr>
          <w:p w14:paraId="42AEBC5F" w14:textId="77777777" w:rsidR="00970FA5" w:rsidRDefault="00970FA5" w:rsidP="00137B48">
            <w:pPr>
              <w:rPr>
                <w:b/>
              </w:rPr>
            </w:pPr>
            <w:r>
              <w:rPr>
                <w:b/>
              </w:rPr>
              <w:t>professionalism standards</w:t>
            </w:r>
          </w:p>
        </w:tc>
        <w:tc>
          <w:tcPr>
            <w:tcW w:w="6165" w:type="dxa"/>
          </w:tcPr>
          <w:p w14:paraId="447D5158" w14:textId="77777777" w:rsidR="00970FA5" w:rsidRDefault="00DF2B63" w:rsidP="00137B48">
            <w:r>
              <w:t>m</w:t>
            </w:r>
            <w:r w:rsidR="00970FA5">
              <w:t>eans local provisions that prescribe required standards of student professionalism.</w:t>
            </w:r>
          </w:p>
          <w:p w14:paraId="16A665BA" w14:textId="2BE43505" w:rsidR="00970FA5" w:rsidRPr="00970FA5" w:rsidRDefault="00970FA5" w:rsidP="00970FA5">
            <w:pPr>
              <w:ind w:left="720" w:hanging="720"/>
              <w:rPr>
                <w:sz w:val="18"/>
                <w:szCs w:val="18"/>
              </w:rPr>
            </w:pPr>
            <w:r w:rsidRPr="00970FA5">
              <w:rPr>
                <w:b/>
                <w:sz w:val="18"/>
                <w:szCs w:val="18"/>
              </w:rPr>
              <w:t>Note</w:t>
            </w:r>
            <w:r w:rsidRPr="00970FA5">
              <w:rPr>
                <w:sz w:val="18"/>
                <w:szCs w:val="18"/>
              </w:rPr>
              <w:t>:</w:t>
            </w:r>
            <w:r w:rsidRPr="00970FA5">
              <w:rPr>
                <w:sz w:val="18"/>
                <w:szCs w:val="18"/>
              </w:rPr>
              <w:tab/>
              <w:t>see for example:</w:t>
            </w:r>
            <w:r w:rsidR="00296A61">
              <w:rPr>
                <w:i/>
                <w:iCs/>
              </w:rPr>
              <w:t xml:space="preserve"> </w:t>
            </w:r>
            <w:hyperlink r:id="rId13" w:history="1">
              <w:r w:rsidR="00296A61" w:rsidRPr="00E161C4">
                <w:rPr>
                  <w:rStyle w:val="Hyperlink"/>
                  <w:i/>
                  <w:iCs/>
                  <w:sz w:val="18"/>
                  <w:szCs w:val="18"/>
                </w:rPr>
                <w:t>Faculty of Medicine and Health - Professionalism Requirements Provisions 2019</w:t>
              </w:r>
            </w:hyperlink>
            <w:r w:rsidRPr="00970FA5">
              <w:rPr>
                <w:sz w:val="18"/>
                <w:szCs w:val="18"/>
              </w:rPr>
              <w:t xml:space="preserve"> </w:t>
            </w:r>
          </w:p>
        </w:tc>
      </w:tr>
    </w:tbl>
    <w:p w14:paraId="7CF95954" w14:textId="77777777" w:rsidR="00E57E69" w:rsidRDefault="00B96D4E" w:rsidP="00013550">
      <w:pPr>
        <w:pStyle w:val="Heading4"/>
      </w:pPr>
      <w:bookmarkStart w:id="5" w:name="_Toc443380768"/>
      <w:bookmarkEnd w:id="4"/>
      <w:r>
        <w:t>4</w:t>
      </w:r>
      <w:r w:rsidR="00155112">
        <w:tab/>
      </w:r>
      <w:bookmarkEnd w:id="5"/>
      <w:r w:rsidR="00970FA5">
        <w:t>Resolution of complaints generally</w:t>
      </w:r>
    </w:p>
    <w:p w14:paraId="04E4D76B" w14:textId="77777777" w:rsidR="00970FA5" w:rsidRPr="00970FA5" w:rsidRDefault="00970FA5" w:rsidP="00970FA5">
      <w:r>
        <w:t>The making, investigation or resolution of a complaint under these pr</w:t>
      </w:r>
      <w:r w:rsidR="009E4550">
        <w:t xml:space="preserve">ocedures must be in accordance with the principles set out in the </w:t>
      </w:r>
      <w:hyperlink r:id="rId14" w:history="1">
        <w:r w:rsidR="009E4550" w:rsidRPr="00B606A6">
          <w:rPr>
            <w:rStyle w:val="Hyperlink"/>
            <w:i/>
          </w:rPr>
          <w:t>Resolution of Complaints Policy 2015</w:t>
        </w:r>
        <w:r w:rsidR="009E4550" w:rsidRPr="00B606A6">
          <w:rPr>
            <w:rStyle w:val="Hyperlink"/>
          </w:rPr>
          <w:t>.</w:t>
        </w:r>
      </w:hyperlink>
    </w:p>
    <w:p w14:paraId="5A28C690" w14:textId="77777777" w:rsidR="002A6A63" w:rsidRDefault="00B96D4E" w:rsidP="00517FA8">
      <w:pPr>
        <w:pStyle w:val="Heading4"/>
      </w:pPr>
      <w:bookmarkStart w:id="6" w:name="_Toc443380772"/>
      <w:r>
        <w:t>5</w:t>
      </w:r>
      <w:r w:rsidR="002A6A63">
        <w:tab/>
      </w:r>
      <w:bookmarkEnd w:id="6"/>
      <w:r w:rsidR="009E4550">
        <w:t>Complaints not covered by this procedure and assistance</w:t>
      </w:r>
    </w:p>
    <w:p w14:paraId="69565FF8" w14:textId="77777777" w:rsidR="009E4550" w:rsidRPr="009E4550" w:rsidRDefault="009E4550" w:rsidP="009E4550">
      <w:pPr>
        <w:pStyle w:val="NumberedFirstLevel"/>
        <w:numPr>
          <w:ilvl w:val="0"/>
          <w:numId w:val="0"/>
        </w:numPr>
        <w:ind w:left="567" w:hanging="567"/>
      </w:pPr>
      <w:r w:rsidRPr="009E4550">
        <w:t>(1)</w:t>
      </w:r>
      <w:r w:rsidRPr="009E4550">
        <w:tab/>
        <w:t>Complainants who have a complaint about:</w:t>
      </w:r>
    </w:p>
    <w:p w14:paraId="31ACAF3F" w14:textId="3610D19F" w:rsidR="009E4550" w:rsidRPr="009E4550" w:rsidRDefault="009E4550" w:rsidP="009E4550">
      <w:pPr>
        <w:pStyle w:val="NumberedSecondLevel"/>
      </w:pPr>
      <w:r w:rsidRPr="009E4550">
        <w:t xml:space="preserve">an academic decision, should follow the process set out in the </w:t>
      </w:r>
      <w:hyperlink r:id="rId15" w:history="1">
        <w:r w:rsidRPr="00B606A6">
          <w:rPr>
            <w:rStyle w:val="Hyperlink"/>
            <w:i/>
          </w:rPr>
          <w:t xml:space="preserve">University of Sydney (Student Academic </w:t>
        </w:r>
        <w:r w:rsidR="00AB7E23">
          <w:rPr>
            <w:rStyle w:val="Hyperlink"/>
            <w:i/>
          </w:rPr>
          <w:t>Appeals</w:t>
        </w:r>
        <w:r w:rsidRPr="00B606A6">
          <w:rPr>
            <w:rStyle w:val="Hyperlink"/>
            <w:i/>
          </w:rPr>
          <w:t xml:space="preserve">) Rule </w:t>
        </w:r>
        <w:r w:rsidR="00AB7E23">
          <w:rPr>
            <w:rStyle w:val="Hyperlink"/>
            <w:i/>
          </w:rPr>
          <w:t>2021</w:t>
        </w:r>
        <w:r w:rsidRPr="00B606A6">
          <w:rPr>
            <w:rStyle w:val="Hyperlink"/>
          </w:rPr>
          <w:t>;</w:t>
        </w:r>
      </w:hyperlink>
    </w:p>
    <w:p w14:paraId="48CBCAEB" w14:textId="77777777" w:rsidR="009E4550" w:rsidRPr="009E4550" w:rsidRDefault="009E4550" w:rsidP="009E4550">
      <w:pPr>
        <w:pStyle w:val="NumberedSecondLevel"/>
      </w:pPr>
      <w:r w:rsidRPr="009E4550">
        <w:t>a breach of privacy, should fol</w:t>
      </w:r>
      <w:r w:rsidR="00DE2CC8">
        <w:t xml:space="preserve">low the process set out in the </w:t>
      </w:r>
      <w:hyperlink r:id="rId16" w:history="1">
        <w:r w:rsidR="00DE2CC8" w:rsidRPr="007E6212">
          <w:rPr>
            <w:rStyle w:val="Hyperlink"/>
            <w:i/>
          </w:rPr>
          <w:t>Privacy Policy 2017</w:t>
        </w:r>
      </w:hyperlink>
      <w:r w:rsidRPr="009E4550">
        <w:t>;</w:t>
      </w:r>
    </w:p>
    <w:p w14:paraId="4D347AB4" w14:textId="77777777" w:rsidR="009E4550" w:rsidRPr="009E4550" w:rsidRDefault="009E4550" w:rsidP="009E4550">
      <w:pPr>
        <w:pStyle w:val="NumberedSecondLevel"/>
      </w:pPr>
      <w:r w:rsidRPr="009E4550">
        <w:t xml:space="preserve">intellectual property, should follow the process set out in the </w:t>
      </w:r>
      <w:hyperlink r:id="rId17" w:history="1">
        <w:r w:rsidRPr="007E6212">
          <w:rPr>
            <w:rStyle w:val="Hyperlink"/>
            <w:i/>
          </w:rPr>
          <w:t>Intellectual Property Policy 2016</w:t>
        </w:r>
      </w:hyperlink>
    </w:p>
    <w:p w14:paraId="7154235B" w14:textId="426BC52E" w:rsidR="009E4550" w:rsidRPr="009E4550" w:rsidRDefault="009E4550" w:rsidP="009E4550">
      <w:pPr>
        <w:pStyle w:val="NumberedSecondLevel"/>
      </w:pPr>
      <w:r w:rsidRPr="009E4550">
        <w:lastRenderedPageBreak/>
        <w:t xml:space="preserve">corruption, maladministration or serious and substantial waste of public money should follow the process set out in the </w:t>
      </w:r>
      <w:hyperlink r:id="rId18" w:history="1">
        <w:r w:rsidR="008529B6" w:rsidRPr="003B29F1">
          <w:rPr>
            <w:rStyle w:val="Hyperlink"/>
            <w:i/>
          </w:rPr>
          <w:t xml:space="preserve">Reporting Wrongdoing Policy </w:t>
        </w:r>
        <w:r w:rsidR="008529B6">
          <w:rPr>
            <w:rStyle w:val="Hyperlink"/>
            <w:i/>
          </w:rPr>
          <w:t>2023</w:t>
        </w:r>
      </w:hyperlink>
      <w:r w:rsidRPr="009E4550">
        <w:t>.</w:t>
      </w:r>
    </w:p>
    <w:p w14:paraId="43DD3D57" w14:textId="77777777" w:rsidR="009E4550" w:rsidRPr="009E4550" w:rsidRDefault="009E4550" w:rsidP="009E4550">
      <w:pPr>
        <w:pStyle w:val="NumberedFirstLevel"/>
      </w:pPr>
      <w:r w:rsidRPr="009E4550">
        <w:t>If a student or applicant wishes to discuss their particular circumstances before making a complaint they may co</w:t>
      </w:r>
      <w:r w:rsidR="003B29F1">
        <w:t>ntact the Student Affairs Unit.</w:t>
      </w:r>
    </w:p>
    <w:p w14:paraId="19870002" w14:textId="77777777" w:rsidR="009E4550" w:rsidRDefault="009E4550" w:rsidP="007125D7">
      <w:pPr>
        <w:pStyle w:val="NormalNotes"/>
        <w:ind w:left="1287"/>
      </w:pPr>
      <w:r w:rsidRPr="009E4550">
        <w:rPr>
          <w:b/>
        </w:rPr>
        <w:t>Note:</w:t>
      </w:r>
      <w:r>
        <w:rPr>
          <w:b/>
        </w:rPr>
        <w:tab/>
      </w:r>
      <w:r w:rsidRPr="009E4550">
        <w:t xml:space="preserve">Contact details for the Student Affairs Unit are provided on the Student Affairs Unit </w:t>
      </w:r>
      <w:hyperlink r:id="rId19" w:history="1">
        <w:r w:rsidRPr="00D83E16">
          <w:rPr>
            <w:rStyle w:val="Hyperlink"/>
          </w:rPr>
          <w:t>website</w:t>
        </w:r>
      </w:hyperlink>
    </w:p>
    <w:p w14:paraId="6B18188D" w14:textId="77777777" w:rsidR="007125D7" w:rsidRDefault="007125D7" w:rsidP="007125D7">
      <w:pPr>
        <w:pStyle w:val="Heading4"/>
      </w:pPr>
      <w:r>
        <w:t>6</w:t>
      </w:r>
      <w:r>
        <w:tab/>
        <w:t>Informal resolution</w:t>
      </w:r>
    </w:p>
    <w:p w14:paraId="1672D289" w14:textId="77777777" w:rsidR="007125D7" w:rsidRDefault="007125D7" w:rsidP="007125D7">
      <w:pPr>
        <w:pStyle w:val="NumberedFirstLevel"/>
        <w:numPr>
          <w:ilvl w:val="1"/>
          <w:numId w:val="17"/>
        </w:numPr>
      </w:pPr>
      <w:r>
        <w:t>Where appropriate, students and applicants should seek to resolve issues informally by directly approaching the person they believe is responsible for the issue (either on their own or with another person as a support person), and:</w:t>
      </w:r>
    </w:p>
    <w:p w14:paraId="4E03883E" w14:textId="77777777" w:rsidR="007125D7" w:rsidRDefault="007125D7" w:rsidP="007125D7">
      <w:pPr>
        <w:pStyle w:val="NumberedSecondLevel"/>
      </w:pPr>
      <w:r>
        <w:t xml:space="preserve">telling them what the issue is; </w:t>
      </w:r>
    </w:p>
    <w:p w14:paraId="788E8E62" w14:textId="77777777" w:rsidR="007125D7" w:rsidRDefault="007125D7" w:rsidP="007125D7">
      <w:pPr>
        <w:pStyle w:val="NumberedSecondLevel"/>
      </w:pPr>
      <w:r>
        <w:t>asking them to stop or to behave differently; and</w:t>
      </w:r>
    </w:p>
    <w:p w14:paraId="0FF939F8" w14:textId="77777777" w:rsidR="007125D7" w:rsidRDefault="007125D7" w:rsidP="007125D7">
      <w:pPr>
        <w:pStyle w:val="NumberedSecondLevel"/>
      </w:pPr>
      <w:r>
        <w:t>where appropriate, keeping a written record of this action.</w:t>
      </w:r>
    </w:p>
    <w:p w14:paraId="67319604" w14:textId="77777777" w:rsidR="007125D7" w:rsidRDefault="007125D7" w:rsidP="007125D7">
      <w:pPr>
        <w:pStyle w:val="NumberedFirstLevel"/>
      </w:pPr>
      <w:r>
        <w:t>This clause does not apply to complaints concerning alleged criminal conduct, including sexual assault.</w:t>
      </w:r>
    </w:p>
    <w:p w14:paraId="7454F6C2" w14:textId="12CFB78B" w:rsidR="00BD7B10" w:rsidRPr="00E161C4" w:rsidRDefault="00BD7B10" w:rsidP="00E161C4">
      <w:pPr>
        <w:pStyle w:val="NormalNotes"/>
        <w:ind w:left="1276" w:hanging="709"/>
      </w:pPr>
      <w:r w:rsidRPr="00E161C4">
        <w:rPr>
          <w:b/>
          <w:bCs/>
        </w:rPr>
        <w:t>Note:</w:t>
      </w:r>
      <w:r>
        <w:t xml:space="preserve"> </w:t>
      </w:r>
      <w:r>
        <w:tab/>
        <w:t xml:space="preserve">See the </w:t>
      </w:r>
      <w:hyperlink r:id="rId20" w:history="1">
        <w:r w:rsidRPr="00E161C4">
          <w:rPr>
            <w:rStyle w:val="Hyperlink"/>
            <w:i/>
            <w:iCs/>
          </w:rPr>
          <w:t>Student Sexual Misconduct Policy 20</w:t>
        </w:r>
      </w:hyperlink>
      <w:r w:rsidR="008529B6">
        <w:rPr>
          <w:rStyle w:val="Hyperlink"/>
          <w:i/>
          <w:iCs/>
        </w:rPr>
        <w:t>23</w:t>
      </w:r>
      <w:r>
        <w:t xml:space="preserve"> and </w:t>
      </w:r>
      <w:hyperlink r:id="rId21" w:history="1">
        <w:r w:rsidRPr="00E161C4">
          <w:rPr>
            <w:rStyle w:val="Hyperlink"/>
            <w:i/>
            <w:iCs/>
          </w:rPr>
          <w:t xml:space="preserve">Student Sexual Misconduct </w:t>
        </w:r>
        <w:r w:rsidR="00AB7E23">
          <w:rPr>
            <w:rStyle w:val="Hyperlink"/>
            <w:i/>
            <w:iCs/>
          </w:rPr>
          <w:t xml:space="preserve">Response </w:t>
        </w:r>
        <w:r w:rsidRPr="00E161C4">
          <w:rPr>
            <w:rStyle w:val="Hyperlink"/>
            <w:i/>
            <w:iCs/>
          </w:rPr>
          <w:t>Procedures 20</w:t>
        </w:r>
      </w:hyperlink>
      <w:r w:rsidR="008529B6">
        <w:rPr>
          <w:rStyle w:val="Hyperlink"/>
          <w:i/>
          <w:iCs/>
        </w:rPr>
        <w:t>23</w:t>
      </w:r>
      <w:r>
        <w:t xml:space="preserve">. </w:t>
      </w:r>
    </w:p>
    <w:p w14:paraId="52B391DA" w14:textId="77777777" w:rsidR="007125D7" w:rsidRDefault="007125D7" w:rsidP="007125D7">
      <w:pPr>
        <w:pStyle w:val="Heading4"/>
      </w:pPr>
      <w:r>
        <w:t>7</w:t>
      </w:r>
      <w:r>
        <w:tab/>
        <w:t>Making a complaint</w:t>
      </w:r>
    </w:p>
    <w:p w14:paraId="4DEF48D0" w14:textId="77777777" w:rsidR="007125D7" w:rsidRDefault="007125D7" w:rsidP="007125D7">
      <w:pPr>
        <w:pStyle w:val="NumberedFirstLevel"/>
        <w:numPr>
          <w:ilvl w:val="1"/>
          <w:numId w:val="19"/>
        </w:numPr>
      </w:pPr>
      <w:r>
        <w:t>Students and applicants who are unable to resolve a problem or concern through informal resolution, or consider informal resolution inappropriate, can make a complaint by contacting the Student Affairs Unit.</w:t>
      </w:r>
    </w:p>
    <w:p w14:paraId="6FC92DA0" w14:textId="77777777" w:rsidR="007125D7" w:rsidRDefault="007125D7" w:rsidP="007125D7">
      <w:pPr>
        <w:pStyle w:val="NormalNotes"/>
        <w:ind w:left="1287"/>
      </w:pPr>
      <w:r w:rsidRPr="007125D7">
        <w:rPr>
          <w:b/>
        </w:rPr>
        <w:t>Note:</w:t>
      </w:r>
      <w:r>
        <w:tab/>
        <w:t xml:space="preserve">See clauses 14 and 15 of the </w:t>
      </w:r>
      <w:hyperlink r:id="rId22" w:history="1">
        <w:r w:rsidRPr="003455F9">
          <w:rPr>
            <w:rStyle w:val="Hyperlink"/>
            <w:i/>
          </w:rPr>
          <w:t>Resolution of Complaints Policy 2015</w:t>
        </w:r>
      </w:hyperlink>
      <w:r>
        <w:t>, in relation to confidentiality and disclosure of information.</w:t>
      </w:r>
    </w:p>
    <w:p w14:paraId="13E839B4" w14:textId="77777777" w:rsidR="007125D7" w:rsidRDefault="007125D7" w:rsidP="007125D7">
      <w:pPr>
        <w:pStyle w:val="NumberedFirstLevel"/>
      </w:pPr>
      <w:r>
        <w:t>Subject to subclause 7(6), if any person other than the Student Affairs Unit receives or otherwise becomes aware of a complaint on behalf of an applicant or student, they must refer the complaint to the Student Affairs Unit.</w:t>
      </w:r>
    </w:p>
    <w:p w14:paraId="4EFA7B7E" w14:textId="77777777" w:rsidR="007125D7" w:rsidRDefault="007125D7" w:rsidP="006F5B78">
      <w:pPr>
        <w:pStyle w:val="NumberedFirstLevel"/>
      </w:pPr>
      <w:r>
        <w:t>Complaints may also be referred to the Student Affairs Unit:</w:t>
      </w:r>
    </w:p>
    <w:p w14:paraId="7A606716" w14:textId="77777777" w:rsidR="007125D7" w:rsidRDefault="007125D7" w:rsidP="006F5B78">
      <w:pPr>
        <w:pStyle w:val="NumberedSecondLevel"/>
      </w:pPr>
      <w:r>
        <w:t xml:space="preserve">by Workplace Relations where a complaint made by a staff member, affiliate or worker involves allegations that a student has engaged in conduct in breach of the </w:t>
      </w:r>
      <w:hyperlink r:id="rId23" w:history="1">
        <w:r w:rsidRPr="00D70409">
          <w:rPr>
            <w:rStyle w:val="Hyperlink"/>
            <w:i/>
          </w:rPr>
          <w:t>Bullying, Harassment and Discrimination Prevention Policy 2015</w:t>
        </w:r>
      </w:hyperlink>
      <w:r>
        <w:t>; or</w:t>
      </w:r>
    </w:p>
    <w:p w14:paraId="5F5FC0C9" w14:textId="77777777" w:rsidR="007125D7" w:rsidRDefault="007125D7" w:rsidP="006F5B78">
      <w:pPr>
        <w:pStyle w:val="NumberedSecondLevel"/>
      </w:pPr>
      <w:r>
        <w:t>by Workplace Relations, where a complaint received by Workplace Relations:</w:t>
      </w:r>
    </w:p>
    <w:p w14:paraId="7773BA5B" w14:textId="77777777" w:rsidR="007125D7" w:rsidRDefault="007125D7" w:rsidP="006F5B78">
      <w:pPr>
        <w:pStyle w:val="NumberedThirdLevel"/>
      </w:pPr>
      <w:r>
        <w:t xml:space="preserve">includes allegations that a University policy or procedure (or its application) is in breach of </w:t>
      </w:r>
      <w:r w:rsidRPr="00D70409">
        <w:t>the</w:t>
      </w:r>
      <w:r w:rsidRPr="00D70409">
        <w:rPr>
          <w:i/>
        </w:rPr>
        <w:t xml:space="preserve"> </w:t>
      </w:r>
      <w:hyperlink r:id="rId24" w:history="1">
        <w:r w:rsidRPr="00D70409">
          <w:rPr>
            <w:rStyle w:val="Hyperlink"/>
            <w:i/>
          </w:rPr>
          <w:t>Bullying, Harassment and Discrimination Prevention Policy 2015</w:t>
        </w:r>
      </w:hyperlink>
      <w:r>
        <w:t>; and</w:t>
      </w:r>
    </w:p>
    <w:p w14:paraId="544048A7" w14:textId="3E468C71" w:rsidR="007125D7" w:rsidRDefault="007125D7" w:rsidP="00E161C4">
      <w:pPr>
        <w:pStyle w:val="NumberedThirdLevel"/>
      </w:pPr>
      <w:r>
        <w:t>relates primarily to student matters; or</w:t>
      </w:r>
    </w:p>
    <w:p w14:paraId="64CF6392" w14:textId="77777777" w:rsidR="007125D7" w:rsidRDefault="007125D7" w:rsidP="00F0472D">
      <w:pPr>
        <w:pStyle w:val="NumberedSecondLevel"/>
        <w:keepNext/>
        <w:keepLines/>
      </w:pPr>
      <w:r>
        <w:lastRenderedPageBreak/>
        <w:t xml:space="preserve">by a person who has received a complaint that involves allegations that a student has engaged in conduct in breach of the </w:t>
      </w:r>
      <w:hyperlink r:id="rId25" w:history="1">
        <w:r w:rsidRPr="00D70409">
          <w:rPr>
            <w:rStyle w:val="Hyperlink"/>
            <w:i/>
          </w:rPr>
          <w:t>Bullying, Harassment and Discrimination Prevention Policy 2015</w:t>
        </w:r>
      </w:hyperlink>
      <w:r>
        <w:t>.</w:t>
      </w:r>
    </w:p>
    <w:p w14:paraId="032BBBB3" w14:textId="77777777" w:rsidR="007125D7" w:rsidRDefault="007125D7" w:rsidP="00F0472D">
      <w:pPr>
        <w:pStyle w:val="NormalNotes"/>
        <w:keepNext/>
        <w:keepLines/>
        <w:ind w:left="1287"/>
      </w:pPr>
      <w:r w:rsidRPr="006F5B78">
        <w:rPr>
          <w:b/>
        </w:rPr>
        <w:t>Note:</w:t>
      </w:r>
      <w:r>
        <w:t xml:space="preserve">  </w:t>
      </w:r>
      <w:r>
        <w:tab/>
        <w:t xml:space="preserve">Clause 10(2) of the </w:t>
      </w:r>
      <w:hyperlink r:id="rId26" w:history="1">
        <w:r w:rsidRPr="0031028B">
          <w:rPr>
            <w:rStyle w:val="Hyperlink"/>
            <w:i/>
          </w:rPr>
          <w:t>Resolution of Complaints Policy 2015</w:t>
        </w:r>
      </w:hyperlink>
      <w:r>
        <w:t xml:space="preserve"> provides that the University’s complaint resolution process should commence within 10 days of a complaint being lodged.</w:t>
      </w:r>
    </w:p>
    <w:p w14:paraId="3FCC6578" w14:textId="4BD85F11" w:rsidR="007125D7" w:rsidRDefault="007125D7" w:rsidP="006F5B78">
      <w:pPr>
        <w:pStyle w:val="NumberedFirstLevel"/>
      </w:pPr>
      <w:r>
        <w:t>Complainants are not required to put their complaint in writing in the first instance. However, a written complaint will be required if an investigation is needed.</w:t>
      </w:r>
    </w:p>
    <w:p w14:paraId="1F5D8337" w14:textId="77777777" w:rsidR="007125D7" w:rsidRDefault="007125D7" w:rsidP="006F5B78">
      <w:pPr>
        <w:pStyle w:val="NormalNotes"/>
        <w:ind w:left="1287"/>
      </w:pPr>
      <w:r w:rsidRPr="006F5B78">
        <w:rPr>
          <w:b/>
        </w:rPr>
        <w:t>Note:</w:t>
      </w:r>
      <w:r>
        <w:tab/>
        <w:t>See clause 11 for information on investigations.</w:t>
      </w:r>
    </w:p>
    <w:p w14:paraId="617F9E8F" w14:textId="5C822A3F" w:rsidR="006F5B78" w:rsidRDefault="006F5B78" w:rsidP="006F5B78">
      <w:pPr>
        <w:pStyle w:val="NumberedFirstLevel"/>
      </w:pPr>
      <w:r>
        <w:t>Complainants are required to engage with the complaints process, and to provide sufficient details of their complaint to permit the University to conduct a preliminary assessment and investigation, as appropriate.</w:t>
      </w:r>
    </w:p>
    <w:p w14:paraId="77F2BC06" w14:textId="77777777" w:rsidR="006F5B78" w:rsidRDefault="006F5B78" w:rsidP="006F5B78">
      <w:pPr>
        <w:pStyle w:val="NormalNotes"/>
        <w:ind w:left="1287"/>
      </w:pPr>
      <w:r w:rsidRPr="006F5B78">
        <w:rPr>
          <w:b/>
        </w:rPr>
        <w:t>Note</w:t>
      </w:r>
      <w:r>
        <w:t>:</w:t>
      </w:r>
      <w:r>
        <w:tab/>
        <w:t>The University is unable to resolve complaints from complainants who decline to provide information about the respondent (if relevant), or who otherwise fail to meet these requirements.</w:t>
      </w:r>
    </w:p>
    <w:p w14:paraId="1DF6F9F2" w14:textId="1AC2B6E0" w:rsidR="000B3BE7" w:rsidRDefault="000B3BE7" w:rsidP="000B3BE7">
      <w:pPr>
        <w:pStyle w:val="NumberedFirstLevel"/>
      </w:pPr>
      <w:r>
        <w:t xml:space="preserve">The Student Affairs Unit </w:t>
      </w:r>
      <w:r w:rsidR="0077035F">
        <w:t>may</w:t>
      </w:r>
      <w:r>
        <w:t xml:space="preserve"> require </w:t>
      </w:r>
      <w:r w:rsidR="0077035F">
        <w:t>a</w:t>
      </w:r>
      <w:r w:rsidR="00273AA5">
        <w:t xml:space="preserve"> complainant to provide </w:t>
      </w:r>
      <w:r>
        <w:t>a written complaint within a specified period of time.</w:t>
      </w:r>
    </w:p>
    <w:p w14:paraId="60597C6F" w14:textId="72EF0F4A" w:rsidR="00273AA5" w:rsidRPr="00E161C4" w:rsidRDefault="000B3BE7" w:rsidP="000B3BE7">
      <w:pPr>
        <w:pStyle w:val="NumberedFirstLevel"/>
      </w:pPr>
      <w:r>
        <w:t xml:space="preserve">If a complainant is </w:t>
      </w:r>
      <w:r>
        <w:rPr>
          <w:rFonts w:eastAsia="Times New Roman"/>
        </w:rPr>
        <w:t>unable to</w:t>
      </w:r>
      <w:r w:rsidR="00273AA5">
        <w:rPr>
          <w:rFonts w:eastAsia="Times New Roman"/>
        </w:rPr>
        <w:t>:</w:t>
      </w:r>
    </w:p>
    <w:p w14:paraId="4EB5C839" w14:textId="3B8906A6" w:rsidR="00E0181B" w:rsidRDefault="00E0181B" w:rsidP="00273AA5">
      <w:pPr>
        <w:pStyle w:val="NumberedSecondLevel"/>
      </w:pPr>
      <w:r>
        <w:rPr>
          <w:rFonts w:eastAsia="Times New Roman"/>
        </w:rPr>
        <w:t>provide a written complaint; or</w:t>
      </w:r>
      <w:r>
        <w:t xml:space="preserve"> </w:t>
      </w:r>
    </w:p>
    <w:p w14:paraId="4EBC98E5" w14:textId="2E46B261" w:rsidR="00E0181B" w:rsidRDefault="00E0181B" w:rsidP="00273AA5">
      <w:pPr>
        <w:pStyle w:val="NumberedSecondLevel"/>
      </w:pPr>
      <w:r>
        <w:t>meet the timeframe to provide the written complaint,</w:t>
      </w:r>
    </w:p>
    <w:p w14:paraId="656D7D11" w14:textId="6561A1BB" w:rsidR="000B3BE7" w:rsidRPr="00E0181B" w:rsidRDefault="00E0181B" w:rsidP="00E161C4">
      <w:pPr>
        <w:pStyle w:val="NumberedFirstLevel"/>
        <w:numPr>
          <w:ilvl w:val="0"/>
          <w:numId w:val="0"/>
        </w:numPr>
        <w:ind w:left="567"/>
        <w:rPr>
          <w:rFonts w:cs="Calibri"/>
        </w:rPr>
      </w:pPr>
      <w:r>
        <w:rPr>
          <w:rFonts w:eastAsia="Times New Roman"/>
        </w:rPr>
        <w:t>they should</w:t>
      </w:r>
      <w:r>
        <w:t xml:space="preserve"> </w:t>
      </w:r>
      <w:r w:rsidR="000B3BE7">
        <w:t>request assistance from the Student Affairs Unit</w:t>
      </w:r>
      <w:r>
        <w:t xml:space="preserve"> </w:t>
      </w:r>
      <w:r w:rsidR="000B3BE7">
        <w:t xml:space="preserve">to arrange appropriate </w:t>
      </w:r>
      <w:r w:rsidR="00115947">
        <w:t xml:space="preserve">support and a revised </w:t>
      </w:r>
      <w:r w:rsidR="000B3BE7">
        <w:t>time</w:t>
      </w:r>
      <w:r w:rsidR="00115947">
        <w:t>frame</w:t>
      </w:r>
      <w:r w:rsidR="000B3BE7">
        <w:t>.</w:t>
      </w:r>
    </w:p>
    <w:p w14:paraId="3463D875" w14:textId="4DDEC28F" w:rsidR="000B3BE7" w:rsidRDefault="000B3BE7" w:rsidP="000B3BE7">
      <w:pPr>
        <w:pStyle w:val="NumberedFirstLevel"/>
      </w:pPr>
      <w:r>
        <w:t xml:space="preserve">If </w:t>
      </w:r>
      <w:r w:rsidR="0077035F">
        <w:t>a</w:t>
      </w:r>
      <w:r>
        <w:t xml:space="preserve"> complainant fails to provide a written complaint within the </w:t>
      </w:r>
      <w:r w:rsidR="0077035F">
        <w:t xml:space="preserve">specified period of </w:t>
      </w:r>
      <w:r>
        <w:t xml:space="preserve">time, </w:t>
      </w:r>
      <w:r w:rsidR="00E0181B">
        <w:t xml:space="preserve">the </w:t>
      </w:r>
      <w:r>
        <w:t>Student Affairs Unit</w:t>
      </w:r>
      <w:r w:rsidR="0077035F">
        <w:t xml:space="preserve"> may close the complaint</w:t>
      </w:r>
      <w:r>
        <w:t>.</w:t>
      </w:r>
    </w:p>
    <w:p w14:paraId="3624177C" w14:textId="77777777" w:rsidR="007125D7" w:rsidRDefault="006F5B78" w:rsidP="006F5B78">
      <w:pPr>
        <w:pStyle w:val="NumberedFirstLevel"/>
      </w:pPr>
      <w:r>
        <w:t>If a person receives a complaint alleging breaches by a student of professionalism standards, that complaint should be handled by the relevant delegate in accordance with the relevant professionalism provisions.</w:t>
      </w:r>
    </w:p>
    <w:p w14:paraId="21A5B9B4" w14:textId="77777777" w:rsidR="006F5B78" w:rsidRDefault="006F5B78" w:rsidP="006F5B78">
      <w:pPr>
        <w:pStyle w:val="Heading4"/>
      </w:pPr>
      <w:r>
        <w:t>8</w:t>
      </w:r>
      <w:r>
        <w:tab/>
        <w:t>Preliminary assessment by Student Affairs Unit</w:t>
      </w:r>
    </w:p>
    <w:p w14:paraId="6DD1F712" w14:textId="77777777" w:rsidR="006F5B78" w:rsidRDefault="006F5B78" w:rsidP="006F5B78">
      <w:pPr>
        <w:pStyle w:val="NumberedFirstLevel"/>
        <w:numPr>
          <w:ilvl w:val="1"/>
          <w:numId w:val="21"/>
        </w:numPr>
      </w:pPr>
      <w:r>
        <w:t>Upon receiving a complaint, the Student Affairs Unit must record the following details, at the earliest possible opportunity, in the designated student case management system:</w:t>
      </w:r>
    </w:p>
    <w:p w14:paraId="2B004EB9" w14:textId="77777777" w:rsidR="006F5B78" w:rsidRDefault="006F5B78" w:rsidP="00A47366">
      <w:pPr>
        <w:pStyle w:val="NumberedSecondLevel"/>
      </w:pPr>
      <w:r>
        <w:t>the complainant’s name and contact details;</w:t>
      </w:r>
    </w:p>
    <w:p w14:paraId="45D8D950" w14:textId="77777777" w:rsidR="006F5B78" w:rsidRDefault="006F5B78" w:rsidP="00A47366">
      <w:pPr>
        <w:pStyle w:val="NumberedSecondLevel"/>
      </w:pPr>
      <w:r>
        <w:t>a brief summary of the issues raised in the complaint;</w:t>
      </w:r>
    </w:p>
    <w:p w14:paraId="2B159E31" w14:textId="77777777" w:rsidR="006F5B78" w:rsidRDefault="006F5B78" w:rsidP="00A47366">
      <w:pPr>
        <w:pStyle w:val="NumberedSecondLevel"/>
      </w:pPr>
      <w:r>
        <w:t>the identity of any persons named in the complaint; and</w:t>
      </w:r>
    </w:p>
    <w:p w14:paraId="77628641" w14:textId="77777777" w:rsidR="006F5B78" w:rsidRDefault="006F5B78" w:rsidP="00A47366">
      <w:pPr>
        <w:pStyle w:val="NumberedSecondLevel"/>
      </w:pPr>
      <w:r>
        <w:t>the outcome or remedy sought by the complainant.</w:t>
      </w:r>
    </w:p>
    <w:p w14:paraId="19C55E42" w14:textId="33869010" w:rsidR="003C275E" w:rsidRDefault="006F5B78" w:rsidP="006F5B78">
      <w:pPr>
        <w:pStyle w:val="NumberedFirstLevel"/>
        <w:numPr>
          <w:ilvl w:val="1"/>
          <w:numId w:val="21"/>
        </w:numPr>
      </w:pPr>
      <w:r>
        <w:t>The Student Affairs Unit must acknowledge receipt within 5 working days and notify the complainant of the relevant next steps.</w:t>
      </w:r>
    </w:p>
    <w:p w14:paraId="4CEBDD55" w14:textId="568CF6D1" w:rsidR="006F5B78" w:rsidRDefault="006F5B78" w:rsidP="00E161C4">
      <w:pPr>
        <w:pStyle w:val="NumberedFirstLevel"/>
        <w:numPr>
          <w:ilvl w:val="1"/>
          <w:numId w:val="21"/>
        </w:numPr>
      </w:pPr>
      <w:r>
        <w:t>Where the complaint relates to the conduct of a student, the Student Affairs Unit will assess the seriousness of the complaint and determine the appropriate course of action to deal with the matter. This assessment may involve, as appropriate:</w:t>
      </w:r>
    </w:p>
    <w:p w14:paraId="609B6280" w14:textId="77777777" w:rsidR="006F5B78" w:rsidRDefault="006F5B78" w:rsidP="00A47366">
      <w:pPr>
        <w:pStyle w:val="NumberedSecondLevel"/>
      </w:pPr>
      <w:r>
        <w:t xml:space="preserve">convening discussions with the relevant parties; </w:t>
      </w:r>
    </w:p>
    <w:p w14:paraId="441EBDC3" w14:textId="77777777" w:rsidR="006F5B78" w:rsidRDefault="006F5B78" w:rsidP="00A47366">
      <w:pPr>
        <w:pStyle w:val="NumberedSecondLevel"/>
      </w:pPr>
      <w:r>
        <w:lastRenderedPageBreak/>
        <w:t>collating and reviewing any relevant documentary material; and</w:t>
      </w:r>
    </w:p>
    <w:p w14:paraId="6A62C5F1" w14:textId="77777777" w:rsidR="006F5B78" w:rsidRDefault="006F5B78" w:rsidP="00A47366">
      <w:pPr>
        <w:pStyle w:val="NumberedSecondLevel"/>
      </w:pPr>
      <w:r>
        <w:t>determining whether the matter is appropriate for assisted resolution under clause 9 or referral under clause 10.</w:t>
      </w:r>
    </w:p>
    <w:p w14:paraId="6A50A22A" w14:textId="77777777" w:rsidR="006F5B78" w:rsidRDefault="006F5B78" w:rsidP="006F5B78">
      <w:pPr>
        <w:pStyle w:val="NumberedFirstLevel"/>
        <w:numPr>
          <w:ilvl w:val="1"/>
          <w:numId w:val="21"/>
        </w:numPr>
      </w:pPr>
      <w:r>
        <w:t>Each of the parties may bring a support person to any discussion.</w:t>
      </w:r>
    </w:p>
    <w:p w14:paraId="326A0983" w14:textId="4EB0BA13" w:rsidR="006F5B78" w:rsidRDefault="006F5B78" w:rsidP="006F5B78">
      <w:pPr>
        <w:pStyle w:val="NumberedFirstLevel"/>
        <w:numPr>
          <w:ilvl w:val="1"/>
          <w:numId w:val="21"/>
        </w:numPr>
      </w:pPr>
      <w:r>
        <w:t>The Student Affairs Unit may decide to take no further action where</w:t>
      </w:r>
      <w:r w:rsidR="00101A83">
        <w:t xml:space="preserve"> it determines that</w:t>
      </w:r>
      <w:r>
        <w:t>:</w:t>
      </w:r>
    </w:p>
    <w:p w14:paraId="28FBC1C8" w14:textId="77777777" w:rsidR="006F5B78" w:rsidRDefault="006F5B78" w:rsidP="00A47366">
      <w:pPr>
        <w:pStyle w:val="NumberedSecondLevel"/>
      </w:pPr>
      <w:r>
        <w:t>the person who made the complaint has provided insufficient detail or evidence of the issue to enable the matter to be properly assessed;</w:t>
      </w:r>
    </w:p>
    <w:p w14:paraId="5D45CB4E" w14:textId="77777777" w:rsidR="006F5B78" w:rsidRDefault="006F5B78" w:rsidP="00A47366">
      <w:pPr>
        <w:pStyle w:val="NumberedSecondLevel"/>
      </w:pPr>
      <w:r>
        <w:t>the complaint is frivolous, vexatious or malicious;</w:t>
      </w:r>
    </w:p>
    <w:p w14:paraId="59954B46" w14:textId="75DAD1BF" w:rsidR="008613B2" w:rsidRDefault="006F5B78" w:rsidP="00E161C4">
      <w:pPr>
        <w:pStyle w:val="NumberedSecondLevel"/>
      </w:pPr>
      <w:r>
        <w:t>the complaint relates to alleged conduct that occurred more than 12 months before making the complaint and no further occurrence has happened in the ensuing 12 months</w:t>
      </w:r>
      <w:r w:rsidR="0077035F">
        <w:t>;</w:t>
      </w:r>
      <w:r w:rsidR="00D26F6D">
        <w:t xml:space="preserve"> or</w:t>
      </w:r>
    </w:p>
    <w:p w14:paraId="687D5F71" w14:textId="60DFB05C" w:rsidR="0077035F" w:rsidRDefault="00E55033" w:rsidP="008613B2">
      <w:pPr>
        <w:pStyle w:val="NumberedSecondLevel"/>
      </w:pPr>
      <w:r>
        <w:t xml:space="preserve">the </w:t>
      </w:r>
      <w:r w:rsidR="00D26F6D">
        <w:t>complaint</w:t>
      </w:r>
      <w:r w:rsidR="00101A83">
        <w:t xml:space="preserve"> has been appropriately addressed</w:t>
      </w:r>
      <w:r w:rsidR="009A045A">
        <w:t xml:space="preserve"> or resolved</w:t>
      </w:r>
      <w:r w:rsidR="00101A83">
        <w:t>, and</w:t>
      </w:r>
      <w:r w:rsidR="00D26F6D">
        <w:t xml:space="preserve"> does not warrant further action.</w:t>
      </w:r>
    </w:p>
    <w:p w14:paraId="6C57CF24" w14:textId="2DFE58EA" w:rsidR="006451BF" w:rsidRDefault="006451BF" w:rsidP="00B567E4">
      <w:pPr>
        <w:pStyle w:val="NumberedFirstLevel"/>
        <w:numPr>
          <w:ilvl w:val="0"/>
          <w:numId w:val="0"/>
        </w:numPr>
        <w:ind w:left="567" w:hanging="567"/>
      </w:pPr>
      <w:r>
        <w:t>(5A)</w:t>
      </w:r>
      <w:r>
        <w:tab/>
        <w:t>Subclause 8(5)(c) does not apply to complaints of sexual assault or sexual harassment.</w:t>
      </w:r>
    </w:p>
    <w:p w14:paraId="7FB29727" w14:textId="18FAB7DD" w:rsidR="006451BF" w:rsidRPr="006451BF" w:rsidRDefault="006451BF" w:rsidP="00B567E4">
      <w:pPr>
        <w:pStyle w:val="NormalNotes"/>
        <w:ind w:left="1134" w:hanging="567"/>
      </w:pPr>
      <w:r w:rsidRPr="00B567E4">
        <w:rPr>
          <w:b/>
        </w:rPr>
        <w:t>Note</w:t>
      </w:r>
      <w:r w:rsidR="00B567E4">
        <w:t>:</w:t>
      </w:r>
      <w:r w:rsidR="00B567E4">
        <w:tab/>
      </w:r>
      <w:r>
        <w:t xml:space="preserve">See </w:t>
      </w:r>
      <w:hyperlink r:id="rId27" w:history="1">
        <w:r w:rsidRPr="00CF4C66">
          <w:rPr>
            <w:rStyle w:val="Hyperlink"/>
            <w:i/>
          </w:rPr>
          <w:t xml:space="preserve">Student Sexual </w:t>
        </w:r>
        <w:r w:rsidR="00AB7E23">
          <w:rPr>
            <w:rStyle w:val="Hyperlink"/>
            <w:i/>
          </w:rPr>
          <w:t xml:space="preserve">Misconduct </w:t>
        </w:r>
        <w:r w:rsidRPr="00CF4C66">
          <w:rPr>
            <w:rStyle w:val="Hyperlink"/>
            <w:i/>
          </w:rPr>
          <w:t>Policy 20</w:t>
        </w:r>
      </w:hyperlink>
      <w:r w:rsidR="008529B6">
        <w:rPr>
          <w:rStyle w:val="Hyperlink"/>
          <w:i/>
        </w:rPr>
        <w:t>23</w:t>
      </w:r>
      <w:r>
        <w:t xml:space="preserve"> and </w:t>
      </w:r>
      <w:hyperlink r:id="rId28" w:history="1">
        <w:r w:rsidRPr="00CF4C66">
          <w:rPr>
            <w:rStyle w:val="Hyperlink"/>
            <w:i/>
          </w:rPr>
          <w:t xml:space="preserve">Student Sexual </w:t>
        </w:r>
        <w:r w:rsidR="00AB7E23">
          <w:rPr>
            <w:rStyle w:val="Hyperlink"/>
            <w:i/>
          </w:rPr>
          <w:t xml:space="preserve">Misconduct </w:t>
        </w:r>
        <w:r w:rsidRPr="00CF4C66">
          <w:rPr>
            <w:rStyle w:val="Hyperlink"/>
            <w:i/>
          </w:rPr>
          <w:t xml:space="preserve"> Response Procedures 20</w:t>
        </w:r>
      </w:hyperlink>
      <w:r w:rsidR="008529B6">
        <w:rPr>
          <w:rStyle w:val="Hyperlink"/>
          <w:i/>
        </w:rPr>
        <w:t>23</w:t>
      </w:r>
      <w:r w:rsidRPr="009D2850">
        <w:rPr>
          <w:i/>
        </w:rPr>
        <w:t>.</w:t>
      </w:r>
    </w:p>
    <w:p w14:paraId="015DB5C6" w14:textId="77777777" w:rsidR="006F5B78" w:rsidRDefault="006F5B78" w:rsidP="006F5B78">
      <w:pPr>
        <w:pStyle w:val="NumberedFirstLevel"/>
        <w:numPr>
          <w:ilvl w:val="1"/>
          <w:numId w:val="21"/>
        </w:numPr>
      </w:pPr>
      <w:r>
        <w:t>At the conclusion of the preliminary assessment, the Student Affairs Unit must give the complainant (and, where appropriate, the respondent) a written statement of the outcome of the preliminary assessment, which includes:</w:t>
      </w:r>
    </w:p>
    <w:p w14:paraId="03131120" w14:textId="77777777" w:rsidR="006F5B78" w:rsidRDefault="006F5B78" w:rsidP="00A47366">
      <w:pPr>
        <w:pStyle w:val="NumberedSecondLevel"/>
      </w:pPr>
      <w:r>
        <w:t>reasons for the outcome; and</w:t>
      </w:r>
    </w:p>
    <w:p w14:paraId="0D84A1D7" w14:textId="77777777" w:rsidR="006F5B78" w:rsidRDefault="006F5B78" w:rsidP="00A47366">
      <w:pPr>
        <w:pStyle w:val="NumberedSecondLevel"/>
      </w:pPr>
      <w:r>
        <w:t>details of any right to seek an appeal under clause 14.</w:t>
      </w:r>
    </w:p>
    <w:p w14:paraId="34417056" w14:textId="77777777" w:rsidR="006F5B78" w:rsidRDefault="006F5B78" w:rsidP="006F5B78">
      <w:pPr>
        <w:pStyle w:val="NumberedFirstLevel"/>
        <w:numPr>
          <w:ilvl w:val="1"/>
          <w:numId w:val="21"/>
        </w:numPr>
      </w:pPr>
      <w:r>
        <w:t>Where reasonable, the preliminary assessment should be conducted within 20 working days of lodging the complaint.</w:t>
      </w:r>
    </w:p>
    <w:p w14:paraId="4D7F5969" w14:textId="77777777" w:rsidR="006F5B78" w:rsidRDefault="006F5B78" w:rsidP="006F5B78">
      <w:pPr>
        <w:pStyle w:val="NumberedFirstLevel"/>
        <w:numPr>
          <w:ilvl w:val="1"/>
          <w:numId w:val="21"/>
        </w:numPr>
      </w:pPr>
      <w:r>
        <w:t>Where these timeframes are not reasonable, the Student Affairs Unit must advise the complainant of the reasons for the delay, and of the projected timeframe for conclusion of the preliminary assessment.</w:t>
      </w:r>
    </w:p>
    <w:p w14:paraId="29960240" w14:textId="77777777" w:rsidR="006F5B78" w:rsidRDefault="006F5B78" w:rsidP="006F5B78">
      <w:pPr>
        <w:pStyle w:val="NumberedFirstLevel"/>
        <w:numPr>
          <w:ilvl w:val="1"/>
          <w:numId w:val="21"/>
        </w:numPr>
      </w:pPr>
      <w:r>
        <w:t xml:space="preserve">Subject to subclause 8(10), where a complaint about a student alleges conduct that might, if proven: </w:t>
      </w:r>
    </w:p>
    <w:p w14:paraId="7AE11F06" w14:textId="77777777" w:rsidR="006F5B78" w:rsidRDefault="006F5B78" w:rsidP="00A47366">
      <w:pPr>
        <w:pStyle w:val="NumberedSecondLevel"/>
      </w:pPr>
      <w:r>
        <w:t>constitute misconduct;</w:t>
      </w:r>
    </w:p>
    <w:p w14:paraId="297017DA" w14:textId="77777777" w:rsidR="006F5B78" w:rsidRDefault="006F5B78" w:rsidP="00A47366">
      <w:pPr>
        <w:pStyle w:val="NumberedSecondLevel"/>
      </w:pPr>
      <w:r>
        <w:t xml:space="preserve">involve possible criminal behaviour; or </w:t>
      </w:r>
    </w:p>
    <w:p w14:paraId="4C4FC49C" w14:textId="77777777" w:rsidR="006F5B78" w:rsidRDefault="006F5B78" w:rsidP="00A47366">
      <w:pPr>
        <w:pStyle w:val="NumberedSecondLevel"/>
      </w:pPr>
      <w:r>
        <w:t>involve risk to others;</w:t>
      </w:r>
    </w:p>
    <w:p w14:paraId="2B367A47" w14:textId="77777777" w:rsidR="006F5B78" w:rsidRDefault="006F5B78" w:rsidP="00A47366">
      <w:pPr>
        <w:ind w:left="567"/>
      </w:pPr>
      <w:r>
        <w:t>then:</w:t>
      </w:r>
    </w:p>
    <w:p w14:paraId="63FDB4F5" w14:textId="77777777" w:rsidR="006F5B78" w:rsidRDefault="006F5B78" w:rsidP="00A47366">
      <w:pPr>
        <w:ind w:left="567"/>
      </w:pPr>
      <w:r>
        <w:t xml:space="preserve">the Student Affairs Unit must refer the complaint to the Registrar for handling in accordance with the </w:t>
      </w:r>
      <w:hyperlink r:id="rId29" w:history="1">
        <w:r w:rsidRPr="0031028B">
          <w:rPr>
            <w:rStyle w:val="Hyperlink"/>
            <w:i/>
          </w:rPr>
          <w:t>University of Sydney (Student Discipline) Rule 2016</w:t>
        </w:r>
      </w:hyperlink>
      <w:r>
        <w:t xml:space="preserve"> or, if appropriate, to the Office of General Counsel for consideration of whether the matter should be referred to the police in accordance with clause 17 of the </w:t>
      </w:r>
      <w:hyperlink r:id="rId30" w:history="1">
        <w:r w:rsidRPr="0031028B">
          <w:rPr>
            <w:rStyle w:val="Hyperlink"/>
            <w:i/>
          </w:rPr>
          <w:t>Resolution of Complaints Policy 2015</w:t>
        </w:r>
        <w:r w:rsidRPr="0031028B">
          <w:rPr>
            <w:rStyle w:val="Hyperlink"/>
          </w:rPr>
          <w:t>.</w:t>
        </w:r>
      </w:hyperlink>
    </w:p>
    <w:p w14:paraId="1713F991" w14:textId="77777777" w:rsidR="006F5B78" w:rsidRDefault="006F5B78" w:rsidP="00A47366">
      <w:pPr>
        <w:pStyle w:val="NormalNotes"/>
        <w:ind w:left="1287"/>
      </w:pPr>
      <w:r w:rsidRPr="00A47366">
        <w:rPr>
          <w:b/>
        </w:rPr>
        <w:t>Note:</w:t>
      </w:r>
      <w:r>
        <w:tab/>
        <w:t xml:space="preserve">The University is required to report information about the commission of a serious indictable offence to the police in accordance with section 316 of the </w:t>
      </w:r>
      <w:r w:rsidRPr="00E161C4">
        <w:rPr>
          <w:i/>
          <w:iCs/>
        </w:rPr>
        <w:t>Crimes Act 1900</w:t>
      </w:r>
      <w:r>
        <w:t xml:space="preserve"> (NSW).</w:t>
      </w:r>
    </w:p>
    <w:p w14:paraId="7459EBFD" w14:textId="77777777" w:rsidR="006F5B78" w:rsidRDefault="006F5B78" w:rsidP="006F5B78">
      <w:pPr>
        <w:pStyle w:val="NumberedFirstLevel"/>
        <w:numPr>
          <w:ilvl w:val="1"/>
          <w:numId w:val="21"/>
        </w:numPr>
      </w:pPr>
      <w:r>
        <w:lastRenderedPageBreak/>
        <w:t xml:space="preserve">The Student Affairs Unit may decide not to refer a complaint of sexual assault or sexual harassment to the </w:t>
      </w:r>
      <w:r w:rsidR="001702C7">
        <w:t xml:space="preserve">Registrar </w:t>
      </w:r>
      <w:r>
        <w:t xml:space="preserve">for handling in accordance with the </w:t>
      </w:r>
      <w:hyperlink r:id="rId31" w:history="1">
        <w:r w:rsidRPr="00473E2D">
          <w:rPr>
            <w:rStyle w:val="Hyperlink"/>
            <w:i/>
          </w:rPr>
          <w:t>University of Sydney (Student Discipline) Rule 2016</w:t>
        </w:r>
      </w:hyperlink>
      <w:r>
        <w:t xml:space="preserve"> if the complainant objects to the referral.</w:t>
      </w:r>
    </w:p>
    <w:p w14:paraId="38BF5195" w14:textId="77777777" w:rsidR="006F5B78" w:rsidRDefault="006F5B78" w:rsidP="006F5B78">
      <w:pPr>
        <w:pStyle w:val="NumberedFirstLevel"/>
        <w:numPr>
          <w:ilvl w:val="1"/>
          <w:numId w:val="21"/>
        </w:numPr>
      </w:pPr>
      <w:bookmarkStart w:id="7" w:name="_Hlk45707400"/>
      <w:r>
        <w:t>Where a complaint:</w:t>
      </w:r>
    </w:p>
    <w:p w14:paraId="1EA98098" w14:textId="77777777" w:rsidR="006F5B78" w:rsidRDefault="006F5B78" w:rsidP="007C089E">
      <w:pPr>
        <w:pStyle w:val="NumberedSecondLevel"/>
      </w:pPr>
      <w:r>
        <w:t xml:space="preserve">relates to the conduct of a staff member or affiliate (or a worker in the case of a complaint of bullying); or </w:t>
      </w:r>
    </w:p>
    <w:p w14:paraId="67B71B49" w14:textId="2C7A6428" w:rsidR="006F5B78" w:rsidRDefault="006F5B78" w:rsidP="007C089E">
      <w:pPr>
        <w:pStyle w:val="NumberedSecondLevel"/>
      </w:pPr>
      <w:r>
        <w:t xml:space="preserve">alleges that a policy or procedure of the University relating primarily to staff matters or its application (or both) is in breach of the </w:t>
      </w:r>
      <w:hyperlink r:id="rId32" w:history="1">
        <w:r w:rsidRPr="00473E2D">
          <w:rPr>
            <w:rStyle w:val="Hyperlink"/>
            <w:i/>
          </w:rPr>
          <w:t>Bullying, Harassment and Discrimination Prevention Policy 2015</w:t>
        </w:r>
      </w:hyperlink>
      <w:r>
        <w:t xml:space="preserve"> or another University policy within the scope of these procedures; </w:t>
      </w:r>
    </w:p>
    <w:p w14:paraId="769EB813" w14:textId="77777777" w:rsidR="006F5B78" w:rsidRDefault="006F5B78" w:rsidP="007C089E">
      <w:pPr>
        <w:ind w:left="567"/>
      </w:pPr>
      <w:bookmarkStart w:id="8" w:name="_Hlk45268709"/>
      <w:bookmarkEnd w:id="7"/>
      <w:r>
        <w:t>the Student Affairs Unit must:</w:t>
      </w:r>
    </w:p>
    <w:p w14:paraId="3DF36F6C" w14:textId="77777777" w:rsidR="00155D7F" w:rsidRDefault="006F5B78" w:rsidP="00273AA5">
      <w:pPr>
        <w:pStyle w:val="NumberedSecondLevel"/>
      </w:pPr>
      <w:r>
        <w:t xml:space="preserve">consult with, and refer the complaint (as it relates to the staff member or affiliate or policy or procedure) </w:t>
      </w:r>
      <w:r w:rsidR="00245573">
        <w:t>to</w:t>
      </w:r>
      <w:r w:rsidR="00155D7F">
        <w:t>:</w:t>
      </w:r>
    </w:p>
    <w:p w14:paraId="7B6BACD3" w14:textId="4F7667C9" w:rsidR="00513217" w:rsidRPr="00287CB9" w:rsidRDefault="00155D7F">
      <w:pPr>
        <w:pStyle w:val="NumberedThirdLevel"/>
        <w:rPr>
          <w:rFonts w:cs="Calibri"/>
        </w:rPr>
      </w:pPr>
      <w:r>
        <w:t xml:space="preserve">the relevant </w:t>
      </w:r>
      <w:r w:rsidR="009A045A">
        <w:t>f</w:t>
      </w:r>
      <w:r>
        <w:t>aculty</w:t>
      </w:r>
      <w:r w:rsidR="00E85240">
        <w:t xml:space="preserve"> , </w:t>
      </w:r>
      <w:r>
        <w:t xml:space="preserve">if it relates to </w:t>
      </w:r>
      <w:r w:rsidR="00472A63">
        <w:t>teaching or learning activities</w:t>
      </w:r>
      <w:r>
        <w:t>;</w:t>
      </w:r>
    </w:p>
    <w:p w14:paraId="4677B7A6" w14:textId="006B0E4E" w:rsidR="00193A3F" w:rsidRPr="00C05E69" w:rsidRDefault="00193A3F" w:rsidP="00193A3F">
      <w:pPr>
        <w:pStyle w:val="NumberedThirdLevel"/>
        <w:rPr>
          <w:rFonts w:cs="Calibri"/>
        </w:rPr>
      </w:pPr>
      <w:r>
        <w:t>the Provost, if the complaint is serious or if there is a conflict of interest</w:t>
      </w:r>
      <w:r w:rsidR="002623EB">
        <w:t>s</w:t>
      </w:r>
      <w:r>
        <w:t xml:space="preserve"> in referring the </w:t>
      </w:r>
      <w:r w:rsidR="00025DE3">
        <w:t>complaint</w:t>
      </w:r>
      <w:r>
        <w:t xml:space="preserve"> to the relevant </w:t>
      </w:r>
      <w:r w:rsidR="009A045A">
        <w:t>f</w:t>
      </w:r>
      <w:r>
        <w:t xml:space="preserve">aculty; </w:t>
      </w:r>
    </w:p>
    <w:p w14:paraId="79CD2555" w14:textId="77777777" w:rsidR="00193A3F" w:rsidRPr="00C05E69" w:rsidRDefault="00193A3F" w:rsidP="00193A3F">
      <w:pPr>
        <w:pStyle w:val="NumberedThirdLevel"/>
        <w:numPr>
          <w:ilvl w:val="0"/>
          <w:numId w:val="0"/>
        </w:numPr>
        <w:ind w:left="1134"/>
        <w:rPr>
          <w:rFonts w:cs="Calibri"/>
          <w:sz w:val="18"/>
          <w:szCs w:val="18"/>
        </w:rPr>
      </w:pPr>
      <w:r w:rsidRPr="00C05E69">
        <w:rPr>
          <w:b/>
          <w:bCs/>
          <w:sz w:val="18"/>
          <w:szCs w:val="18"/>
        </w:rPr>
        <w:t>Note:</w:t>
      </w:r>
      <w:r w:rsidRPr="00C05E69">
        <w:rPr>
          <w:b/>
          <w:bCs/>
          <w:sz w:val="18"/>
          <w:szCs w:val="18"/>
        </w:rPr>
        <w:tab/>
      </w:r>
      <w:r w:rsidRPr="00C05E69">
        <w:rPr>
          <w:sz w:val="18"/>
          <w:szCs w:val="18"/>
        </w:rPr>
        <w:t xml:space="preserve">See </w:t>
      </w:r>
      <w:hyperlink r:id="rId33" w:history="1">
        <w:r w:rsidRPr="00C05E69">
          <w:rPr>
            <w:rStyle w:val="Hyperlink"/>
            <w:i/>
            <w:iCs/>
            <w:sz w:val="18"/>
            <w:szCs w:val="18"/>
          </w:rPr>
          <w:t>External Interests Policy 2010</w:t>
        </w:r>
      </w:hyperlink>
    </w:p>
    <w:p w14:paraId="24516EC6" w14:textId="18960504" w:rsidR="00AD549D" w:rsidRDefault="00AD549D" w:rsidP="002F5F3D">
      <w:pPr>
        <w:pStyle w:val="NumberedThirdLevel"/>
      </w:pPr>
      <w:r>
        <w:t>the relevant administrative unit; or</w:t>
      </w:r>
    </w:p>
    <w:p w14:paraId="496B8F8F" w14:textId="09562929" w:rsidR="002F5F3D" w:rsidRDefault="002F5F3D" w:rsidP="002F5F3D">
      <w:pPr>
        <w:pStyle w:val="NumberedThirdLevel"/>
      </w:pPr>
      <w:r>
        <w:t xml:space="preserve">Workplace Relations in accordance with subclause </w:t>
      </w:r>
      <w:r w:rsidR="009A045A">
        <w:t>8(</w:t>
      </w:r>
      <w:r>
        <w:t>12</w:t>
      </w:r>
      <w:r w:rsidR="009A045A">
        <w:t>)</w:t>
      </w:r>
      <w:r>
        <w:t>;</w:t>
      </w:r>
      <w:r w:rsidR="00025DE3">
        <w:t xml:space="preserve"> </w:t>
      </w:r>
      <w:r w:rsidR="002623EB">
        <w:t>and</w:t>
      </w:r>
    </w:p>
    <w:p w14:paraId="63FD7947" w14:textId="77777777" w:rsidR="006F5B78" w:rsidRDefault="006F5B78" w:rsidP="007C089E">
      <w:pPr>
        <w:pStyle w:val="NumberedSecondLevel"/>
      </w:pPr>
      <w:r>
        <w:t>advise t</w:t>
      </w:r>
      <w:r w:rsidR="007C089E">
        <w:t>he complainant of the referral.</w:t>
      </w:r>
    </w:p>
    <w:bookmarkEnd w:id="8"/>
    <w:p w14:paraId="7D7C512B" w14:textId="77777777" w:rsidR="00DE0A74" w:rsidRDefault="006F5B78" w:rsidP="006F5B78">
      <w:pPr>
        <w:pStyle w:val="NumberedFirstLevel"/>
        <w:numPr>
          <w:ilvl w:val="1"/>
          <w:numId w:val="21"/>
        </w:numPr>
      </w:pPr>
      <w:r>
        <w:t xml:space="preserve">Where a complaint relates to alleged </w:t>
      </w:r>
      <w:r w:rsidR="00DE0A74">
        <w:t xml:space="preserve">sexual misconduct, </w:t>
      </w:r>
      <w:r>
        <w:t>bullying, harassment or discrimination by a staff member or affiliate (or a worker in the case of a complaint of bullying), the procedures set out in</w:t>
      </w:r>
      <w:r w:rsidR="00DE0A74">
        <w:t>:</w:t>
      </w:r>
      <w:r>
        <w:t xml:space="preserve"> </w:t>
      </w:r>
    </w:p>
    <w:p w14:paraId="7109DD2C" w14:textId="033C14C8" w:rsidR="00DE0A74" w:rsidRDefault="00DE0A74" w:rsidP="00DE0A74">
      <w:pPr>
        <w:pStyle w:val="NumberedSecondLevel"/>
        <w:numPr>
          <w:ilvl w:val="2"/>
          <w:numId w:val="21"/>
        </w:numPr>
      </w:pPr>
      <w:r>
        <w:t xml:space="preserve">clauses 9 to 15 of the </w:t>
      </w:r>
      <w:r>
        <w:rPr>
          <w:i/>
          <w:iCs/>
        </w:rPr>
        <w:t>Staff Sexual Misconduct Response Procedures 2023</w:t>
      </w:r>
      <w:r>
        <w:t>;</w:t>
      </w:r>
      <w:r w:rsidR="00553C4C">
        <w:t xml:space="preserve"> or</w:t>
      </w:r>
    </w:p>
    <w:p w14:paraId="5448A460" w14:textId="16BF913C" w:rsidR="00DE0A74" w:rsidRDefault="006F5B78" w:rsidP="00DE0A74">
      <w:pPr>
        <w:pStyle w:val="NumberedSecondLevel"/>
        <w:numPr>
          <w:ilvl w:val="2"/>
          <w:numId w:val="21"/>
        </w:numPr>
      </w:pPr>
      <w:r>
        <w:t xml:space="preserve">clauses 8 to 13 and 15 of the </w:t>
      </w:r>
      <w:hyperlink r:id="rId34" w:history="1">
        <w:r w:rsidRPr="00DE0A74">
          <w:rPr>
            <w:rStyle w:val="Hyperlink"/>
            <w:i/>
          </w:rPr>
          <w:t>Bullying, Harassment and Discrimination Resolution Procedures 2015</w:t>
        </w:r>
      </w:hyperlink>
      <w:r w:rsidR="00DE0A74">
        <w:rPr>
          <w:rStyle w:val="Hyperlink"/>
          <w:iCs/>
        </w:rPr>
        <w:t>;</w:t>
      </w:r>
      <w:r>
        <w:t xml:space="preserve"> </w:t>
      </w:r>
    </w:p>
    <w:p w14:paraId="0E228D89" w14:textId="0A260998" w:rsidR="006F5B78" w:rsidRDefault="00DE0A74" w:rsidP="00DE0A74">
      <w:pPr>
        <w:pStyle w:val="NumberedSecondLevel"/>
        <w:numPr>
          <w:ilvl w:val="0"/>
          <w:numId w:val="0"/>
        </w:numPr>
        <w:ind w:left="567"/>
      </w:pPr>
      <w:r>
        <w:t xml:space="preserve">as relevant, </w:t>
      </w:r>
      <w:r w:rsidR="006F5B78">
        <w:t>will apply in place of the procedures set out in clauses 9 to 13 and 15 below.  Clause 14 below will continue to apply.</w:t>
      </w:r>
    </w:p>
    <w:p w14:paraId="5E9C7418" w14:textId="77777777" w:rsidR="006F5B78" w:rsidRDefault="007C089E" w:rsidP="007C089E">
      <w:pPr>
        <w:pStyle w:val="NormalNotes"/>
        <w:ind w:left="1287"/>
      </w:pPr>
      <w:r w:rsidRPr="007C089E">
        <w:rPr>
          <w:b/>
        </w:rPr>
        <w:t>Note:</w:t>
      </w:r>
      <w:r>
        <w:tab/>
      </w:r>
      <w:r w:rsidR="006F5B78">
        <w:t xml:space="preserve">Contact details for Workplace Relations are provided on its </w:t>
      </w:r>
      <w:hyperlink r:id="rId35" w:history="1">
        <w:r w:rsidR="006F5B78" w:rsidRPr="00473E2D">
          <w:rPr>
            <w:rStyle w:val="Hyperlink"/>
          </w:rPr>
          <w:t>website</w:t>
        </w:r>
      </w:hyperlink>
      <w:r w:rsidR="006F5B78">
        <w:t>.</w:t>
      </w:r>
    </w:p>
    <w:p w14:paraId="331EA6D1" w14:textId="77777777" w:rsidR="006F5B78" w:rsidRDefault="006F5B78" w:rsidP="006F5B78">
      <w:pPr>
        <w:pStyle w:val="NumberedFirstLevel"/>
        <w:numPr>
          <w:ilvl w:val="1"/>
          <w:numId w:val="21"/>
        </w:numPr>
      </w:pPr>
      <w:r>
        <w:t>Where the Student Affairs Unit determines, after consultation with the relevant faculty, that the complaint relates primarily to alleged breaches of professionalism standards, the Student Affairs Unit must refer the complaint to the relevant faculty for handling in accordance with the relevant professionalism provisions.</w:t>
      </w:r>
    </w:p>
    <w:p w14:paraId="39F2818F" w14:textId="77777777" w:rsidR="006F5B78" w:rsidRDefault="006F5B78" w:rsidP="006F5B78">
      <w:pPr>
        <w:pStyle w:val="NumberedFirstLevel"/>
        <w:numPr>
          <w:ilvl w:val="1"/>
          <w:numId w:val="21"/>
        </w:numPr>
      </w:pPr>
      <w:r>
        <w:t>Where a complaint is about the content or application of a University policy or procedure rather than the conduct of particular individual(s):</w:t>
      </w:r>
    </w:p>
    <w:p w14:paraId="2761186D" w14:textId="77777777" w:rsidR="006F5B78" w:rsidRDefault="006F5B78" w:rsidP="007C089E">
      <w:pPr>
        <w:pStyle w:val="NumberedSecondLevel"/>
      </w:pPr>
      <w:r>
        <w:t>the complaint will not be considered to have an individual respondent;</w:t>
      </w:r>
    </w:p>
    <w:p w14:paraId="52F2E065" w14:textId="77777777" w:rsidR="006F5B78" w:rsidRDefault="006F5B78" w:rsidP="007C089E">
      <w:pPr>
        <w:pStyle w:val="NumberedSecondLevel"/>
      </w:pPr>
      <w:r>
        <w:t>the relevant delegate will be the administrator of the policy or procedure; and</w:t>
      </w:r>
    </w:p>
    <w:p w14:paraId="4A975184" w14:textId="77777777" w:rsidR="006F5B78" w:rsidRDefault="006F5B78" w:rsidP="007C089E">
      <w:pPr>
        <w:pStyle w:val="NumberedSecondLevel"/>
      </w:pPr>
      <w:r>
        <w:t>the relevant parties in subclause 8(3)(a) may include any person who has knowledge of, or interest in, the policy or procedure.</w:t>
      </w:r>
    </w:p>
    <w:p w14:paraId="2A1F1217" w14:textId="77777777" w:rsidR="006F5B78" w:rsidRDefault="006F5B78" w:rsidP="006F5B78">
      <w:pPr>
        <w:pStyle w:val="NumberedFirstLevel"/>
        <w:numPr>
          <w:ilvl w:val="1"/>
          <w:numId w:val="21"/>
        </w:numPr>
      </w:pPr>
      <w:r>
        <w:t>Where appropriate, the Student Affairs Unit should refer students to available services for support, including:</w:t>
      </w:r>
    </w:p>
    <w:p w14:paraId="0505CDBB" w14:textId="0BAD7BB0" w:rsidR="006F5B78" w:rsidRDefault="00D43749" w:rsidP="007C089E">
      <w:pPr>
        <w:pStyle w:val="NumberedSecondLevel"/>
      </w:pPr>
      <w:hyperlink r:id="rId36" w:history="1">
        <w:r w:rsidR="00AB7E23">
          <w:rPr>
            <w:rStyle w:val="Hyperlink"/>
          </w:rPr>
          <w:t>Student</w:t>
        </w:r>
      </w:hyperlink>
      <w:r w:rsidR="00AB7E23">
        <w:rPr>
          <w:rStyle w:val="Hyperlink"/>
        </w:rPr>
        <w:t xml:space="preserve"> Counselling Service</w:t>
      </w:r>
      <w:r w:rsidR="006F5B78">
        <w:t xml:space="preserve">; </w:t>
      </w:r>
    </w:p>
    <w:p w14:paraId="4AB23C73" w14:textId="01FA5957" w:rsidR="006F5B78" w:rsidRDefault="00D43749" w:rsidP="007C089E">
      <w:pPr>
        <w:pStyle w:val="NumberedSecondLevel"/>
      </w:pPr>
      <w:hyperlink r:id="rId37" w:history="1">
        <w:r w:rsidR="00AB7E23" w:rsidRPr="00F0472D">
          <w:rPr>
            <w:rStyle w:val="Hyperlink"/>
          </w:rPr>
          <w:t xml:space="preserve">Inclusion and </w:t>
        </w:r>
        <w:r w:rsidR="006F5B78" w:rsidRPr="00F0472D">
          <w:rPr>
            <w:rStyle w:val="Hyperlink"/>
          </w:rPr>
          <w:t>Disability Services</w:t>
        </w:r>
      </w:hyperlink>
      <w:r w:rsidR="006F5B78">
        <w:t>;</w:t>
      </w:r>
    </w:p>
    <w:p w14:paraId="32C5E67D" w14:textId="77777777" w:rsidR="006F5B78" w:rsidRDefault="00D43749" w:rsidP="007C089E">
      <w:pPr>
        <w:pStyle w:val="NumberedSecondLevel"/>
      </w:pPr>
      <w:hyperlink r:id="rId38" w:history="1">
        <w:r w:rsidR="006F5B78" w:rsidRPr="00312DD1">
          <w:rPr>
            <w:rStyle w:val="Hyperlink"/>
          </w:rPr>
          <w:t>University Health Service</w:t>
        </w:r>
      </w:hyperlink>
      <w:r w:rsidR="006F5B78">
        <w:t>:</w:t>
      </w:r>
    </w:p>
    <w:p w14:paraId="6D2813A9" w14:textId="77777777" w:rsidR="006F5B78" w:rsidRDefault="00D43749" w:rsidP="007C089E">
      <w:pPr>
        <w:pStyle w:val="NumberedSecondLevel"/>
      </w:pPr>
      <w:hyperlink r:id="rId39" w:history="1">
        <w:r w:rsidR="006F5B78" w:rsidRPr="00312DD1">
          <w:rPr>
            <w:rStyle w:val="Hyperlink"/>
          </w:rPr>
          <w:t>Students’ Representative Council (SRC)</w:t>
        </w:r>
      </w:hyperlink>
      <w:r w:rsidR="006F5B78">
        <w:t xml:space="preserve">; or </w:t>
      </w:r>
    </w:p>
    <w:p w14:paraId="35873AD3" w14:textId="77777777" w:rsidR="006F5B78" w:rsidRDefault="00D43749" w:rsidP="007C089E">
      <w:pPr>
        <w:pStyle w:val="NumberedSecondLevel"/>
      </w:pPr>
      <w:hyperlink r:id="rId40" w:history="1">
        <w:r w:rsidR="006F5B78" w:rsidRPr="00312DD1">
          <w:rPr>
            <w:rStyle w:val="Hyperlink"/>
          </w:rPr>
          <w:t>Sydney University Postgraduate Representative Association (SUPRA)</w:t>
        </w:r>
      </w:hyperlink>
      <w:r w:rsidR="006F5B78">
        <w:t>.</w:t>
      </w:r>
    </w:p>
    <w:p w14:paraId="1FE87105" w14:textId="77777777" w:rsidR="006F5B78" w:rsidRDefault="007C089E" w:rsidP="007C089E">
      <w:pPr>
        <w:pStyle w:val="Heading4"/>
      </w:pPr>
      <w:r>
        <w:t>9</w:t>
      </w:r>
      <w:r>
        <w:tab/>
        <w:t>Assisted resolution</w:t>
      </w:r>
    </w:p>
    <w:p w14:paraId="3344816B" w14:textId="77777777" w:rsidR="00681F6B" w:rsidRDefault="00681F6B" w:rsidP="00884BD3">
      <w:pPr>
        <w:pStyle w:val="NumberedFirstLevel"/>
        <w:numPr>
          <w:ilvl w:val="1"/>
          <w:numId w:val="23"/>
        </w:numPr>
      </w:pPr>
      <w:r>
        <w:t>Where the assessment in clause 8 determines that assisted resolution is appropriate, resolution may include, but is not limited to:</w:t>
      </w:r>
    </w:p>
    <w:p w14:paraId="6625ACFA" w14:textId="77777777" w:rsidR="00681F6B" w:rsidRDefault="00681F6B" w:rsidP="00884BD3">
      <w:pPr>
        <w:pStyle w:val="NumberedSecondLevel"/>
      </w:pPr>
      <w:r>
        <w:t>clarifying a misunderstanding;</w:t>
      </w:r>
    </w:p>
    <w:p w14:paraId="4E69DB1F" w14:textId="77777777" w:rsidR="00681F6B" w:rsidRDefault="00681F6B" w:rsidP="00884BD3">
      <w:pPr>
        <w:pStyle w:val="NumberedSecondLevel"/>
      </w:pPr>
      <w:r>
        <w:t>an apology;</w:t>
      </w:r>
    </w:p>
    <w:p w14:paraId="4E08081B" w14:textId="77777777" w:rsidR="00681F6B" w:rsidRDefault="00681F6B" w:rsidP="00884BD3">
      <w:pPr>
        <w:pStyle w:val="NumberedSecondLevel"/>
      </w:pPr>
      <w:r>
        <w:t>facilitated discussion, including mediation or conciliation;</w:t>
      </w:r>
    </w:p>
    <w:p w14:paraId="252BD777" w14:textId="77777777" w:rsidR="00681F6B" w:rsidRDefault="00681F6B" w:rsidP="00884BD3">
      <w:pPr>
        <w:pStyle w:val="NumberedSecondLevel"/>
      </w:pPr>
      <w:r>
        <w:t>an agreed plan of action to avoid further incidents;  and</w:t>
      </w:r>
    </w:p>
    <w:p w14:paraId="1DF5BA0A" w14:textId="77777777" w:rsidR="00681F6B" w:rsidRDefault="00681F6B" w:rsidP="00884BD3">
      <w:pPr>
        <w:pStyle w:val="NumberedSecondLevel"/>
      </w:pPr>
      <w:r>
        <w:t>implementing awareness-raising or educational sessions about behaviour.</w:t>
      </w:r>
    </w:p>
    <w:p w14:paraId="76EEC1E2" w14:textId="2D047637" w:rsidR="00681F6B" w:rsidRDefault="00681F6B" w:rsidP="00884BD3">
      <w:pPr>
        <w:pStyle w:val="NumberedFirstLevel"/>
      </w:pPr>
      <w:r w:rsidRPr="00884BD3">
        <w:t>Where reasonable, the assisted resolution process should be completed within 20</w:t>
      </w:r>
      <w:r>
        <w:t xml:space="preserve"> working days of the asses</w:t>
      </w:r>
      <w:r w:rsidR="00884BD3">
        <w:t>sment referred to in clause 8.</w:t>
      </w:r>
    </w:p>
    <w:p w14:paraId="6ED24A18" w14:textId="77777777" w:rsidR="00E61F2E" w:rsidRDefault="00681F6B" w:rsidP="00884BD3">
      <w:pPr>
        <w:pStyle w:val="NumberedFirstLevel"/>
      </w:pPr>
      <w:r>
        <w:t>Where 20 working days is not reasonable, the Student Affairs Unit must</w:t>
      </w:r>
      <w:r w:rsidR="00E61F2E">
        <w:t>:</w:t>
      </w:r>
    </w:p>
    <w:p w14:paraId="6BC4F5A6" w14:textId="054F9296" w:rsidR="00E61F2E" w:rsidRDefault="00681F6B" w:rsidP="00E61F2E">
      <w:pPr>
        <w:pStyle w:val="NumberedSecondLevel"/>
      </w:pPr>
      <w:r>
        <w:t>advise the complainant of the reasons for the delay, and of the projected timeframe for resolution</w:t>
      </w:r>
      <w:r w:rsidR="00E61F2E">
        <w:t>; and</w:t>
      </w:r>
    </w:p>
    <w:p w14:paraId="4090FA68" w14:textId="02A5E975" w:rsidR="007C089E" w:rsidRDefault="00E84593" w:rsidP="00E61F2E">
      <w:pPr>
        <w:pStyle w:val="NumberedSecondLevel"/>
      </w:pPr>
      <w:r>
        <w:t>update</w:t>
      </w:r>
      <w:r w:rsidR="006C7831">
        <w:t xml:space="preserve"> </w:t>
      </w:r>
      <w:r>
        <w:t xml:space="preserve">the complainant </w:t>
      </w:r>
      <w:r w:rsidR="004210CC">
        <w:t>on the progress</w:t>
      </w:r>
      <w:r w:rsidR="00DE3994" w:rsidRPr="00DE3994">
        <w:t xml:space="preserve"> of the complaint </w:t>
      </w:r>
      <w:r w:rsidR="00E61F2E">
        <w:t>every 20 working days</w:t>
      </w:r>
      <w:r w:rsidR="00E161C4">
        <w:t>.</w:t>
      </w:r>
    </w:p>
    <w:p w14:paraId="14E332A3" w14:textId="77777777" w:rsidR="007C089E" w:rsidRDefault="00884BD3" w:rsidP="00884BD3">
      <w:pPr>
        <w:pStyle w:val="Heading4"/>
        <w:ind w:left="567" w:hanging="567"/>
      </w:pPr>
      <w:r>
        <w:t>10</w:t>
      </w:r>
      <w:r>
        <w:tab/>
        <w:t>Determination when assisted resolution is unsuccessful or inappropriate</w:t>
      </w:r>
    </w:p>
    <w:p w14:paraId="6B1A5C4C" w14:textId="77777777" w:rsidR="00884BD3" w:rsidRDefault="00884BD3" w:rsidP="00884BD3">
      <w:pPr>
        <w:pStyle w:val="NumberedFirstLevel"/>
        <w:numPr>
          <w:ilvl w:val="1"/>
          <w:numId w:val="24"/>
        </w:numPr>
      </w:pPr>
      <w:r>
        <w:t>Where assisted resolution is unsuccessful or considered inappropriate, the Student Affairs Unit must determine whether:</w:t>
      </w:r>
    </w:p>
    <w:p w14:paraId="6D53BB94" w14:textId="77777777" w:rsidR="00884BD3" w:rsidRDefault="00884BD3" w:rsidP="00884BD3">
      <w:pPr>
        <w:pStyle w:val="NumberedSecondLevel"/>
      </w:pPr>
      <w:r>
        <w:t xml:space="preserve">the matter should be referred to the Registrar for handling in accordance with the </w:t>
      </w:r>
      <w:hyperlink r:id="rId41" w:history="1">
        <w:r w:rsidRPr="00880BAA">
          <w:rPr>
            <w:rStyle w:val="Hyperlink"/>
            <w:i/>
          </w:rPr>
          <w:t>University of Sydney (Student Discipline) Rule 2016</w:t>
        </w:r>
      </w:hyperlink>
      <w:r>
        <w:t>;</w:t>
      </w:r>
    </w:p>
    <w:p w14:paraId="4050133A" w14:textId="77777777" w:rsidR="00884BD3" w:rsidRDefault="00884BD3" w:rsidP="00884BD3">
      <w:pPr>
        <w:pStyle w:val="NumberedSecondLevel"/>
      </w:pPr>
      <w:r>
        <w:t>the matter should be referred to the University’s Security Service;</w:t>
      </w:r>
    </w:p>
    <w:p w14:paraId="5AFE78A7" w14:textId="77777777" w:rsidR="00884BD3" w:rsidRDefault="00884BD3" w:rsidP="00884BD3">
      <w:pPr>
        <w:pStyle w:val="NumberedSecondLevel"/>
      </w:pPr>
      <w:r>
        <w:t xml:space="preserve">the matter should be referred to the Office of General Counsel for consideration of whether the matter should be referred to the police in accordance with clause 17 of the </w:t>
      </w:r>
      <w:hyperlink r:id="rId42" w:history="1">
        <w:r w:rsidRPr="00A60BF6">
          <w:rPr>
            <w:rStyle w:val="Hyperlink"/>
            <w:i/>
            <w:iCs/>
          </w:rPr>
          <w:t>Resolut</w:t>
        </w:r>
        <w:r w:rsidR="00A63943" w:rsidRPr="00A60BF6">
          <w:rPr>
            <w:rStyle w:val="Hyperlink"/>
            <w:i/>
            <w:iCs/>
          </w:rPr>
          <w:t>ion of Complaints Policy 2015</w:t>
        </w:r>
      </w:hyperlink>
      <w:r w:rsidR="00A63943">
        <w:t>;</w:t>
      </w:r>
    </w:p>
    <w:p w14:paraId="6F677DAD" w14:textId="77777777" w:rsidR="00884BD3" w:rsidRDefault="00884BD3" w:rsidP="00884BD3">
      <w:pPr>
        <w:pStyle w:val="NumberedSecondLevel"/>
      </w:pPr>
      <w:r>
        <w:t>the matter should be investigated under clause 11; or</w:t>
      </w:r>
    </w:p>
    <w:p w14:paraId="704D3BF9" w14:textId="77777777" w:rsidR="00884BD3" w:rsidRDefault="00884BD3" w:rsidP="00884BD3">
      <w:pPr>
        <w:pStyle w:val="NumberedSecondLevel"/>
      </w:pPr>
      <w:r>
        <w:t>any other further action should be taken.</w:t>
      </w:r>
    </w:p>
    <w:p w14:paraId="5E02AF79" w14:textId="77777777" w:rsidR="00884BD3" w:rsidRDefault="00884BD3" w:rsidP="00884BD3">
      <w:pPr>
        <w:pStyle w:val="NumberedFirstLevel"/>
      </w:pPr>
      <w:r>
        <w:t>Where reasonable, the determination should be made within 20 working days of the assessment referred to in clause 8 or from the date that the Student Affairs Unit declares that assisted resolution has been unsuccessful.</w:t>
      </w:r>
    </w:p>
    <w:p w14:paraId="2812A414" w14:textId="77777777" w:rsidR="00884BD3" w:rsidRDefault="00884BD3" w:rsidP="00884BD3">
      <w:pPr>
        <w:pStyle w:val="NumberedFirstLevel"/>
      </w:pPr>
      <w:r>
        <w:t>Where these timeframes are not reasonable, the Student Affairs Unit must advise the complainant of the reasons for the delay, and of the projected timeframe for conclusion of the determination.</w:t>
      </w:r>
    </w:p>
    <w:p w14:paraId="6E2D550D" w14:textId="77777777" w:rsidR="00884BD3" w:rsidRDefault="00884BD3" w:rsidP="00884BD3">
      <w:pPr>
        <w:pStyle w:val="NumberedFirstLevel"/>
      </w:pPr>
      <w:r>
        <w:lastRenderedPageBreak/>
        <w:t>Subject to subclause 10(5), circumstances in which a determination to take no further action may be made include where:</w:t>
      </w:r>
    </w:p>
    <w:p w14:paraId="5C24BFFE" w14:textId="77777777" w:rsidR="00884BD3" w:rsidRDefault="00884BD3" w:rsidP="00884BD3">
      <w:pPr>
        <w:pStyle w:val="NumberedSecondLevel"/>
      </w:pPr>
      <w:r>
        <w:t>the person who made the complaint has provided insufficient detail or evidence of the issue to enable the matter to be properly investigated;</w:t>
      </w:r>
    </w:p>
    <w:p w14:paraId="08E65F40" w14:textId="77777777" w:rsidR="00884BD3" w:rsidRDefault="00884BD3" w:rsidP="00884BD3">
      <w:pPr>
        <w:pStyle w:val="NumberedSecondLevel"/>
      </w:pPr>
      <w:r>
        <w:t>the complaint is frivolous, vexatious or malicious;</w:t>
      </w:r>
    </w:p>
    <w:p w14:paraId="08E0C3EA" w14:textId="77777777" w:rsidR="00884BD3" w:rsidRDefault="00884BD3" w:rsidP="00884BD3">
      <w:pPr>
        <w:pStyle w:val="NumberedSecondLevel"/>
      </w:pPr>
      <w:r>
        <w:t>the complaint relates to alleged conduct that occurred more than 12 months before making the complaint and no further occurrence has happened in the ensuing 12 months.</w:t>
      </w:r>
    </w:p>
    <w:p w14:paraId="31C89B2F" w14:textId="77777777" w:rsidR="00884BD3" w:rsidRDefault="00884BD3" w:rsidP="00884BD3">
      <w:pPr>
        <w:pStyle w:val="NumberedFirstLevel"/>
      </w:pPr>
      <w:r>
        <w:t xml:space="preserve">Subclause 10(4)(c) does not apply to complaints of sexual assault or sexual harassment. </w:t>
      </w:r>
    </w:p>
    <w:p w14:paraId="77F6363C" w14:textId="2D358D4C" w:rsidR="00884BD3" w:rsidRDefault="00884BD3" w:rsidP="00884BD3">
      <w:pPr>
        <w:pStyle w:val="NormalNotes"/>
        <w:ind w:left="1287"/>
      </w:pPr>
      <w:r w:rsidRPr="00884BD3">
        <w:rPr>
          <w:b/>
        </w:rPr>
        <w:t>Note:</w:t>
      </w:r>
      <w:r>
        <w:tab/>
        <w:t xml:space="preserve">See </w:t>
      </w:r>
      <w:hyperlink r:id="rId43" w:history="1">
        <w:r w:rsidRPr="00880BAA">
          <w:rPr>
            <w:rStyle w:val="Hyperlink"/>
            <w:i/>
          </w:rPr>
          <w:t xml:space="preserve">Student Sexual </w:t>
        </w:r>
        <w:r w:rsidR="00A60BF6">
          <w:rPr>
            <w:rStyle w:val="Hyperlink"/>
            <w:i/>
          </w:rPr>
          <w:t>Misconduct</w:t>
        </w:r>
        <w:r w:rsidRPr="00880BAA">
          <w:rPr>
            <w:rStyle w:val="Hyperlink"/>
            <w:i/>
          </w:rPr>
          <w:t xml:space="preserve"> Policy 20</w:t>
        </w:r>
      </w:hyperlink>
      <w:r w:rsidR="009742B8">
        <w:rPr>
          <w:rStyle w:val="Hyperlink"/>
          <w:i/>
        </w:rPr>
        <w:t>23</w:t>
      </w:r>
      <w:r>
        <w:t xml:space="preserve"> and </w:t>
      </w:r>
      <w:hyperlink r:id="rId44" w:history="1">
        <w:r w:rsidRPr="00880BAA">
          <w:rPr>
            <w:rStyle w:val="Hyperlink"/>
            <w:i/>
          </w:rPr>
          <w:t xml:space="preserve">Student Sexual </w:t>
        </w:r>
        <w:r w:rsidR="00A60BF6">
          <w:rPr>
            <w:rStyle w:val="Hyperlink"/>
            <w:i/>
          </w:rPr>
          <w:t xml:space="preserve">Misconduct </w:t>
        </w:r>
        <w:r w:rsidRPr="00880BAA">
          <w:rPr>
            <w:rStyle w:val="Hyperlink"/>
            <w:i/>
          </w:rPr>
          <w:t>Response Procedures 20</w:t>
        </w:r>
      </w:hyperlink>
      <w:r w:rsidR="009742B8">
        <w:rPr>
          <w:rStyle w:val="Hyperlink"/>
          <w:i/>
        </w:rPr>
        <w:t>23</w:t>
      </w:r>
    </w:p>
    <w:p w14:paraId="3B8B85AC" w14:textId="77777777" w:rsidR="007C089E" w:rsidRDefault="00884BD3" w:rsidP="00884BD3">
      <w:pPr>
        <w:pStyle w:val="NumberedFirstLevel"/>
      </w:pPr>
      <w:r>
        <w:t>The Student Affairs Unit must write to the person who made the complaint (and, where appropriate, the respondent), setting out the reasons for the determination.</w:t>
      </w:r>
    </w:p>
    <w:p w14:paraId="7293E448" w14:textId="77777777" w:rsidR="007C089E" w:rsidRDefault="00884BD3" w:rsidP="00884BD3">
      <w:pPr>
        <w:pStyle w:val="Heading4"/>
      </w:pPr>
      <w:r>
        <w:t>11</w:t>
      </w:r>
      <w:r>
        <w:tab/>
        <w:t>Investigation</w:t>
      </w:r>
    </w:p>
    <w:p w14:paraId="2EA9A554" w14:textId="77777777" w:rsidR="00884BD3" w:rsidRPr="00D265E4" w:rsidRDefault="00884BD3" w:rsidP="00D265E4">
      <w:pPr>
        <w:pStyle w:val="NumberedFirstLevel"/>
        <w:numPr>
          <w:ilvl w:val="1"/>
          <w:numId w:val="27"/>
        </w:numPr>
      </w:pPr>
      <w:r w:rsidRPr="00D265E4">
        <w:t>The University may initiate an investigation:</w:t>
      </w:r>
    </w:p>
    <w:p w14:paraId="3D385511" w14:textId="77777777" w:rsidR="00884BD3" w:rsidRDefault="00884BD3" w:rsidP="00D265E4">
      <w:pPr>
        <w:pStyle w:val="NumberedSecondLevel"/>
      </w:pPr>
      <w:r>
        <w:t>for serious complaints (as determined by the University in its absolute discretion, taking into account the complainant’s views and circumstances);</w:t>
      </w:r>
    </w:p>
    <w:p w14:paraId="352446F1" w14:textId="77777777" w:rsidR="00884BD3" w:rsidRDefault="00884BD3" w:rsidP="00D265E4">
      <w:pPr>
        <w:pStyle w:val="NumberedSecondLevel"/>
      </w:pPr>
      <w:r>
        <w:t>where assisted resolution is unsuccessful or not appropriate; or</w:t>
      </w:r>
    </w:p>
    <w:p w14:paraId="4BC25641" w14:textId="77777777" w:rsidR="00884BD3" w:rsidRDefault="00884BD3" w:rsidP="00D265E4">
      <w:pPr>
        <w:pStyle w:val="NumberedSecondLevel"/>
      </w:pPr>
      <w:r>
        <w:t>in other circumstances, where the University considers it to be appropriate.</w:t>
      </w:r>
    </w:p>
    <w:p w14:paraId="7973D91F" w14:textId="77777777" w:rsidR="00884BD3" w:rsidRDefault="00884BD3" w:rsidP="00D265E4">
      <w:pPr>
        <w:pStyle w:val="NumberedFirstLevel"/>
      </w:pPr>
      <w:r>
        <w:t>Except where otherwise required by University rules, protocols, policies and procedures, investigators may determine their own procedures.</w:t>
      </w:r>
    </w:p>
    <w:p w14:paraId="6C5D6E79" w14:textId="77777777" w:rsidR="00884BD3" w:rsidRDefault="00884BD3" w:rsidP="00D265E4">
      <w:pPr>
        <w:pStyle w:val="NumberedFirstLevel"/>
      </w:pPr>
      <w:r>
        <w:t>Investigators will provide respondents with:</w:t>
      </w:r>
    </w:p>
    <w:p w14:paraId="57640DAB" w14:textId="77777777" w:rsidR="00884BD3" w:rsidRDefault="00884BD3" w:rsidP="00D265E4">
      <w:pPr>
        <w:pStyle w:val="NumberedSecondLevel"/>
      </w:pPr>
      <w:r>
        <w:t>the allegations in sufficient detail to ensure that they have a reasonable opportunity to respond; and</w:t>
      </w:r>
    </w:p>
    <w:p w14:paraId="346D40BF" w14:textId="77777777" w:rsidR="00884BD3" w:rsidRDefault="00884BD3" w:rsidP="00D265E4">
      <w:pPr>
        <w:pStyle w:val="NumberedSecondLevel"/>
      </w:pPr>
      <w:r>
        <w:t>a reasonable period of time within which to respond to the allegations.</w:t>
      </w:r>
    </w:p>
    <w:p w14:paraId="5E59C13E" w14:textId="77777777" w:rsidR="00884BD3" w:rsidRDefault="00884BD3" w:rsidP="00D265E4">
      <w:pPr>
        <w:pStyle w:val="NumberedFirstLevel"/>
      </w:pPr>
      <w:r>
        <w:t xml:space="preserve">Investigators must make findings of fact and may make recommendations for resolving complaints, in accordance with University rules, protocols, policies and procedures. These recommendations may include a recommendation that the complaint be referred to the Registrar for handling in accordance with the </w:t>
      </w:r>
      <w:hyperlink r:id="rId45" w:history="1">
        <w:r w:rsidRPr="00880BAA">
          <w:rPr>
            <w:rStyle w:val="Hyperlink"/>
            <w:i/>
          </w:rPr>
          <w:t>University of Sydney (Student Discipline) Rule 2016</w:t>
        </w:r>
      </w:hyperlink>
      <w:r>
        <w:t>.</w:t>
      </w:r>
    </w:p>
    <w:p w14:paraId="345749E8" w14:textId="77777777" w:rsidR="00884BD3" w:rsidRDefault="00884BD3" w:rsidP="00D265E4">
      <w:pPr>
        <w:pStyle w:val="NumberedFirstLevel"/>
      </w:pPr>
      <w:r>
        <w:t xml:space="preserve">Investigators must give the University written reasons for their findings of fact and (if relevant) their recommendations.  The reasons must provide enough detail for complainants and respondents to determine whether there are sufficient grounds for an appeal. </w:t>
      </w:r>
    </w:p>
    <w:p w14:paraId="13BB0FB8" w14:textId="77777777" w:rsidR="00884BD3" w:rsidRDefault="00884BD3" w:rsidP="00930B2D">
      <w:pPr>
        <w:pStyle w:val="NumberedFirstLevel"/>
      </w:pPr>
      <w:r>
        <w:t>Where reasonable, the investigation should be concluded within 30 working days of the determina</w:t>
      </w:r>
      <w:r w:rsidR="00930B2D">
        <w:t>tion referred to in clause 10.</w:t>
      </w:r>
    </w:p>
    <w:p w14:paraId="3A25DFC6" w14:textId="77777777" w:rsidR="004210CC" w:rsidRDefault="00884BD3" w:rsidP="00930B2D">
      <w:pPr>
        <w:pStyle w:val="NumberedFirstLevel"/>
      </w:pPr>
      <w:r>
        <w:t>Where 30 working days is not reasonable, the Student Affairs Unit must</w:t>
      </w:r>
      <w:r w:rsidR="004210CC">
        <w:t>:</w:t>
      </w:r>
    </w:p>
    <w:p w14:paraId="440E588F" w14:textId="5952F0EC" w:rsidR="004210CC" w:rsidRDefault="00884BD3" w:rsidP="00E161C4">
      <w:pPr>
        <w:pStyle w:val="NumberedSecondLevel"/>
      </w:pPr>
      <w:r>
        <w:t>advise the complainant of the reasons for the delay, and of the projected timeframe for conclusion of the investigation</w:t>
      </w:r>
      <w:r w:rsidR="004210CC">
        <w:t>; and</w:t>
      </w:r>
    </w:p>
    <w:p w14:paraId="0A56AF6F" w14:textId="467306E3" w:rsidR="00884BD3" w:rsidRDefault="004210CC" w:rsidP="00E161C4">
      <w:pPr>
        <w:pStyle w:val="NumberedSecondLevel"/>
      </w:pPr>
      <w:r>
        <w:t>update the complainant on the progress</w:t>
      </w:r>
      <w:r w:rsidRPr="00DE3994">
        <w:t xml:space="preserve"> of the complaint </w:t>
      </w:r>
      <w:r>
        <w:t>every 20 working days</w:t>
      </w:r>
      <w:r w:rsidR="00884BD3">
        <w:t>.</w:t>
      </w:r>
    </w:p>
    <w:p w14:paraId="3A94E188" w14:textId="77777777" w:rsidR="00884BD3" w:rsidRDefault="00884BD3" w:rsidP="002331C9">
      <w:pPr>
        <w:pStyle w:val="NumberedFirstLevel"/>
      </w:pPr>
      <w:r>
        <w:lastRenderedPageBreak/>
        <w:t xml:space="preserve">At the conclusion of the investigation the Student Affairs Unit must decide whether the matter should be referred to the Registrar for handling in accordance with the </w:t>
      </w:r>
      <w:hyperlink r:id="rId46" w:history="1">
        <w:r w:rsidRPr="00880BAA">
          <w:rPr>
            <w:rStyle w:val="Hyperlink"/>
            <w:i/>
          </w:rPr>
          <w:t>University of Sydney (Student Discipline) Rule 2016</w:t>
        </w:r>
      </w:hyperlink>
      <w:r>
        <w:t>.</w:t>
      </w:r>
    </w:p>
    <w:p w14:paraId="7C9CFEB0" w14:textId="77777777" w:rsidR="00884BD3" w:rsidRDefault="00884BD3" w:rsidP="002331C9">
      <w:pPr>
        <w:pStyle w:val="NumberedFirstLevel"/>
      </w:pPr>
      <w:r>
        <w:t>If the matter is referred to the Registrar, the Student Affairs Unit must inform the complainant in writing of the referral.</w:t>
      </w:r>
    </w:p>
    <w:p w14:paraId="2DE38F70" w14:textId="77777777" w:rsidR="00884BD3" w:rsidRDefault="00884BD3" w:rsidP="002331C9">
      <w:pPr>
        <w:pStyle w:val="NumberedFirstLevel"/>
      </w:pPr>
      <w:r>
        <w:t>If the matter is not referred to the Registrar, the Student Affairs Unit must take into account the investigation findings and any recommendations of the investigator, and give the complainant (and, where appropriate, the respondent) a written statement of the outcome of the complaint, which includes:</w:t>
      </w:r>
    </w:p>
    <w:p w14:paraId="0E028BF0" w14:textId="77777777" w:rsidR="00884BD3" w:rsidRDefault="00884BD3" w:rsidP="002331C9">
      <w:pPr>
        <w:pStyle w:val="NumberedSecondLevel"/>
      </w:pPr>
      <w:r>
        <w:t>reasons for the outcome; and</w:t>
      </w:r>
    </w:p>
    <w:p w14:paraId="12BF3E46" w14:textId="77777777" w:rsidR="007C089E" w:rsidRDefault="00884BD3" w:rsidP="002331C9">
      <w:pPr>
        <w:pStyle w:val="NumberedSecondLevel"/>
      </w:pPr>
      <w:r>
        <w:t>details of any rights to an appeal under clause 14.</w:t>
      </w:r>
    </w:p>
    <w:p w14:paraId="4DC4ACDD" w14:textId="77777777" w:rsidR="007C089E" w:rsidRDefault="002331C9" w:rsidP="002331C9">
      <w:pPr>
        <w:pStyle w:val="Heading4"/>
      </w:pPr>
      <w:r>
        <w:t>12</w:t>
      </w:r>
      <w:r>
        <w:tab/>
        <w:t>Referral to the Registrar</w:t>
      </w:r>
    </w:p>
    <w:p w14:paraId="0D288549" w14:textId="77777777" w:rsidR="002331C9" w:rsidRDefault="002331C9" w:rsidP="002331C9">
      <w:r>
        <w:t xml:space="preserve">If a matter that has been the subject of preliminary assessment or investigation under these procedures is referred to the Registrar for handling in accordance with the </w:t>
      </w:r>
      <w:hyperlink r:id="rId47" w:history="1">
        <w:r w:rsidRPr="00880BAA">
          <w:rPr>
            <w:rStyle w:val="Hyperlink"/>
            <w:i/>
          </w:rPr>
          <w:t>University of Sydney (Student Discipline) Rule 2016</w:t>
        </w:r>
      </w:hyperlink>
      <w:r>
        <w:t>:</w:t>
      </w:r>
    </w:p>
    <w:p w14:paraId="668E03AE" w14:textId="77777777" w:rsidR="002331C9" w:rsidRDefault="002331C9" w:rsidP="002331C9">
      <w:pPr>
        <w:pStyle w:val="NumberedSecondLevel"/>
        <w:numPr>
          <w:ilvl w:val="2"/>
          <w:numId w:val="28"/>
        </w:numPr>
      </w:pPr>
      <w:r>
        <w:t>the Student Affairs Unit must provide the Registrar with all information gathered as part of the assessment or investigation including any written statement or report of the person conducting the investigation or assessment;</w:t>
      </w:r>
    </w:p>
    <w:p w14:paraId="713012F5" w14:textId="77777777" w:rsidR="002331C9" w:rsidRDefault="002331C9" w:rsidP="002331C9">
      <w:pPr>
        <w:pStyle w:val="NumberedSecondLevel"/>
      </w:pPr>
      <w:r>
        <w:t xml:space="preserve">to the extent permitted by the </w:t>
      </w:r>
      <w:hyperlink r:id="rId48" w:history="1">
        <w:r w:rsidRPr="00880BAA">
          <w:rPr>
            <w:rStyle w:val="Hyperlink"/>
            <w:i/>
          </w:rPr>
          <w:t>University of Sydney (Student Discipline) Rule 2016</w:t>
        </w:r>
      </w:hyperlink>
      <w:r>
        <w:t>, the Registrar may take into account and rely upon the findings of the assessment or investigation in any subsequent investigation;</w:t>
      </w:r>
    </w:p>
    <w:p w14:paraId="5C543EA8" w14:textId="77777777" w:rsidR="002331C9" w:rsidRDefault="002331C9" w:rsidP="002331C9">
      <w:pPr>
        <w:pStyle w:val="NumberedSecondLevel"/>
      </w:pPr>
      <w:r>
        <w:t>the Student Affairs Unit will:</w:t>
      </w:r>
    </w:p>
    <w:p w14:paraId="26F4A466" w14:textId="77777777" w:rsidR="002331C9" w:rsidRDefault="002331C9" w:rsidP="002331C9">
      <w:pPr>
        <w:pStyle w:val="NumberedThirdLevel"/>
      </w:pPr>
      <w:r>
        <w:t>update the complainant regularly on the progress of the misconduct proceedings; and</w:t>
      </w:r>
    </w:p>
    <w:p w14:paraId="1253B014" w14:textId="77777777" w:rsidR="002331C9" w:rsidRDefault="002331C9" w:rsidP="002331C9">
      <w:pPr>
        <w:pStyle w:val="NumberedThirdLevel"/>
      </w:pPr>
      <w:r>
        <w:t>inform the complainant generally of the outcome of the misconduct proceedings, on a confidential basis.</w:t>
      </w:r>
    </w:p>
    <w:p w14:paraId="2F96ACA2" w14:textId="77777777" w:rsidR="002331C9" w:rsidRDefault="002331C9" w:rsidP="002331C9">
      <w:pPr>
        <w:pStyle w:val="NormalNotes"/>
        <w:ind w:left="1440"/>
      </w:pPr>
      <w:r w:rsidRPr="002331C9">
        <w:rPr>
          <w:b/>
        </w:rPr>
        <w:t>Note:</w:t>
      </w:r>
      <w:r>
        <w:tab/>
        <w:t xml:space="preserve">Clause 15 of the </w:t>
      </w:r>
      <w:hyperlink r:id="rId49" w:history="1">
        <w:r w:rsidRPr="00880BAA">
          <w:rPr>
            <w:rStyle w:val="Hyperlink"/>
            <w:i/>
          </w:rPr>
          <w:t>Resolution of Complaints Policy 2015</w:t>
        </w:r>
      </w:hyperlink>
      <w:r>
        <w:t xml:space="preserve"> sets out information regarding confidentiality of complaint processes.</w:t>
      </w:r>
    </w:p>
    <w:p w14:paraId="426993A0" w14:textId="77777777" w:rsidR="00053757" w:rsidRDefault="00053757" w:rsidP="00053757">
      <w:pPr>
        <w:pStyle w:val="Heading4"/>
      </w:pPr>
      <w:r>
        <w:t>13</w:t>
      </w:r>
      <w:r>
        <w:tab/>
        <w:t>Vexatious complaints</w:t>
      </w:r>
    </w:p>
    <w:p w14:paraId="6751339E" w14:textId="77777777" w:rsidR="00053757" w:rsidRDefault="00053757" w:rsidP="00053757">
      <w:r>
        <w:t>If the Student Affairs Unit, delegate or investigator believes that a person has made a vexatious or malicious complaint:</w:t>
      </w:r>
    </w:p>
    <w:p w14:paraId="31363414" w14:textId="77777777" w:rsidR="00053757" w:rsidRDefault="00053757" w:rsidP="00053757">
      <w:pPr>
        <w:pStyle w:val="NumberedSecondLevel"/>
        <w:numPr>
          <w:ilvl w:val="2"/>
          <w:numId w:val="33"/>
        </w:numPr>
      </w:pPr>
      <w:r>
        <w:t>the matter will be treated as a complaint for the purpose of this procedure;</w:t>
      </w:r>
    </w:p>
    <w:p w14:paraId="0778AA87" w14:textId="77777777" w:rsidR="00053757" w:rsidRDefault="00053757" w:rsidP="00053757">
      <w:pPr>
        <w:pStyle w:val="NumberedSecondLevel"/>
        <w:numPr>
          <w:ilvl w:val="2"/>
          <w:numId w:val="33"/>
        </w:numPr>
      </w:pPr>
      <w:r>
        <w:t>the Student Affairs Unit must make an assessment in accordance with clause 8 of these procedures;  and</w:t>
      </w:r>
    </w:p>
    <w:p w14:paraId="3B32A68E" w14:textId="77777777" w:rsidR="00053757" w:rsidRPr="00053757" w:rsidRDefault="00053757" w:rsidP="00053757">
      <w:pPr>
        <w:pStyle w:val="NumberedSecondLevel"/>
        <w:numPr>
          <w:ilvl w:val="2"/>
          <w:numId w:val="33"/>
        </w:numPr>
      </w:pPr>
      <w:r>
        <w:t>these procedures will also apply to the determination of whether a vexatious or malicious complaint has been made.</w:t>
      </w:r>
    </w:p>
    <w:p w14:paraId="212C6131" w14:textId="77777777" w:rsidR="002331C9" w:rsidRPr="002331C9" w:rsidRDefault="002331C9" w:rsidP="002331C9">
      <w:pPr>
        <w:pStyle w:val="Heading4"/>
      </w:pPr>
      <w:r>
        <w:lastRenderedPageBreak/>
        <w:t>14</w:t>
      </w:r>
      <w:r>
        <w:tab/>
        <w:t>Appeals</w:t>
      </w:r>
    </w:p>
    <w:p w14:paraId="3E9952D8" w14:textId="77777777" w:rsidR="002331C9" w:rsidRDefault="002331C9" w:rsidP="002331C9">
      <w:pPr>
        <w:pStyle w:val="NumberedFirstLevel"/>
        <w:numPr>
          <w:ilvl w:val="1"/>
          <w:numId w:val="29"/>
        </w:numPr>
      </w:pPr>
      <w:r>
        <w:t>Potential appellants should contact the Student Affairs Unit for information on appeals.</w:t>
      </w:r>
    </w:p>
    <w:p w14:paraId="0B096FC8" w14:textId="77777777" w:rsidR="003C275E" w:rsidRDefault="002331C9" w:rsidP="009D7398">
      <w:pPr>
        <w:pStyle w:val="NumberedFirstLevel"/>
        <w:numPr>
          <w:ilvl w:val="1"/>
          <w:numId w:val="29"/>
        </w:numPr>
      </w:pPr>
      <w:r>
        <w:t>Appellants may appeal on the basis of alleged failure of due process only.  The University will not consider appeals based solely on the outcome of the complaint.</w:t>
      </w:r>
    </w:p>
    <w:p w14:paraId="334C0A34" w14:textId="04121431" w:rsidR="002331C9" w:rsidRDefault="002331C9" w:rsidP="00F0472D">
      <w:pPr>
        <w:pStyle w:val="NumberedFirstLevel"/>
        <w:keepNext/>
        <w:keepLines/>
        <w:numPr>
          <w:ilvl w:val="1"/>
          <w:numId w:val="29"/>
        </w:numPr>
      </w:pPr>
      <w:r>
        <w:t>Appeals must be lodged:</w:t>
      </w:r>
    </w:p>
    <w:p w14:paraId="07304995" w14:textId="77777777" w:rsidR="002331C9" w:rsidRDefault="002331C9" w:rsidP="00F0472D">
      <w:pPr>
        <w:pStyle w:val="NumberedSecondLevel"/>
        <w:keepNext/>
        <w:keepLines/>
      </w:pPr>
      <w:r>
        <w:t>in writing with the Student Affairs Unit; and</w:t>
      </w:r>
    </w:p>
    <w:p w14:paraId="628380B0" w14:textId="77777777" w:rsidR="002331C9" w:rsidRDefault="002331C9" w:rsidP="002331C9">
      <w:pPr>
        <w:pStyle w:val="NumberedSecondLevel"/>
      </w:pPr>
      <w:r>
        <w:t>within 20 working days of the date on which the appellant was notified of the outcome of the complaint.</w:t>
      </w:r>
    </w:p>
    <w:p w14:paraId="69ECDC8A" w14:textId="4DBFFC59" w:rsidR="002331C9" w:rsidRDefault="002331C9" w:rsidP="002331C9">
      <w:pPr>
        <w:pStyle w:val="NumberedFirstLevel"/>
        <w:numPr>
          <w:ilvl w:val="1"/>
          <w:numId w:val="29"/>
        </w:numPr>
      </w:pPr>
      <w:r>
        <w:t xml:space="preserve">In exceptional circumstances, as determined by the </w:t>
      </w:r>
      <w:r w:rsidR="00F21C55">
        <w:t>Director, Compliance and</w:t>
      </w:r>
      <w:r>
        <w:t xml:space="preserve"> Student Affairs Unit in their absolute discretion, the </w:t>
      </w:r>
      <w:r w:rsidR="00F21C55">
        <w:t>Director, Compliance</w:t>
      </w:r>
      <w:r w:rsidR="004210CC">
        <w:t xml:space="preserve"> and </w:t>
      </w:r>
      <w:r>
        <w:t>Student Affairs may accept an appeal lodged out of time.</w:t>
      </w:r>
    </w:p>
    <w:p w14:paraId="3ED59CF5" w14:textId="77777777" w:rsidR="002331C9" w:rsidRDefault="002331C9" w:rsidP="002331C9">
      <w:pPr>
        <w:pStyle w:val="NumberedFirstLevel"/>
        <w:numPr>
          <w:ilvl w:val="1"/>
          <w:numId w:val="29"/>
        </w:numPr>
      </w:pPr>
      <w:r>
        <w:t>Appellants must set out in their written appeal their reasons for believing that due process has not been observed in the preliminary assessment or investigation.</w:t>
      </w:r>
    </w:p>
    <w:p w14:paraId="23F34264" w14:textId="77777777" w:rsidR="002331C9" w:rsidRDefault="002331C9" w:rsidP="002331C9">
      <w:pPr>
        <w:pStyle w:val="NumberedFirstLevel"/>
        <w:numPr>
          <w:ilvl w:val="1"/>
          <w:numId w:val="29"/>
        </w:numPr>
      </w:pPr>
      <w:r>
        <w:t>The Director Compliance and Student Affairs, in the Office of the Deputy Vice-Chancellor (</w:t>
      </w:r>
      <w:r w:rsidR="00361D9D">
        <w:t>Education</w:t>
      </w:r>
      <w:r>
        <w:t>), will assess whether an appeal has been validly made under this clause and must notify the appellant of the outcome of this assessment.</w:t>
      </w:r>
    </w:p>
    <w:p w14:paraId="4646B292" w14:textId="1DD76E95" w:rsidR="002331C9" w:rsidRDefault="002331C9" w:rsidP="002331C9">
      <w:pPr>
        <w:pStyle w:val="NumberedFirstLevel"/>
        <w:numPr>
          <w:ilvl w:val="1"/>
          <w:numId w:val="29"/>
        </w:numPr>
      </w:pPr>
      <w:r>
        <w:t xml:space="preserve">Appeals must be considered by senior staff members. Generally this should be </w:t>
      </w:r>
      <w:r w:rsidR="00A00807">
        <w:t xml:space="preserve">the Registrar or </w:t>
      </w:r>
      <w:r>
        <w:t>a Deputy Vice-Chancellor who has not otherwise been involved in the complaint, and who does not have an actual or reasonably perceived conflict of interests in regard to the parties to the complaint, or the matters that are the subject of complaint.</w:t>
      </w:r>
    </w:p>
    <w:p w14:paraId="213D6661" w14:textId="77777777" w:rsidR="002331C9" w:rsidRDefault="002331C9" w:rsidP="002331C9">
      <w:pPr>
        <w:pStyle w:val="NumberedFirstLevel"/>
        <w:numPr>
          <w:ilvl w:val="1"/>
          <w:numId w:val="29"/>
        </w:numPr>
      </w:pPr>
      <w:r>
        <w:t>Except at the absolute discretion of the staff member considering the appeal:</w:t>
      </w:r>
    </w:p>
    <w:p w14:paraId="4B8D5AD3" w14:textId="77777777" w:rsidR="002331C9" w:rsidRDefault="002331C9" w:rsidP="002331C9">
      <w:pPr>
        <w:pStyle w:val="NumberedSecondLevel"/>
      </w:pPr>
      <w:r>
        <w:t>appeals will be conducted on the basis of written material; and</w:t>
      </w:r>
    </w:p>
    <w:p w14:paraId="08E2245A" w14:textId="77777777" w:rsidR="002331C9" w:rsidRDefault="002331C9" w:rsidP="002331C9">
      <w:pPr>
        <w:pStyle w:val="NumberedSecondLevel"/>
      </w:pPr>
      <w:r>
        <w:t>the scope of an appeal will be limited to a review of the preliminary assessment or investigation process.</w:t>
      </w:r>
    </w:p>
    <w:p w14:paraId="6FFBBAC6" w14:textId="3AACF76E" w:rsidR="004210CC" w:rsidRDefault="002331C9" w:rsidP="002331C9">
      <w:pPr>
        <w:pStyle w:val="NumberedFirstLevel"/>
        <w:numPr>
          <w:ilvl w:val="1"/>
          <w:numId w:val="29"/>
        </w:numPr>
      </w:pPr>
      <w:r w:rsidRPr="006D4587">
        <w:t>Where reasonable, the appeal should be</w:t>
      </w:r>
      <w:r w:rsidRPr="00D80949">
        <w:t xml:space="preserve"> </w:t>
      </w:r>
      <w:r w:rsidR="006D4587" w:rsidRPr="006D4587">
        <w:t xml:space="preserve">completed </w:t>
      </w:r>
      <w:r w:rsidRPr="006D4587">
        <w:t>within 20 working</w:t>
      </w:r>
      <w:r>
        <w:t xml:space="preserve"> days of its lodgement</w:t>
      </w:r>
      <w:r w:rsidR="006D4587">
        <w:t xml:space="preserve">. </w:t>
      </w:r>
      <w:r>
        <w:t xml:space="preserve">Where 20 working days is not reasonable, the Student Affairs Unit </w:t>
      </w:r>
      <w:r w:rsidR="004210CC">
        <w:t>must:</w:t>
      </w:r>
    </w:p>
    <w:p w14:paraId="3E9F9F94" w14:textId="77777777" w:rsidR="004210CC" w:rsidRDefault="002331C9" w:rsidP="00E161C4">
      <w:pPr>
        <w:pStyle w:val="NumberedSecondLevel"/>
        <w:numPr>
          <w:ilvl w:val="2"/>
          <w:numId w:val="29"/>
        </w:numPr>
      </w:pPr>
      <w:r>
        <w:t>advise the appellant of the reasons for the delay, and of the projected timeframe for consideration of the appeal</w:t>
      </w:r>
      <w:r w:rsidR="004210CC">
        <w:t>; and</w:t>
      </w:r>
    </w:p>
    <w:p w14:paraId="203B04C5" w14:textId="5F479F66" w:rsidR="002331C9" w:rsidRDefault="004210CC" w:rsidP="00E161C4">
      <w:pPr>
        <w:pStyle w:val="NumberedSecondLevel"/>
        <w:numPr>
          <w:ilvl w:val="2"/>
          <w:numId w:val="29"/>
        </w:numPr>
      </w:pPr>
      <w:r>
        <w:t>update the appellant on the progress</w:t>
      </w:r>
      <w:r w:rsidRPr="00DE3994">
        <w:t xml:space="preserve"> of the </w:t>
      </w:r>
      <w:r>
        <w:t>appeal</w:t>
      </w:r>
      <w:r w:rsidRPr="00DE3994">
        <w:t xml:space="preserve"> </w:t>
      </w:r>
      <w:r>
        <w:t>every 20 working days</w:t>
      </w:r>
      <w:r w:rsidR="002331C9">
        <w:t>.</w:t>
      </w:r>
    </w:p>
    <w:p w14:paraId="1332CF70" w14:textId="58D48599" w:rsidR="002331C9" w:rsidRDefault="006D4587" w:rsidP="002331C9">
      <w:pPr>
        <w:pStyle w:val="NumberedFirstLevel"/>
        <w:numPr>
          <w:ilvl w:val="1"/>
          <w:numId w:val="29"/>
        </w:numPr>
      </w:pPr>
      <w:r>
        <w:t xml:space="preserve">Within 10 working days of </w:t>
      </w:r>
      <w:r w:rsidR="002331C9">
        <w:t xml:space="preserve">the </w:t>
      </w:r>
      <w:r w:rsidR="004210CC">
        <w:t xml:space="preserve">determination </w:t>
      </w:r>
      <w:r w:rsidR="002331C9">
        <w:t>of the appeal, the staff member considering the appeal must provide the appellant with a written statement of the outcome of the appeal, including:</w:t>
      </w:r>
    </w:p>
    <w:p w14:paraId="51C33D8E" w14:textId="77777777" w:rsidR="00472A63" w:rsidRDefault="002331C9">
      <w:pPr>
        <w:pStyle w:val="NumberedSecondLevel"/>
      </w:pPr>
      <w:r>
        <w:t>reasons for the outcome;</w:t>
      </w:r>
    </w:p>
    <w:p w14:paraId="78AFDFD1" w14:textId="0636857B" w:rsidR="00472A63" w:rsidRDefault="00472A63">
      <w:pPr>
        <w:pStyle w:val="NumberedSecondLevel"/>
      </w:pPr>
      <w:r>
        <w:t>if the appeal is upheld:</w:t>
      </w:r>
    </w:p>
    <w:p w14:paraId="7164F271" w14:textId="51B7A55C" w:rsidR="00472A63" w:rsidRDefault="00472A63" w:rsidP="00E161C4">
      <w:pPr>
        <w:pStyle w:val="NumberedThirdLevel"/>
      </w:pPr>
      <w:r>
        <w:t>what steps will be taken to address the failure of due process; and</w:t>
      </w:r>
    </w:p>
    <w:p w14:paraId="1F4CB54F" w14:textId="0DB2D2C0" w:rsidR="002331C9" w:rsidRDefault="00472A63" w:rsidP="00E161C4">
      <w:pPr>
        <w:pStyle w:val="NumberedThirdLevel"/>
      </w:pPr>
      <w:r>
        <w:t xml:space="preserve">when </w:t>
      </w:r>
      <w:r w:rsidR="00D63D29">
        <w:t>these steps will be taken</w:t>
      </w:r>
      <w:r>
        <w:t>;</w:t>
      </w:r>
      <w:r w:rsidR="002331C9">
        <w:t xml:space="preserve"> and</w:t>
      </w:r>
    </w:p>
    <w:p w14:paraId="5CD46553" w14:textId="6430F93C" w:rsidR="002331C9" w:rsidRDefault="00472A63" w:rsidP="002331C9">
      <w:pPr>
        <w:pStyle w:val="NumberedSecondLevel"/>
      </w:pPr>
      <w:r>
        <w:t xml:space="preserve">if the appeal is not upheld, </w:t>
      </w:r>
      <w:r w:rsidR="002331C9">
        <w:t>details of any rights to make an external appeal.</w:t>
      </w:r>
    </w:p>
    <w:p w14:paraId="4195280C" w14:textId="77777777" w:rsidR="002331C9" w:rsidRDefault="002331C9" w:rsidP="002331C9">
      <w:pPr>
        <w:pStyle w:val="NormalNotes"/>
        <w:ind w:left="1287"/>
      </w:pPr>
      <w:r w:rsidRPr="002331C9">
        <w:rPr>
          <w:b/>
        </w:rPr>
        <w:t>Note:</w:t>
      </w:r>
      <w:r>
        <w:tab/>
        <w:t xml:space="preserve">Contact details for the Student Affairs Unit are provided on its </w:t>
      </w:r>
      <w:hyperlink r:id="rId50" w:history="1">
        <w:r w:rsidRPr="00880BAA">
          <w:rPr>
            <w:rStyle w:val="Hyperlink"/>
          </w:rPr>
          <w:t>website</w:t>
        </w:r>
      </w:hyperlink>
      <w:r>
        <w:t>.</w:t>
      </w:r>
    </w:p>
    <w:p w14:paraId="122E323F" w14:textId="77777777" w:rsidR="00103D19" w:rsidRDefault="00103D19" w:rsidP="00103D19">
      <w:pPr>
        <w:pStyle w:val="Heading4"/>
      </w:pPr>
      <w:r>
        <w:lastRenderedPageBreak/>
        <w:t>15</w:t>
      </w:r>
      <w:r>
        <w:tab/>
        <w:t>Record keeping</w:t>
      </w:r>
    </w:p>
    <w:p w14:paraId="114A6538" w14:textId="77777777" w:rsidR="000E46AD" w:rsidRDefault="000E46AD" w:rsidP="000E46AD">
      <w:r>
        <w:t>All records collected, generated or used as part of the resolution or determination of a complaint under these procedures will be stored confidentially in the University’s central records management system.</w:t>
      </w:r>
    </w:p>
    <w:p w14:paraId="6E19D003" w14:textId="77777777" w:rsidR="00103D19" w:rsidRDefault="000E46AD" w:rsidP="000E46AD">
      <w:pPr>
        <w:pStyle w:val="NormalNotes"/>
      </w:pPr>
      <w:r w:rsidRPr="000E46AD">
        <w:rPr>
          <w:b/>
        </w:rPr>
        <w:t>Note</w:t>
      </w:r>
      <w:r>
        <w:t xml:space="preserve">: </w:t>
      </w:r>
      <w:r>
        <w:tab/>
        <w:t xml:space="preserve">See </w:t>
      </w:r>
      <w:hyperlink r:id="rId51" w:history="1">
        <w:r w:rsidRPr="00D83E16">
          <w:rPr>
            <w:rStyle w:val="Hyperlink"/>
            <w:i/>
          </w:rPr>
          <w:t>Recordkeeping Policy 2017</w:t>
        </w:r>
      </w:hyperlink>
      <w:r>
        <w:t xml:space="preserve"> and </w:t>
      </w:r>
      <w:hyperlink r:id="rId52" w:history="1">
        <w:r w:rsidRPr="002C6902">
          <w:rPr>
            <w:rStyle w:val="Hyperlink"/>
            <w:i/>
          </w:rPr>
          <w:t>Recordkeeping Manual</w:t>
        </w:r>
      </w:hyperlink>
      <w:r w:rsidRPr="00D83E16">
        <w:rPr>
          <w:i/>
        </w:rPr>
        <w:t>.</w:t>
      </w:r>
    </w:p>
    <w:p w14:paraId="6F4DE58B" w14:textId="77777777" w:rsidR="000E46AD" w:rsidRDefault="000E46AD" w:rsidP="000E46AD">
      <w:pPr>
        <w:pStyle w:val="Heading4"/>
      </w:pPr>
      <w:r>
        <w:t>16</w:t>
      </w:r>
      <w:r>
        <w:tab/>
        <w:t>External assistance and advice</w:t>
      </w:r>
    </w:p>
    <w:p w14:paraId="1A6BF96A" w14:textId="77777777" w:rsidR="000E46AD" w:rsidRDefault="000E46AD" w:rsidP="000E46AD">
      <w:pPr>
        <w:pStyle w:val="NumberedFirstLevel"/>
        <w:numPr>
          <w:ilvl w:val="1"/>
          <w:numId w:val="31"/>
        </w:numPr>
      </w:pPr>
      <w:r>
        <w:t xml:space="preserve">The University will make every reasonable effort to resolve complaints internally. </w:t>
      </w:r>
    </w:p>
    <w:p w14:paraId="3B4C0AFC" w14:textId="77777777" w:rsidR="000E46AD" w:rsidRDefault="000E46AD" w:rsidP="000E46AD">
      <w:pPr>
        <w:pStyle w:val="NumberedFirstLevel"/>
      </w:pPr>
      <w:r>
        <w:t>However, if a person alleges conduct by person over whom the University has no jurisdiction, the University may be required to refer the person raising the complaint to an external complaints procedure or to another agency.</w:t>
      </w:r>
    </w:p>
    <w:p w14:paraId="6F4E3737" w14:textId="77777777" w:rsidR="000E46AD" w:rsidRDefault="000E46AD" w:rsidP="000E46AD">
      <w:pPr>
        <w:pStyle w:val="NumberedFirstLevel"/>
      </w:pPr>
      <w:r>
        <w:t>Individuals covered by these procedures may also elect to contact (if relevant) the NSW Ombudsman, Fair Work Commission, Australian Human Rights Commission, NSW Anti-Discrimination Board, SafeWork NSW or their student representative or union to obtain advice or assistance, or make a complaint.</w:t>
      </w:r>
    </w:p>
    <w:p w14:paraId="26A938BC" w14:textId="77777777" w:rsidR="000E46AD" w:rsidRDefault="000E46AD" w:rsidP="000E46AD">
      <w:pPr>
        <w:pStyle w:val="Heading4"/>
      </w:pPr>
      <w:r>
        <w:t>17</w:t>
      </w:r>
      <w:r>
        <w:tab/>
        <w:t>Customer service complaints and feedback</w:t>
      </w:r>
    </w:p>
    <w:p w14:paraId="44F25299" w14:textId="77777777" w:rsidR="000E46AD" w:rsidRDefault="000E46AD" w:rsidP="000E46AD">
      <w:pPr>
        <w:pStyle w:val="NumberedFirstLevel"/>
        <w:numPr>
          <w:ilvl w:val="1"/>
          <w:numId w:val="32"/>
        </w:numPr>
      </w:pPr>
      <w:r>
        <w:t>Students who wish to make a complaint or provide feedback about the quality of services delivered by University staff under these procedures should contact the Director Compliance and Student Affairs, in the Office of the Deputy Vice-Chancellor (</w:t>
      </w:r>
      <w:r w:rsidR="00361D9D">
        <w:t>Education</w:t>
      </w:r>
      <w:r>
        <w:t>).</w:t>
      </w:r>
    </w:p>
    <w:p w14:paraId="1F578A4E" w14:textId="77777777" w:rsidR="000E46AD" w:rsidRPr="000E46AD" w:rsidRDefault="000E46AD" w:rsidP="000E46AD">
      <w:pPr>
        <w:pStyle w:val="NumberedFirstLevel"/>
      </w:pPr>
      <w:r>
        <w:t>The Office of the Vice-Chancellor will not respond to complaints about decisions made in accordance with these procedures.</w:t>
      </w:r>
    </w:p>
    <w:p w14:paraId="7C619A30" w14:textId="77777777" w:rsidR="00E57E69" w:rsidRDefault="00E57E69" w:rsidP="000E46AD"/>
    <w:p w14:paraId="47652B0F" w14:textId="77777777" w:rsidR="00C53743" w:rsidRDefault="00C53743" w:rsidP="000E46AD"/>
    <w:p w14:paraId="0F31AF9A" w14:textId="77777777" w:rsidR="00E57E69" w:rsidRDefault="00E57E69" w:rsidP="00E57E69">
      <w:pPr>
        <w:pStyle w:val="Heading2"/>
      </w:pPr>
      <w:bookmarkStart w:id="9" w:name="_Toc138496788"/>
      <w:bookmarkStart w:id="10" w:name="_Toc443380773"/>
      <w:r>
        <w:t>Notes</w:t>
      </w:r>
      <w:bookmarkEnd w:id="9"/>
      <w:bookmarkEnd w:id="10"/>
    </w:p>
    <w:p w14:paraId="002A4F90" w14:textId="77777777" w:rsidR="006A4766" w:rsidRPr="000E46AD" w:rsidRDefault="000E46AD" w:rsidP="00C53743">
      <w:pPr>
        <w:pStyle w:val="NormalAdministrativeNotes"/>
        <w:rPr>
          <w:b/>
        </w:rPr>
      </w:pPr>
      <w:r w:rsidRPr="000E46AD">
        <w:rPr>
          <w:b/>
        </w:rPr>
        <w:t>Student Complaints Procedures 2015</w:t>
      </w:r>
    </w:p>
    <w:p w14:paraId="723AE5A8" w14:textId="77777777" w:rsidR="00E57E69" w:rsidRPr="00C53743" w:rsidRDefault="00E57E69" w:rsidP="00C53743">
      <w:pPr>
        <w:pStyle w:val="NormalAdministrativeNotes"/>
      </w:pPr>
      <w:r w:rsidRPr="00C53743">
        <w:t xml:space="preserve">Date adopted: </w:t>
      </w:r>
      <w:r w:rsidR="00C53743" w:rsidRPr="00C53743">
        <w:tab/>
      </w:r>
      <w:r w:rsidR="000E46AD">
        <w:t>9 December 2015</w:t>
      </w:r>
    </w:p>
    <w:p w14:paraId="58894D86" w14:textId="77777777" w:rsidR="00136B5B" w:rsidRDefault="00E57E69" w:rsidP="00C53743">
      <w:pPr>
        <w:pStyle w:val="NormalAdministrativeNotes"/>
      </w:pPr>
      <w:r>
        <w:t>Date commenced:</w:t>
      </w:r>
      <w:r w:rsidR="00C53743">
        <w:tab/>
      </w:r>
      <w:r w:rsidR="00136B5B">
        <w:t>1 January 2016</w:t>
      </w:r>
    </w:p>
    <w:p w14:paraId="267000B2" w14:textId="77777777" w:rsidR="009925F9" w:rsidRDefault="00136B5B" w:rsidP="00C53743">
      <w:pPr>
        <w:pStyle w:val="NormalAdministrativeNotes"/>
      </w:pPr>
      <w:r>
        <w:t>D</w:t>
      </w:r>
      <w:r w:rsidR="009925F9">
        <w:t>ate Amended:</w:t>
      </w:r>
      <w:r w:rsidR="009925F9">
        <w:tab/>
        <w:t>15 September 2017,</w:t>
      </w:r>
    </w:p>
    <w:p w14:paraId="31D77F89" w14:textId="77777777" w:rsidR="00136B5B" w:rsidRDefault="009925F9" w:rsidP="00C53743">
      <w:pPr>
        <w:pStyle w:val="NormalAdministrativeNotes"/>
      </w:pPr>
      <w:r>
        <w:tab/>
      </w:r>
      <w:r w:rsidR="00136B5B">
        <w:t>1 August 2018</w:t>
      </w:r>
    </w:p>
    <w:p w14:paraId="33448090" w14:textId="77777777" w:rsidR="0037231D" w:rsidRDefault="0037231D" w:rsidP="00C53743">
      <w:pPr>
        <w:pStyle w:val="NormalAdministrativeNotes"/>
      </w:pPr>
      <w:r>
        <w:tab/>
        <w:t>28 February 2019</w:t>
      </w:r>
    </w:p>
    <w:p w14:paraId="6604ED53" w14:textId="692D740A" w:rsidR="0037317A" w:rsidRDefault="0037317A" w:rsidP="00C53743">
      <w:pPr>
        <w:pStyle w:val="NormalAdministrativeNotes"/>
      </w:pPr>
      <w:r>
        <w:tab/>
      </w:r>
      <w:r w:rsidR="004F5599">
        <w:t>24</w:t>
      </w:r>
      <w:r>
        <w:t xml:space="preserve"> March 2019</w:t>
      </w:r>
    </w:p>
    <w:p w14:paraId="0FC9A377" w14:textId="58E200A8" w:rsidR="00D31710" w:rsidRDefault="00D31710" w:rsidP="00C53743">
      <w:pPr>
        <w:pStyle w:val="NormalAdministrativeNotes"/>
      </w:pPr>
      <w:r>
        <w:tab/>
      </w:r>
      <w:r w:rsidR="009F1080">
        <w:t xml:space="preserve">31 </w:t>
      </w:r>
      <w:r w:rsidR="00E161C4">
        <w:t>July 2020</w:t>
      </w:r>
    </w:p>
    <w:p w14:paraId="1839AAB3" w14:textId="3199B00C" w:rsidR="00A60BF6" w:rsidRDefault="00A60BF6" w:rsidP="00C53743">
      <w:pPr>
        <w:pStyle w:val="NormalAdministrativeNotes"/>
      </w:pPr>
      <w:r>
        <w:tab/>
        <w:t>1</w:t>
      </w:r>
      <w:r w:rsidR="00F0472D">
        <w:t>6</w:t>
      </w:r>
      <w:r>
        <w:t xml:space="preserve"> May 2023</w:t>
      </w:r>
      <w:r w:rsidR="00F0472D">
        <w:t xml:space="preserve"> (administrative amendments)</w:t>
      </w:r>
    </w:p>
    <w:p w14:paraId="02613716" w14:textId="412A98A6" w:rsidR="009742B8" w:rsidRDefault="009742B8" w:rsidP="00C53743">
      <w:pPr>
        <w:pStyle w:val="NormalAdministrativeNotes"/>
      </w:pPr>
      <w:r>
        <w:tab/>
        <w:t>13 December 2023 (administrative amendments)</w:t>
      </w:r>
    </w:p>
    <w:p w14:paraId="66118143" w14:textId="77777777" w:rsidR="00E57E69" w:rsidRPr="00017830" w:rsidRDefault="00E57E69" w:rsidP="00C53743">
      <w:pPr>
        <w:pStyle w:val="NormalAdministrativeNotes"/>
      </w:pPr>
      <w:r>
        <w:lastRenderedPageBreak/>
        <w:t>Administrator:</w:t>
      </w:r>
      <w:r w:rsidR="00C53743">
        <w:tab/>
      </w:r>
      <w:r w:rsidR="00136B5B">
        <w:t>Registrar</w:t>
      </w:r>
    </w:p>
    <w:p w14:paraId="4898C7B3" w14:textId="77777777" w:rsidR="00E57E69" w:rsidRDefault="00E57E69" w:rsidP="00C53743">
      <w:pPr>
        <w:pStyle w:val="NormalAdministrativeNotes"/>
      </w:pPr>
      <w:r>
        <w:t xml:space="preserve">Review date: </w:t>
      </w:r>
      <w:r w:rsidR="00136B5B">
        <w:tab/>
        <w:t>9 December 2020</w:t>
      </w:r>
    </w:p>
    <w:p w14:paraId="2831E822" w14:textId="77777777" w:rsidR="00136B5B" w:rsidRPr="00136B5B" w:rsidRDefault="00136B5B" w:rsidP="00136B5B">
      <w:pPr>
        <w:pStyle w:val="NormalAdministrativeNotes"/>
      </w:pPr>
      <w:r>
        <w:t>Related documents:</w:t>
      </w:r>
    </w:p>
    <w:p w14:paraId="1DA32C7B" w14:textId="77777777" w:rsidR="00136B5B" w:rsidRPr="00136B5B" w:rsidRDefault="00136B5B" w:rsidP="00136B5B">
      <w:pPr>
        <w:pStyle w:val="NormalAdministrativeNotes"/>
        <w:rPr>
          <w:i/>
        </w:rPr>
      </w:pPr>
      <w:r w:rsidRPr="00136B5B">
        <w:rPr>
          <w:i/>
        </w:rPr>
        <w:tab/>
        <w:t>Education Services for Overseas Students Act 2000 (Cth)</w:t>
      </w:r>
    </w:p>
    <w:p w14:paraId="17EE3324" w14:textId="77777777" w:rsidR="00136B5B" w:rsidRPr="00136B5B" w:rsidRDefault="00136B5B" w:rsidP="00136B5B">
      <w:pPr>
        <w:pStyle w:val="NormalAdministrativeNotes"/>
        <w:rPr>
          <w:i/>
        </w:rPr>
      </w:pPr>
      <w:r w:rsidRPr="00136B5B">
        <w:rPr>
          <w:i/>
        </w:rPr>
        <w:tab/>
        <w:t>Higher Education Support Act 2003 (Cth)</w:t>
      </w:r>
    </w:p>
    <w:p w14:paraId="282CB85B" w14:textId="77777777" w:rsidR="00136B5B" w:rsidRPr="00136B5B" w:rsidRDefault="00136B5B" w:rsidP="00136B5B">
      <w:pPr>
        <w:pStyle w:val="NormalAdministrativeNotes"/>
        <w:rPr>
          <w:i/>
        </w:rPr>
      </w:pPr>
      <w:r w:rsidRPr="00136B5B">
        <w:rPr>
          <w:i/>
        </w:rPr>
        <w:tab/>
        <w:t>National Code of Practice for Registration Authorities and Providers of Education and Training to Overseas Students (Cth)</w:t>
      </w:r>
    </w:p>
    <w:p w14:paraId="56A95173" w14:textId="77777777" w:rsidR="00136B5B" w:rsidRPr="00136B5B" w:rsidRDefault="00136B5B" w:rsidP="00136B5B">
      <w:pPr>
        <w:pStyle w:val="NormalAdministrativeNotes"/>
        <w:rPr>
          <w:i/>
        </w:rPr>
      </w:pPr>
      <w:r w:rsidRPr="00136B5B">
        <w:rPr>
          <w:i/>
        </w:rPr>
        <w:tab/>
        <w:t>Tertiary Education Quality and Standards Agency Act 2011 (Cth)</w:t>
      </w:r>
    </w:p>
    <w:p w14:paraId="38A6932D" w14:textId="4833F1C3" w:rsidR="00136B5B" w:rsidRPr="00136B5B" w:rsidRDefault="00136B5B" w:rsidP="00136B5B">
      <w:pPr>
        <w:pStyle w:val="NormalAdministrativeNotes"/>
        <w:rPr>
          <w:i/>
        </w:rPr>
      </w:pPr>
      <w:r w:rsidRPr="00136B5B">
        <w:rPr>
          <w:i/>
        </w:rPr>
        <w:tab/>
      </w:r>
      <w:hyperlink r:id="rId53" w:history="1">
        <w:r w:rsidRPr="0067678C">
          <w:rPr>
            <w:rStyle w:val="Hyperlink"/>
            <w:i/>
          </w:rPr>
          <w:t xml:space="preserve">University of Sydney (Student </w:t>
        </w:r>
        <w:r w:rsidR="00A60BF6" w:rsidRPr="0067678C">
          <w:rPr>
            <w:rStyle w:val="Hyperlink"/>
            <w:i/>
          </w:rPr>
          <w:t>Academic Appeals</w:t>
        </w:r>
        <w:r w:rsidRPr="0067678C">
          <w:rPr>
            <w:rStyle w:val="Hyperlink"/>
            <w:i/>
          </w:rPr>
          <w:t xml:space="preserve">) Rule </w:t>
        </w:r>
        <w:r w:rsidR="00A60BF6" w:rsidRPr="0067678C">
          <w:rPr>
            <w:rStyle w:val="Hyperlink"/>
            <w:i/>
          </w:rPr>
          <w:t>2021</w:t>
        </w:r>
      </w:hyperlink>
    </w:p>
    <w:p w14:paraId="6968FC7D" w14:textId="4608BFBA" w:rsidR="00136B5B" w:rsidRPr="00136B5B" w:rsidRDefault="00136B5B" w:rsidP="00136B5B">
      <w:pPr>
        <w:pStyle w:val="NormalAdministrativeNotes"/>
        <w:rPr>
          <w:i/>
        </w:rPr>
      </w:pPr>
      <w:r w:rsidRPr="00136B5B">
        <w:rPr>
          <w:i/>
        </w:rPr>
        <w:tab/>
      </w:r>
      <w:hyperlink r:id="rId54" w:history="1">
        <w:r w:rsidRPr="0067678C">
          <w:rPr>
            <w:rStyle w:val="Hyperlink"/>
            <w:i/>
          </w:rPr>
          <w:t>Intellectual Property Policy 2016</w:t>
        </w:r>
      </w:hyperlink>
    </w:p>
    <w:p w14:paraId="7BAB2AC3" w14:textId="18B2EAFB" w:rsidR="00136B5B" w:rsidRPr="00136B5B" w:rsidRDefault="00136B5B" w:rsidP="00136B5B">
      <w:pPr>
        <w:pStyle w:val="NormalAdministrativeNotes"/>
        <w:rPr>
          <w:i/>
        </w:rPr>
      </w:pPr>
      <w:r w:rsidRPr="00136B5B">
        <w:rPr>
          <w:i/>
        </w:rPr>
        <w:tab/>
      </w:r>
      <w:hyperlink r:id="rId55" w:history="1">
        <w:r w:rsidRPr="0067678C">
          <w:rPr>
            <w:rStyle w:val="Hyperlink"/>
            <w:i/>
          </w:rPr>
          <w:t>Bullying, Harassment and Discrimination Prevention Policy 2015</w:t>
        </w:r>
      </w:hyperlink>
    </w:p>
    <w:p w14:paraId="7094757F" w14:textId="2F9E58A5" w:rsidR="00136B5B" w:rsidRPr="00136B5B" w:rsidRDefault="00136B5B" w:rsidP="00136B5B">
      <w:pPr>
        <w:pStyle w:val="NormalAdministrativeNotes"/>
        <w:rPr>
          <w:i/>
        </w:rPr>
      </w:pPr>
      <w:r w:rsidRPr="00136B5B">
        <w:rPr>
          <w:i/>
        </w:rPr>
        <w:tab/>
      </w:r>
      <w:hyperlink r:id="rId56" w:history="1">
        <w:r w:rsidRPr="0067678C">
          <w:rPr>
            <w:rStyle w:val="Hyperlink"/>
            <w:i/>
          </w:rPr>
          <w:t xml:space="preserve">Student Sexual </w:t>
        </w:r>
        <w:r w:rsidR="007718E0" w:rsidRPr="0067678C">
          <w:rPr>
            <w:rStyle w:val="Hyperlink"/>
            <w:i/>
          </w:rPr>
          <w:t xml:space="preserve">Misconduct </w:t>
        </w:r>
        <w:r w:rsidRPr="0067678C">
          <w:rPr>
            <w:rStyle w:val="Hyperlink"/>
            <w:i/>
          </w:rPr>
          <w:t xml:space="preserve">Policy </w:t>
        </w:r>
        <w:r w:rsidR="009742B8" w:rsidRPr="0067678C">
          <w:rPr>
            <w:rStyle w:val="Hyperlink"/>
            <w:i/>
          </w:rPr>
          <w:t>2023</w:t>
        </w:r>
      </w:hyperlink>
    </w:p>
    <w:p w14:paraId="0A6C7051" w14:textId="2592AD17" w:rsidR="009925F9" w:rsidRDefault="00136B5B" w:rsidP="00136B5B">
      <w:pPr>
        <w:pStyle w:val="NormalAdministrativeNotes"/>
        <w:rPr>
          <w:i/>
        </w:rPr>
      </w:pPr>
      <w:r w:rsidRPr="00136B5B">
        <w:rPr>
          <w:i/>
        </w:rPr>
        <w:tab/>
      </w:r>
      <w:hyperlink r:id="rId57" w:history="1">
        <w:r w:rsidRPr="0067678C">
          <w:rPr>
            <w:rStyle w:val="Hyperlink"/>
            <w:i/>
          </w:rPr>
          <w:t xml:space="preserve">Reporting Wrongdoing Policy </w:t>
        </w:r>
        <w:r w:rsidR="00E779DF" w:rsidRPr="0067678C">
          <w:rPr>
            <w:rStyle w:val="Hyperlink"/>
            <w:i/>
          </w:rPr>
          <w:t>2023</w:t>
        </w:r>
      </w:hyperlink>
    </w:p>
    <w:p w14:paraId="7D1D8B8B" w14:textId="6A111D36" w:rsidR="00136B5B" w:rsidRPr="00136B5B" w:rsidRDefault="009925F9" w:rsidP="00136B5B">
      <w:pPr>
        <w:pStyle w:val="NormalAdministrativeNotes"/>
        <w:rPr>
          <w:i/>
        </w:rPr>
      </w:pPr>
      <w:r>
        <w:rPr>
          <w:i/>
        </w:rPr>
        <w:tab/>
      </w:r>
      <w:hyperlink r:id="rId58" w:history="1">
        <w:r w:rsidR="007718E0" w:rsidRPr="0067678C">
          <w:rPr>
            <w:rStyle w:val="Hyperlink"/>
            <w:i/>
          </w:rPr>
          <w:t>Higher Degree by Research Supervision Policy 2020</w:t>
        </w:r>
      </w:hyperlink>
    </w:p>
    <w:p w14:paraId="717F5592" w14:textId="6B05DF21" w:rsidR="00136B5B" w:rsidRPr="00136B5B" w:rsidRDefault="00136B5B" w:rsidP="00136B5B">
      <w:pPr>
        <w:pStyle w:val="NormalAdministrativeNotes"/>
        <w:ind w:left="2160"/>
        <w:rPr>
          <w:i/>
        </w:rPr>
      </w:pPr>
      <w:r w:rsidRPr="00136B5B">
        <w:rPr>
          <w:i/>
        </w:rPr>
        <w:tab/>
      </w:r>
      <w:hyperlink r:id="rId59" w:history="1">
        <w:r w:rsidRPr="0067678C">
          <w:rPr>
            <w:rStyle w:val="Hyperlink"/>
            <w:i/>
          </w:rPr>
          <w:t>Bullying, Harassment and Discrimination Resolution Procedures 2015</w:t>
        </w:r>
      </w:hyperlink>
    </w:p>
    <w:p w14:paraId="3A0D6B09" w14:textId="506E5C4D" w:rsidR="00136B5B" w:rsidRPr="00136B5B" w:rsidRDefault="00136B5B" w:rsidP="003C275E">
      <w:pPr>
        <w:pStyle w:val="NormalAdministrativeNotes"/>
        <w:rPr>
          <w:i/>
        </w:rPr>
      </w:pPr>
      <w:r w:rsidRPr="00136B5B">
        <w:rPr>
          <w:i/>
        </w:rPr>
        <w:tab/>
      </w:r>
      <w:hyperlink r:id="rId60" w:history="1">
        <w:r w:rsidRPr="0067678C">
          <w:rPr>
            <w:rStyle w:val="Hyperlink"/>
            <w:i/>
          </w:rPr>
          <w:t xml:space="preserve">Student Sexual </w:t>
        </w:r>
        <w:r w:rsidR="007718E0" w:rsidRPr="0067678C">
          <w:rPr>
            <w:rStyle w:val="Hyperlink"/>
            <w:i/>
          </w:rPr>
          <w:t xml:space="preserve">Misconduct Response Procedures </w:t>
        </w:r>
        <w:r w:rsidR="00E779DF" w:rsidRPr="0067678C">
          <w:rPr>
            <w:rStyle w:val="Hyperlink"/>
            <w:i/>
          </w:rPr>
          <w:t>2023</w:t>
        </w:r>
      </w:hyperlink>
    </w:p>
    <w:p w14:paraId="2FD01AF4" w14:textId="0B8F4F7B" w:rsidR="00136B5B" w:rsidRDefault="00136B5B" w:rsidP="00136B5B">
      <w:pPr>
        <w:pStyle w:val="NormalAdministrativeNotes"/>
        <w:rPr>
          <w:i/>
        </w:rPr>
      </w:pPr>
      <w:r w:rsidRPr="00136B5B">
        <w:rPr>
          <w:i/>
        </w:rPr>
        <w:tab/>
      </w:r>
      <w:hyperlink r:id="rId61" w:history="1">
        <w:r w:rsidR="00C41E97" w:rsidRPr="0067678C">
          <w:rPr>
            <w:rStyle w:val="Hyperlink"/>
            <w:i/>
          </w:rPr>
          <w:t>Faculty of Medicine and Health</w:t>
        </w:r>
        <w:r w:rsidRPr="0067678C">
          <w:rPr>
            <w:rStyle w:val="Hyperlink"/>
            <w:i/>
          </w:rPr>
          <w:t xml:space="preserve"> - Professionalism Provisions 201</w:t>
        </w:r>
        <w:r w:rsidR="00C41E97" w:rsidRPr="0067678C">
          <w:rPr>
            <w:rStyle w:val="Hyperlink"/>
            <w:i/>
          </w:rPr>
          <w:t>9</w:t>
        </w:r>
      </w:hyperlink>
    </w:p>
    <w:p w14:paraId="7417D3BB" w14:textId="69B00ACC" w:rsidR="00C41E97" w:rsidRPr="00136B5B" w:rsidRDefault="00C41E97" w:rsidP="00136B5B">
      <w:pPr>
        <w:pStyle w:val="NormalAdministrativeNotes"/>
        <w:rPr>
          <w:i/>
        </w:rPr>
      </w:pPr>
      <w:r>
        <w:rPr>
          <w:i/>
        </w:rPr>
        <w:tab/>
      </w:r>
      <w:hyperlink r:id="rId62" w:history="1">
        <w:r w:rsidRPr="0067678C">
          <w:rPr>
            <w:rStyle w:val="Hyperlink"/>
            <w:i/>
          </w:rPr>
          <w:t>Faculty of Medicine and Health – Professionalism Requirements Provisions 2019</w:t>
        </w:r>
      </w:hyperlink>
    </w:p>
    <w:p w14:paraId="15A46E14" w14:textId="449D48AF" w:rsidR="00136B5B" w:rsidRDefault="00136B5B">
      <w:pPr>
        <w:pStyle w:val="NormalAdministrativeNotes"/>
        <w:rPr>
          <w:i/>
        </w:rPr>
      </w:pPr>
    </w:p>
    <w:p w14:paraId="38741FE3" w14:textId="77777777" w:rsidR="00E57E69" w:rsidRPr="00017830" w:rsidRDefault="00E57E69" w:rsidP="003027A0">
      <w:pPr>
        <w:pStyle w:val="NormalAdministrativeNotes"/>
        <w:pBdr>
          <w:bottom w:val="single" w:sz="4" w:space="1" w:color="auto"/>
        </w:pBdr>
      </w:pPr>
    </w:p>
    <w:p w14:paraId="59F81F34" w14:textId="77777777" w:rsidR="00E57E69" w:rsidRDefault="00E57E69" w:rsidP="00C53743">
      <w:pPr>
        <w:pStyle w:val="Heading2"/>
      </w:pPr>
      <w:bookmarkStart w:id="11" w:name="_Toc138496789"/>
      <w:bookmarkStart w:id="12" w:name="_Toc443380774"/>
      <w:r>
        <w:t>Amendment history</w:t>
      </w:r>
      <w:bookmarkEnd w:id="11"/>
      <w:bookmarkEnd w:id="12"/>
    </w:p>
    <w:p w14:paraId="1ED202A2" w14:textId="77777777" w:rsidR="00E57E69" w:rsidRPr="003D29C3" w:rsidRDefault="00E57E69" w:rsidP="00C53743">
      <w:pPr>
        <w:pStyle w:val="TemplateInstructions"/>
        <w:keepNext/>
        <w:keepLines/>
        <w:rPr>
          <w:i w:val="0"/>
          <w:color w:val="000000" w:themeColor="text1"/>
          <w:lang w:eastAsia="en-AU"/>
        </w:rPr>
      </w:pPr>
    </w:p>
    <w:tbl>
      <w:tblPr>
        <w:tblW w:w="0" w:type="auto"/>
        <w:tblLook w:val="00A0" w:firstRow="1" w:lastRow="0" w:firstColumn="1" w:lastColumn="0" w:noHBand="0" w:noVBand="0"/>
      </w:tblPr>
      <w:tblGrid>
        <w:gridCol w:w="1239"/>
        <w:gridCol w:w="4908"/>
        <w:gridCol w:w="1789"/>
      </w:tblGrid>
      <w:tr w:rsidR="00E57E69" w:rsidRPr="00C53743" w14:paraId="665CC0D5" w14:textId="77777777" w:rsidTr="00D43749">
        <w:trPr>
          <w:cantSplit/>
          <w:tblHeader/>
        </w:trPr>
        <w:tc>
          <w:tcPr>
            <w:tcW w:w="1239" w:type="dxa"/>
          </w:tcPr>
          <w:p w14:paraId="79BBB42D" w14:textId="77777777" w:rsidR="00E57E69" w:rsidRPr="00C53743" w:rsidRDefault="00E57E69" w:rsidP="00C53743">
            <w:pPr>
              <w:keepNext/>
              <w:keepLines/>
              <w:rPr>
                <w:b/>
              </w:rPr>
            </w:pPr>
            <w:r w:rsidRPr="00C53743">
              <w:rPr>
                <w:b/>
              </w:rPr>
              <w:t>Provision</w:t>
            </w:r>
          </w:p>
        </w:tc>
        <w:tc>
          <w:tcPr>
            <w:tcW w:w="4908" w:type="dxa"/>
          </w:tcPr>
          <w:p w14:paraId="30FC0C73" w14:textId="77777777" w:rsidR="00E57E69" w:rsidRPr="00C53743" w:rsidRDefault="00E57E69" w:rsidP="00C53743">
            <w:pPr>
              <w:keepNext/>
              <w:keepLines/>
              <w:rPr>
                <w:b/>
              </w:rPr>
            </w:pPr>
            <w:r w:rsidRPr="00C53743">
              <w:rPr>
                <w:b/>
              </w:rPr>
              <w:t>Amendment</w:t>
            </w:r>
          </w:p>
        </w:tc>
        <w:tc>
          <w:tcPr>
            <w:tcW w:w="1789" w:type="dxa"/>
          </w:tcPr>
          <w:p w14:paraId="5076530C" w14:textId="77777777" w:rsidR="00E57E69" w:rsidRPr="00C53743" w:rsidRDefault="00E57E69" w:rsidP="00C53743">
            <w:pPr>
              <w:keepNext/>
              <w:keepLines/>
              <w:rPr>
                <w:b/>
              </w:rPr>
            </w:pPr>
            <w:r w:rsidRPr="00C53743">
              <w:rPr>
                <w:b/>
              </w:rPr>
              <w:t>Commencing</w:t>
            </w:r>
          </w:p>
        </w:tc>
      </w:tr>
      <w:tr w:rsidR="00E57E69" w14:paraId="4ADC8A73" w14:textId="77777777" w:rsidTr="00D43749">
        <w:trPr>
          <w:cantSplit/>
        </w:trPr>
        <w:tc>
          <w:tcPr>
            <w:tcW w:w="1239" w:type="dxa"/>
          </w:tcPr>
          <w:p w14:paraId="0F5EA48B" w14:textId="77777777" w:rsidR="00E57E69" w:rsidRPr="005F1996" w:rsidRDefault="003D29C3" w:rsidP="00517FA8">
            <w:r w:rsidRPr="003D29C3">
              <w:t>8(8)(b)</w:t>
            </w:r>
          </w:p>
        </w:tc>
        <w:tc>
          <w:tcPr>
            <w:tcW w:w="4908" w:type="dxa"/>
          </w:tcPr>
          <w:p w14:paraId="3CDB10F5" w14:textId="77777777" w:rsidR="00E57E69" w:rsidRPr="005F1996" w:rsidRDefault="003D29C3" w:rsidP="00517FA8">
            <w:r w:rsidRPr="003D29C3">
              <w:t>Correction to clause cross references (administrative amendment)</w:t>
            </w:r>
          </w:p>
        </w:tc>
        <w:tc>
          <w:tcPr>
            <w:tcW w:w="1789" w:type="dxa"/>
          </w:tcPr>
          <w:p w14:paraId="3B266424" w14:textId="77777777" w:rsidR="00E57E69" w:rsidRPr="005F1996" w:rsidRDefault="003D29C3" w:rsidP="00517FA8">
            <w:r w:rsidRPr="003D29C3">
              <w:t>31 March 2016</w:t>
            </w:r>
          </w:p>
        </w:tc>
      </w:tr>
      <w:tr w:rsidR="00E57E69" w14:paraId="6B65BCEE" w14:textId="77777777" w:rsidTr="00D43749">
        <w:trPr>
          <w:cantSplit/>
        </w:trPr>
        <w:tc>
          <w:tcPr>
            <w:tcW w:w="1239" w:type="dxa"/>
          </w:tcPr>
          <w:p w14:paraId="09B841A9" w14:textId="77777777" w:rsidR="00E57E69" w:rsidRPr="005F1996" w:rsidRDefault="003D29C3" w:rsidP="00517FA8">
            <w:r w:rsidRPr="003D29C3">
              <w:t>6(1); 6(2)</w:t>
            </w:r>
          </w:p>
        </w:tc>
        <w:tc>
          <w:tcPr>
            <w:tcW w:w="4908" w:type="dxa"/>
          </w:tcPr>
          <w:p w14:paraId="7CBBA8BD" w14:textId="77777777" w:rsidR="00E57E69" w:rsidRPr="005F1996" w:rsidRDefault="003D29C3" w:rsidP="00517FA8">
            <w:r w:rsidRPr="003D29C3">
              <w:t>Administrative amendment</w:t>
            </w:r>
          </w:p>
        </w:tc>
        <w:tc>
          <w:tcPr>
            <w:tcW w:w="1789" w:type="dxa"/>
          </w:tcPr>
          <w:p w14:paraId="46454B47" w14:textId="77777777" w:rsidR="00E57E69" w:rsidRPr="005F1996" w:rsidRDefault="003D29C3" w:rsidP="00517FA8">
            <w:r>
              <w:t>14 March 2017</w:t>
            </w:r>
          </w:p>
        </w:tc>
      </w:tr>
      <w:tr w:rsidR="003D29C3" w14:paraId="4998AE36" w14:textId="77777777" w:rsidTr="00D43749">
        <w:trPr>
          <w:cantSplit/>
        </w:trPr>
        <w:tc>
          <w:tcPr>
            <w:tcW w:w="1239" w:type="dxa"/>
          </w:tcPr>
          <w:p w14:paraId="390DE402" w14:textId="77777777" w:rsidR="003D29C3" w:rsidRPr="005F1996" w:rsidRDefault="003D29C3" w:rsidP="00517FA8">
            <w:r w:rsidRPr="003D29C3">
              <w:t>5(1)(c); Notes</w:t>
            </w:r>
          </w:p>
        </w:tc>
        <w:tc>
          <w:tcPr>
            <w:tcW w:w="4908" w:type="dxa"/>
          </w:tcPr>
          <w:p w14:paraId="64F0E9C8" w14:textId="77777777" w:rsidR="003D29C3" w:rsidRPr="005F1996" w:rsidRDefault="003D29C3" w:rsidP="00517FA8">
            <w:r w:rsidRPr="003D29C3">
              <w:t>Administrative amendment: correcting reference to IP Policy</w:t>
            </w:r>
          </w:p>
        </w:tc>
        <w:tc>
          <w:tcPr>
            <w:tcW w:w="1789" w:type="dxa"/>
          </w:tcPr>
          <w:p w14:paraId="09457B52" w14:textId="77777777" w:rsidR="003D29C3" w:rsidRPr="005F1996" w:rsidRDefault="003D29C3" w:rsidP="00517FA8">
            <w:r>
              <w:t>14 March 2017</w:t>
            </w:r>
          </w:p>
        </w:tc>
      </w:tr>
      <w:tr w:rsidR="003D29C3" w14:paraId="5A1E3945" w14:textId="77777777" w:rsidTr="00D43749">
        <w:trPr>
          <w:cantSplit/>
        </w:trPr>
        <w:tc>
          <w:tcPr>
            <w:tcW w:w="1239" w:type="dxa"/>
          </w:tcPr>
          <w:p w14:paraId="01603B04" w14:textId="77777777" w:rsidR="003D29C3" w:rsidRPr="005F1996" w:rsidRDefault="003D29C3" w:rsidP="00517FA8">
            <w:r>
              <w:lastRenderedPageBreak/>
              <w:t>Notes</w:t>
            </w:r>
          </w:p>
        </w:tc>
        <w:tc>
          <w:tcPr>
            <w:tcW w:w="4908" w:type="dxa"/>
          </w:tcPr>
          <w:p w14:paraId="63C4C36B" w14:textId="77777777" w:rsidR="003D29C3" w:rsidRPr="005F1996" w:rsidRDefault="003D29C3" w:rsidP="00517FA8">
            <w:r w:rsidRPr="003D29C3">
              <w:t>Administrative amendment: correcting references to internal policy documents</w:t>
            </w:r>
          </w:p>
        </w:tc>
        <w:tc>
          <w:tcPr>
            <w:tcW w:w="1789" w:type="dxa"/>
          </w:tcPr>
          <w:p w14:paraId="0E89DE34" w14:textId="77777777" w:rsidR="003D29C3" w:rsidRPr="005F1996" w:rsidRDefault="003D29C3" w:rsidP="00517FA8">
            <w:r>
              <w:t>14 March 2017</w:t>
            </w:r>
          </w:p>
        </w:tc>
      </w:tr>
      <w:tr w:rsidR="003D29C3" w14:paraId="179C8978" w14:textId="77777777" w:rsidTr="00D43749">
        <w:trPr>
          <w:cantSplit/>
        </w:trPr>
        <w:tc>
          <w:tcPr>
            <w:tcW w:w="1239" w:type="dxa"/>
          </w:tcPr>
          <w:p w14:paraId="5487F7BD" w14:textId="77777777" w:rsidR="003D29C3" w:rsidRPr="005F1996" w:rsidRDefault="009464E3" w:rsidP="00517FA8">
            <w:r w:rsidRPr="009464E3">
              <w:t>1(2), 4, 7(2), 8(1), 8(3), 6, 8(9), 8(10), 8(11), 8(13), 9, 10(1), 11, 12</w:t>
            </w:r>
          </w:p>
        </w:tc>
        <w:tc>
          <w:tcPr>
            <w:tcW w:w="4908" w:type="dxa"/>
          </w:tcPr>
          <w:p w14:paraId="7F37E82C" w14:textId="77777777" w:rsidR="003D29C3" w:rsidRPr="005F1996" w:rsidRDefault="009464E3" w:rsidP="00517FA8">
            <w:r w:rsidRPr="009464E3">
              <w:t>Amendments for clarification, references to other documents updated for currency, references to Case Management Group removed</w:t>
            </w:r>
          </w:p>
        </w:tc>
        <w:tc>
          <w:tcPr>
            <w:tcW w:w="1789" w:type="dxa"/>
          </w:tcPr>
          <w:p w14:paraId="1ED2CA03" w14:textId="77777777" w:rsidR="003D29C3" w:rsidRPr="005F1996" w:rsidRDefault="009464E3" w:rsidP="00517FA8">
            <w:r>
              <w:t>6 June 2017</w:t>
            </w:r>
          </w:p>
        </w:tc>
      </w:tr>
      <w:tr w:rsidR="003D29C3" w14:paraId="243F1C61" w14:textId="77777777" w:rsidTr="00D43749">
        <w:trPr>
          <w:cantSplit/>
        </w:trPr>
        <w:tc>
          <w:tcPr>
            <w:tcW w:w="1239" w:type="dxa"/>
          </w:tcPr>
          <w:p w14:paraId="6B5272CB" w14:textId="77777777" w:rsidR="003D29C3" w:rsidRPr="005F1996" w:rsidRDefault="009464E3" w:rsidP="00517FA8">
            <w:r>
              <w:t>3</w:t>
            </w:r>
          </w:p>
        </w:tc>
        <w:tc>
          <w:tcPr>
            <w:tcW w:w="4908" w:type="dxa"/>
          </w:tcPr>
          <w:p w14:paraId="550ACA69" w14:textId="77777777" w:rsidR="003D29C3" w:rsidRPr="005F1996" w:rsidRDefault="009464E3" w:rsidP="00517FA8">
            <w:r>
              <w:t>Definitions added</w:t>
            </w:r>
          </w:p>
        </w:tc>
        <w:tc>
          <w:tcPr>
            <w:tcW w:w="1789" w:type="dxa"/>
          </w:tcPr>
          <w:p w14:paraId="1A03F0F1" w14:textId="77777777" w:rsidR="003D29C3" w:rsidRPr="005F1996" w:rsidRDefault="009464E3" w:rsidP="00517FA8">
            <w:r>
              <w:t>6 June 2017</w:t>
            </w:r>
          </w:p>
        </w:tc>
      </w:tr>
      <w:tr w:rsidR="003D29C3" w14:paraId="50E1082C" w14:textId="77777777" w:rsidTr="00D43749">
        <w:trPr>
          <w:cantSplit/>
        </w:trPr>
        <w:tc>
          <w:tcPr>
            <w:tcW w:w="1239" w:type="dxa"/>
          </w:tcPr>
          <w:p w14:paraId="24306C03" w14:textId="77777777" w:rsidR="003D29C3" w:rsidRPr="005F1996" w:rsidRDefault="009464E3" w:rsidP="00517FA8">
            <w:r w:rsidRPr="009464E3">
              <w:t>3(b), 5, 8(2), 8(5), 8(12), 13(a), 14(6), 17</w:t>
            </w:r>
          </w:p>
        </w:tc>
        <w:tc>
          <w:tcPr>
            <w:tcW w:w="4908" w:type="dxa"/>
          </w:tcPr>
          <w:p w14:paraId="70AC8076" w14:textId="77777777" w:rsidR="003D29C3" w:rsidRPr="005F1996" w:rsidRDefault="009464E3" w:rsidP="00517FA8">
            <w:r>
              <w:t>Clause added</w:t>
            </w:r>
          </w:p>
        </w:tc>
        <w:tc>
          <w:tcPr>
            <w:tcW w:w="1789" w:type="dxa"/>
          </w:tcPr>
          <w:p w14:paraId="24C912C0" w14:textId="77777777" w:rsidR="003D29C3" w:rsidRPr="005F1996" w:rsidRDefault="009464E3" w:rsidP="00517FA8">
            <w:r>
              <w:t>6 June 2017</w:t>
            </w:r>
          </w:p>
        </w:tc>
      </w:tr>
      <w:tr w:rsidR="003D29C3" w14:paraId="5A0BCD8D" w14:textId="77777777" w:rsidTr="00D43749">
        <w:trPr>
          <w:cantSplit/>
        </w:trPr>
        <w:tc>
          <w:tcPr>
            <w:tcW w:w="1239" w:type="dxa"/>
          </w:tcPr>
          <w:p w14:paraId="64035134" w14:textId="77777777" w:rsidR="003D29C3" w:rsidRPr="005F1996" w:rsidRDefault="009464E3" w:rsidP="00517FA8">
            <w:r>
              <w:t>3</w:t>
            </w:r>
          </w:p>
        </w:tc>
        <w:tc>
          <w:tcPr>
            <w:tcW w:w="4908" w:type="dxa"/>
          </w:tcPr>
          <w:p w14:paraId="6E4F3432" w14:textId="77777777" w:rsidR="003D29C3" w:rsidRPr="005F1996" w:rsidRDefault="009464E3" w:rsidP="00517FA8">
            <w:r w:rsidRPr="009464E3">
              <w:t>Amended references to documents in definitions of professionalism provisions and professionalism standards</w:t>
            </w:r>
          </w:p>
        </w:tc>
        <w:tc>
          <w:tcPr>
            <w:tcW w:w="1789" w:type="dxa"/>
          </w:tcPr>
          <w:p w14:paraId="6F92491D" w14:textId="77777777" w:rsidR="003D29C3" w:rsidRPr="005F1996" w:rsidRDefault="009464E3" w:rsidP="00517FA8">
            <w:r>
              <w:t>22 September 2017</w:t>
            </w:r>
          </w:p>
        </w:tc>
      </w:tr>
      <w:tr w:rsidR="003D29C3" w14:paraId="23F1F980" w14:textId="77777777" w:rsidTr="00D43749">
        <w:trPr>
          <w:cantSplit/>
        </w:trPr>
        <w:tc>
          <w:tcPr>
            <w:tcW w:w="1239" w:type="dxa"/>
          </w:tcPr>
          <w:p w14:paraId="11D98958" w14:textId="77777777" w:rsidR="003D29C3" w:rsidRPr="005F1996" w:rsidRDefault="009464E3" w:rsidP="00AE194F">
            <w:r w:rsidRPr="009464E3">
              <w:t>7(3</w:t>
            </w:r>
            <w:r w:rsidR="00AE194F">
              <w:t>)</w:t>
            </w:r>
            <w:r w:rsidRPr="009464E3">
              <w:t>(i), 8(9)(c), 10(1)(a), 10(1)(c), 11(4), 11(8), 12. Notes</w:t>
            </w:r>
          </w:p>
        </w:tc>
        <w:tc>
          <w:tcPr>
            <w:tcW w:w="4908" w:type="dxa"/>
          </w:tcPr>
          <w:p w14:paraId="6176B6C1" w14:textId="77777777" w:rsidR="003D29C3" w:rsidRPr="005F1996" w:rsidRDefault="009464E3" w:rsidP="00517FA8">
            <w:r>
              <w:t>Amending hyperlinks and references to other documents</w:t>
            </w:r>
          </w:p>
        </w:tc>
        <w:tc>
          <w:tcPr>
            <w:tcW w:w="1789" w:type="dxa"/>
          </w:tcPr>
          <w:p w14:paraId="224DF663" w14:textId="77777777" w:rsidR="003D29C3" w:rsidRPr="005F1996" w:rsidRDefault="009464E3" w:rsidP="00517FA8">
            <w:r>
              <w:t>22 September 2017</w:t>
            </w:r>
          </w:p>
        </w:tc>
      </w:tr>
      <w:tr w:rsidR="003D29C3" w14:paraId="48FB78E1" w14:textId="77777777" w:rsidTr="00D43749">
        <w:trPr>
          <w:cantSplit/>
        </w:trPr>
        <w:tc>
          <w:tcPr>
            <w:tcW w:w="1239" w:type="dxa"/>
          </w:tcPr>
          <w:p w14:paraId="14FD6C8F" w14:textId="77777777" w:rsidR="003D29C3" w:rsidRPr="005F1996" w:rsidRDefault="009464E3" w:rsidP="00517FA8">
            <w:r>
              <w:t>8(13)</w:t>
            </w:r>
          </w:p>
        </w:tc>
        <w:tc>
          <w:tcPr>
            <w:tcW w:w="4908" w:type="dxa"/>
          </w:tcPr>
          <w:p w14:paraId="593A613F" w14:textId="77777777" w:rsidR="003D29C3" w:rsidRPr="005F1996" w:rsidRDefault="009464E3" w:rsidP="00517FA8">
            <w:r>
              <w:t>New subclause added</w:t>
            </w:r>
          </w:p>
        </w:tc>
        <w:tc>
          <w:tcPr>
            <w:tcW w:w="1789" w:type="dxa"/>
          </w:tcPr>
          <w:p w14:paraId="2FB189AD" w14:textId="77777777" w:rsidR="003D29C3" w:rsidRPr="005F1996" w:rsidRDefault="009464E3" w:rsidP="00517FA8">
            <w:r>
              <w:t>22 September 2017</w:t>
            </w:r>
          </w:p>
        </w:tc>
      </w:tr>
      <w:tr w:rsidR="003D29C3" w14:paraId="3937BF82" w14:textId="77777777" w:rsidTr="00D43749">
        <w:trPr>
          <w:cantSplit/>
        </w:trPr>
        <w:tc>
          <w:tcPr>
            <w:tcW w:w="1239" w:type="dxa"/>
          </w:tcPr>
          <w:p w14:paraId="72593111" w14:textId="77777777" w:rsidR="003D29C3" w:rsidRPr="005F1996" w:rsidRDefault="009464E3" w:rsidP="00517FA8">
            <w:r>
              <w:t>11(13)</w:t>
            </w:r>
          </w:p>
        </w:tc>
        <w:tc>
          <w:tcPr>
            <w:tcW w:w="4908" w:type="dxa"/>
          </w:tcPr>
          <w:p w14:paraId="62BC5781" w14:textId="77777777" w:rsidR="003D29C3" w:rsidRPr="005F1996" w:rsidRDefault="009464E3" w:rsidP="00517FA8">
            <w:r>
              <w:t>New subclause added</w:t>
            </w:r>
          </w:p>
        </w:tc>
        <w:tc>
          <w:tcPr>
            <w:tcW w:w="1789" w:type="dxa"/>
          </w:tcPr>
          <w:p w14:paraId="6E75D34A" w14:textId="77777777" w:rsidR="003D29C3" w:rsidRPr="005F1996" w:rsidRDefault="009464E3" w:rsidP="00517FA8">
            <w:r>
              <w:t>22 September 2017</w:t>
            </w:r>
          </w:p>
        </w:tc>
      </w:tr>
      <w:tr w:rsidR="00DE2CC8" w14:paraId="2699F514" w14:textId="77777777" w:rsidTr="00D43749">
        <w:trPr>
          <w:cantSplit/>
        </w:trPr>
        <w:tc>
          <w:tcPr>
            <w:tcW w:w="1239" w:type="dxa"/>
          </w:tcPr>
          <w:p w14:paraId="2ABAC15C" w14:textId="77777777" w:rsidR="00DE2CC8" w:rsidRDefault="00DE2CC8" w:rsidP="00517FA8">
            <w:r>
              <w:t>5(1)(b)</w:t>
            </w:r>
          </w:p>
        </w:tc>
        <w:tc>
          <w:tcPr>
            <w:tcW w:w="4908" w:type="dxa"/>
          </w:tcPr>
          <w:p w14:paraId="5998A5CF" w14:textId="77777777" w:rsidR="00DE2CC8" w:rsidRDefault="00DE2CC8" w:rsidP="00517FA8">
            <w:r>
              <w:t>Update reference to Privacy Policy 2017, new hyperlink</w:t>
            </w:r>
          </w:p>
        </w:tc>
        <w:tc>
          <w:tcPr>
            <w:tcW w:w="1789" w:type="dxa"/>
          </w:tcPr>
          <w:p w14:paraId="501DE9AA" w14:textId="77777777" w:rsidR="00DE2CC8" w:rsidRDefault="00DE2CC8" w:rsidP="00517FA8">
            <w:r>
              <w:t>1 August 2018</w:t>
            </w:r>
          </w:p>
        </w:tc>
      </w:tr>
      <w:tr w:rsidR="003D29C3" w14:paraId="172C0802" w14:textId="77777777" w:rsidTr="00D43749">
        <w:trPr>
          <w:cantSplit/>
        </w:trPr>
        <w:tc>
          <w:tcPr>
            <w:tcW w:w="1239" w:type="dxa"/>
          </w:tcPr>
          <w:p w14:paraId="7B5BBD54" w14:textId="77777777" w:rsidR="003D29C3" w:rsidRPr="005F1996" w:rsidRDefault="009464E3" w:rsidP="00517FA8">
            <w:r>
              <w:t>7(1)</w:t>
            </w:r>
          </w:p>
        </w:tc>
        <w:tc>
          <w:tcPr>
            <w:tcW w:w="4908" w:type="dxa"/>
          </w:tcPr>
          <w:p w14:paraId="097B4125" w14:textId="77777777" w:rsidR="003D29C3" w:rsidRPr="005F1996" w:rsidRDefault="009464E3" w:rsidP="00517FA8">
            <w:r>
              <w:t>New subclause and note added</w:t>
            </w:r>
          </w:p>
        </w:tc>
        <w:tc>
          <w:tcPr>
            <w:tcW w:w="1789" w:type="dxa"/>
          </w:tcPr>
          <w:p w14:paraId="587EE535" w14:textId="77777777" w:rsidR="003D29C3" w:rsidRPr="005F1996" w:rsidRDefault="009464E3" w:rsidP="00517FA8">
            <w:r>
              <w:t>1 August 2018</w:t>
            </w:r>
          </w:p>
        </w:tc>
      </w:tr>
      <w:tr w:rsidR="003D29C3" w14:paraId="2A9089F7" w14:textId="77777777" w:rsidTr="00D43749">
        <w:trPr>
          <w:cantSplit/>
        </w:trPr>
        <w:tc>
          <w:tcPr>
            <w:tcW w:w="1239" w:type="dxa"/>
          </w:tcPr>
          <w:p w14:paraId="0F3C01D5" w14:textId="77777777" w:rsidR="003D29C3" w:rsidRPr="005F1996" w:rsidRDefault="009464E3" w:rsidP="00517FA8">
            <w:r>
              <w:t>8(9)</w:t>
            </w:r>
          </w:p>
        </w:tc>
        <w:tc>
          <w:tcPr>
            <w:tcW w:w="4908" w:type="dxa"/>
          </w:tcPr>
          <w:p w14:paraId="0C1EF856" w14:textId="77777777" w:rsidR="003D29C3" w:rsidRPr="005F1996" w:rsidRDefault="009464E3" w:rsidP="00517FA8">
            <w:r>
              <w:t>Reference to subclause 8(10) added</w:t>
            </w:r>
          </w:p>
        </w:tc>
        <w:tc>
          <w:tcPr>
            <w:tcW w:w="1789" w:type="dxa"/>
          </w:tcPr>
          <w:p w14:paraId="1B29B850" w14:textId="77777777" w:rsidR="003D29C3" w:rsidRPr="005F1996" w:rsidRDefault="009464E3" w:rsidP="00517FA8">
            <w:r>
              <w:t>1 August 2018</w:t>
            </w:r>
          </w:p>
        </w:tc>
      </w:tr>
      <w:tr w:rsidR="003D29C3" w14:paraId="4B73495F" w14:textId="77777777" w:rsidTr="00D43749">
        <w:trPr>
          <w:cantSplit/>
        </w:trPr>
        <w:tc>
          <w:tcPr>
            <w:tcW w:w="1239" w:type="dxa"/>
          </w:tcPr>
          <w:p w14:paraId="0609855A" w14:textId="77777777" w:rsidR="003D29C3" w:rsidRPr="005F1996" w:rsidRDefault="009464E3" w:rsidP="00517FA8">
            <w:r>
              <w:t>8(10)</w:t>
            </w:r>
          </w:p>
        </w:tc>
        <w:tc>
          <w:tcPr>
            <w:tcW w:w="4908" w:type="dxa"/>
          </w:tcPr>
          <w:p w14:paraId="364D7F26" w14:textId="77777777" w:rsidR="003D29C3" w:rsidRPr="005F1996" w:rsidRDefault="009464E3" w:rsidP="00517FA8">
            <w:r>
              <w:t>New subclause added</w:t>
            </w:r>
          </w:p>
        </w:tc>
        <w:tc>
          <w:tcPr>
            <w:tcW w:w="1789" w:type="dxa"/>
          </w:tcPr>
          <w:p w14:paraId="5613AA26" w14:textId="77777777" w:rsidR="003D29C3" w:rsidRPr="005F1996" w:rsidRDefault="009464E3" w:rsidP="00517FA8">
            <w:r>
              <w:t>1 August 2018</w:t>
            </w:r>
          </w:p>
        </w:tc>
      </w:tr>
      <w:tr w:rsidR="003D29C3" w14:paraId="23042160" w14:textId="77777777" w:rsidTr="00D43749">
        <w:trPr>
          <w:cantSplit/>
        </w:trPr>
        <w:tc>
          <w:tcPr>
            <w:tcW w:w="1239" w:type="dxa"/>
          </w:tcPr>
          <w:p w14:paraId="20D2ABFD" w14:textId="77777777" w:rsidR="003D29C3" w:rsidRPr="005F1996" w:rsidRDefault="009464E3" w:rsidP="00517FA8">
            <w:r>
              <w:t>10(4)</w:t>
            </w:r>
          </w:p>
        </w:tc>
        <w:tc>
          <w:tcPr>
            <w:tcW w:w="4908" w:type="dxa"/>
          </w:tcPr>
          <w:p w14:paraId="4D1CC0A8" w14:textId="77777777" w:rsidR="003D29C3" w:rsidRPr="005F1996" w:rsidRDefault="009464E3" w:rsidP="00517FA8">
            <w:r>
              <w:t>Reference to subclause 10(5) added</w:t>
            </w:r>
          </w:p>
        </w:tc>
        <w:tc>
          <w:tcPr>
            <w:tcW w:w="1789" w:type="dxa"/>
          </w:tcPr>
          <w:p w14:paraId="6317CC43" w14:textId="77777777" w:rsidR="003D29C3" w:rsidRPr="005F1996" w:rsidRDefault="009464E3" w:rsidP="00517FA8">
            <w:r>
              <w:t>1 August 2018</w:t>
            </w:r>
          </w:p>
        </w:tc>
      </w:tr>
      <w:tr w:rsidR="003D29C3" w14:paraId="37BFA6B8" w14:textId="77777777" w:rsidTr="00D43749">
        <w:trPr>
          <w:cantSplit/>
        </w:trPr>
        <w:tc>
          <w:tcPr>
            <w:tcW w:w="1239" w:type="dxa"/>
          </w:tcPr>
          <w:p w14:paraId="70811D17" w14:textId="77777777" w:rsidR="003D29C3" w:rsidRPr="005F1996" w:rsidRDefault="009464E3" w:rsidP="00517FA8">
            <w:r>
              <w:t>10(4)(c)</w:t>
            </w:r>
          </w:p>
        </w:tc>
        <w:tc>
          <w:tcPr>
            <w:tcW w:w="4908" w:type="dxa"/>
          </w:tcPr>
          <w:p w14:paraId="2445E48F" w14:textId="77777777" w:rsidR="003D29C3" w:rsidRPr="005F1996" w:rsidRDefault="009464E3" w:rsidP="00517FA8">
            <w:r>
              <w:t>New subclause added</w:t>
            </w:r>
          </w:p>
        </w:tc>
        <w:tc>
          <w:tcPr>
            <w:tcW w:w="1789" w:type="dxa"/>
          </w:tcPr>
          <w:p w14:paraId="285DF653" w14:textId="77777777" w:rsidR="003D29C3" w:rsidRPr="005F1996" w:rsidRDefault="009464E3" w:rsidP="00517FA8">
            <w:r>
              <w:t>1 August 2018</w:t>
            </w:r>
          </w:p>
        </w:tc>
      </w:tr>
      <w:tr w:rsidR="003D29C3" w14:paraId="1E7559CB" w14:textId="77777777" w:rsidTr="00D43749">
        <w:trPr>
          <w:cantSplit/>
        </w:trPr>
        <w:tc>
          <w:tcPr>
            <w:tcW w:w="1239" w:type="dxa"/>
          </w:tcPr>
          <w:p w14:paraId="4E6BAF25" w14:textId="77777777" w:rsidR="003D29C3" w:rsidRPr="005F1996" w:rsidRDefault="009464E3" w:rsidP="00517FA8">
            <w:r>
              <w:t>10(5)</w:t>
            </w:r>
          </w:p>
        </w:tc>
        <w:tc>
          <w:tcPr>
            <w:tcW w:w="4908" w:type="dxa"/>
          </w:tcPr>
          <w:p w14:paraId="142AF12A" w14:textId="77777777" w:rsidR="003D29C3" w:rsidRPr="005F1996" w:rsidRDefault="009464E3" w:rsidP="00517FA8">
            <w:r>
              <w:t>New subclause, note and hyperlinks added</w:t>
            </w:r>
          </w:p>
        </w:tc>
        <w:tc>
          <w:tcPr>
            <w:tcW w:w="1789" w:type="dxa"/>
          </w:tcPr>
          <w:p w14:paraId="4E72A01D" w14:textId="77777777" w:rsidR="003D29C3" w:rsidRPr="005F1996" w:rsidRDefault="009464E3" w:rsidP="00517FA8">
            <w:r>
              <w:t>1 August 2018</w:t>
            </w:r>
          </w:p>
        </w:tc>
      </w:tr>
      <w:tr w:rsidR="003D29C3" w14:paraId="3E74789B" w14:textId="77777777" w:rsidTr="00D43749">
        <w:trPr>
          <w:cantSplit/>
        </w:trPr>
        <w:tc>
          <w:tcPr>
            <w:tcW w:w="1239" w:type="dxa"/>
          </w:tcPr>
          <w:p w14:paraId="170291BF" w14:textId="77777777" w:rsidR="003D29C3" w:rsidRPr="005F1996" w:rsidRDefault="009464E3" w:rsidP="00517FA8">
            <w:r>
              <w:lastRenderedPageBreak/>
              <w:t>15</w:t>
            </w:r>
          </w:p>
        </w:tc>
        <w:tc>
          <w:tcPr>
            <w:tcW w:w="4908" w:type="dxa"/>
          </w:tcPr>
          <w:p w14:paraId="589E0D6C" w14:textId="77777777" w:rsidR="003D29C3" w:rsidRPr="005F1996" w:rsidRDefault="009464E3" w:rsidP="00517FA8">
            <w:r>
              <w:t>Update University Recordkeeping Policy to Recordkeeping Policy 2017, new hyperlink</w:t>
            </w:r>
          </w:p>
        </w:tc>
        <w:tc>
          <w:tcPr>
            <w:tcW w:w="1789" w:type="dxa"/>
          </w:tcPr>
          <w:p w14:paraId="4275DB8D" w14:textId="55989A41" w:rsidR="003C275E" w:rsidRPr="005F1996" w:rsidRDefault="009464E3" w:rsidP="00D43749">
            <w:r>
              <w:t>1 August 201</w:t>
            </w:r>
            <w:r w:rsidR="00B606A6">
              <w:t>8</w:t>
            </w:r>
          </w:p>
        </w:tc>
      </w:tr>
      <w:tr w:rsidR="003D29C3" w14:paraId="42A170C9" w14:textId="77777777" w:rsidTr="00D43749">
        <w:trPr>
          <w:cantSplit/>
        </w:trPr>
        <w:tc>
          <w:tcPr>
            <w:tcW w:w="1239" w:type="dxa"/>
          </w:tcPr>
          <w:p w14:paraId="1543979F" w14:textId="77777777" w:rsidR="003D29C3" w:rsidRPr="005F1996" w:rsidRDefault="00B606A6" w:rsidP="00517FA8">
            <w:r>
              <w:t>Related documents</w:t>
            </w:r>
          </w:p>
        </w:tc>
        <w:tc>
          <w:tcPr>
            <w:tcW w:w="4908" w:type="dxa"/>
          </w:tcPr>
          <w:p w14:paraId="5D1C62E9" w14:textId="77777777" w:rsidR="003D29C3" w:rsidRPr="005F1996" w:rsidRDefault="00B606A6" w:rsidP="00517FA8">
            <w:r>
              <w:t>Student Sexual Assault and Sexual Harassment Policy 2018 added</w:t>
            </w:r>
          </w:p>
        </w:tc>
        <w:tc>
          <w:tcPr>
            <w:tcW w:w="1789" w:type="dxa"/>
          </w:tcPr>
          <w:p w14:paraId="250B6EAC" w14:textId="77777777" w:rsidR="003D29C3" w:rsidRPr="005F1996" w:rsidRDefault="00B606A6" w:rsidP="00517FA8">
            <w:r>
              <w:t>1 August 2018</w:t>
            </w:r>
          </w:p>
        </w:tc>
      </w:tr>
      <w:tr w:rsidR="003D29C3" w14:paraId="4CD5F198" w14:textId="77777777" w:rsidTr="00D43749">
        <w:trPr>
          <w:cantSplit/>
        </w:trPr>
        <w:tc>
          <w:tcPr>
            <w:tcW w:w="1239" w:type="dxa"/>
          </w:tcPr>
          <w:p w14:paraId="4670A09E" w14:textId="77777777" w:rsidR="003D29C3" w:rsidRPr="005F1996" w:rsidRDefault="00B606A6" w:rsidP="00517FA8">
            <w:r>
              <w:t>Related documents</w:t>
            </w:r>
          </w:p>
        </w:tc>
        <w:tc>
          <w:tcPr>
            <w:tcW w:w="4908" w:type="dxa"/>
          </w:tcPr>
          <w:p w14:paraId="69CE9FD1" w14:textId="77777777" w:rsidR="003D29C3" w:rsidRPr="005F1996" w:rsidRDefault="00B606A6" w:rsidP="00517FA8">
            <w:r>
              <w:t>Student Sexual Assault and Sexual Harassment Response Procedures 2018 added</w:t>
            </w:r>
          </w:p>
        </w:tc>
        <w:tc>
          <w:tcPr>
            <w:tcW w:w="1789" w:type="dxa"/>
          </w:tcPr>
          <w:p w14:paraId="36D60DA3" w14:textId="77777777" w:rsidR="003D29C3" w:rsidRPr="005F1996" w:rsidRDefault="00B606A6" w:rsidP="00517FA8">
            <w:r>
              <w:t>1 August 2018</w:t>
            </w:r>
          </w:p>
        </w:tc>
      </w:tr>
      <w:tr w:rsidR="00071B2D" w14:paraId="4E8D9DE9" w14:textId="77777777" w:rsidTr="00D43749">
        <w:trPr>
          <w:cantSplit/>
        </w:trPr>
        <w:tc>
          <w:tcPr>
            <w:tcW w:w="1239" w:type="dxa"/>
          </w:tcPr>
          <w:p w14:paraId="46A223B8" w14:textId="77777777" w:rsidR="00071B2D" w:rsidRDefault="00071B2D" w:rsidP="00517FA8">
            <w:r>
              <w:t>13</w:t>
            </w:r>
          </w:p>
        </w:tc>
        <w:tc>
          <w:tcPr>
            <w:tcW w:w="4908" w:type="dxa"/>
          </w:tcPr>
          <w:p w14:paraId="554118F8" w14:textId="77777777" w:rsidR="00071B2D" w:rsidRDefault="009925F9" w:rsidP="009925F9">
            <w:r>
              <w:t>Administrative amendment restore clause</w:t>
            </w:r>
            <w:r w:rsidR="00AE194F">
              <w:t xml:space="preserve"> 13</w:t>
            </w:r>
          </w:p>
        </w:tc>
        <w:tc>
          <w:tcPr>
            <w:tcW w:w="1789" w:type="dxa"/>
          </w:tcPr>
          <w:p w14:paraId="3D67B4BD" w14:textId="77777777" w:rsidR="00071B2D" w:rsidRDefault="00071B2D" w:rsidP="00517FA8">
            <w:r>
              <w:t>4 October 2018</w:t>
            </w:r>
          </w:p>
        </w:tc>
      </w:tr>
      <w:tr w:rsidR="009925F9" w14:paraId="29815E53" w14:textId="77777777" w:rsidTr="00D43749">
        <w:trPr>
          <w:cantSplit/>
        </w:trPr>
        <w:tc>
          <w:tcPr>
            <w:tcW w:w="1239" w:type="dxa"/>
          </w:tcPr>
          <w:p w14:paraId="29EFD906" w14:textId="77777777" w:rsidR="009925F9" w:rsidRDefault="009925F9" w:rsidP="00517FA8">
            <w:r>
              <w:t>5A</w:t>
            </w:r>
          </w:p>
        </w:tc>
        <w:tc>
          <w:tcPr>
            <w:tcW w:w="4908" w:type="dxa"/>
          </w:tcPr>
          <w:p w14:paraId="71658BCD" w14:textId="77777777" w:rsidR="009925F9" w:rsidRDefault="009925F9" w:rsidP="009925F9">
            <w:r>
              <w:t>New clause added</w:t>
            </w:r>
          </w:p>
        </w:tc>
        <w:tc>
          <w:tcPr>
            <w:tcW w:w="1789" w:type="dxa"/>
          </w:tcPr>
          <w:p w14:paraId="5FB12265" w14:textId="77777777" w:rsidR="009925F9" w:rsidRDefault="006F565D" w:rsidP="00517FA8">
            <w:r>
              <w:t xml:space="preserve">28 </w:t>
            </w:r>
            <w:r w:rsidR="009925F9">
              <w:t>February 2019</w:t>
            </w:r>
          </w:p>
        </w:tc>
      </w:tr>
      <w:tr w:rsidR="004C3CE3" w14:paraId="13142A1C" w14:textId="77777777" w:rsidTr="00D43749">
        <w:trPr>
          <w:cantSplit/>
        </w:trPr>
        <w:tc>
          <w:tcPr>
            <w:tcW w:w="1239" w:type="dxa"/>
          </w:tcPr>
          <w:p w14:paraId="630C63A0" w14:textId="77777777" w:rsidR="004C3CE3" w:rsidRDefault="004C3CE3" w:rsidP="00517FA8">
            <w:r>
              <w:t>8(9)</w:t>
            </w:r>
            <w:r w:rsidR="0037317A">
              <w:t xml:space="preserve"> </w:t>
            </w:r>
            <w:r>
              <w:t>(10); 10(1); 11(4)(8)-(10); 12.</w:t>
            </w:r>
          </w:p>
        </w:tc>
        <w:tc>
          <w:tcPr>
            <w:tcW w:w="4908" w:type="dxa"/>
          </w:tcPr>
          <w:p w14:paraId="6D56EA48" w14:textId="77777777" w:rsidR="004C3CE3" w:rsidRDefault="004C3CE3" w:rsidP="009925F9">
            <w:r>
              <w:t>Remove references to Deputy Vice</w:t>
            </w:r>
            <w:r w:rsidR="00BB700C">
              <w:t>-</w:t>
            </w:r>
            <w:r>
              <w:t>Chancellor (Registrar)</w:t>
            </w:r>
            <w:r w:rsidR="005A7F4B">
              <w:t xml:space="preserve"> and replace with references to Registrar</w:t>
            </w:r>
            <w:r>
              <w:t xml:space="preserve">. </w:t>
            </w:r>
          </w:p>
        </w:tc>
        <w:tc>
          <w:tcPr>
            <w:tcW w:w="1789" w:type="dxa"/>
          </w:tcPr>
          <w:p w14:paraId="3A66C158" w14:textId="77777777" w:rsidR="004C3CE3" w:rsidRDefault="0037317A" w:rsidP="00517FA8">
            <w:r>
              <w:t>2</w:t>
            </w:r>
            <w:r w:rsidR="004F5599">
              <w:t>4</w:t>
            </w:r>
            <w:r>
              <w:t xml:space="preserve"> March 2019</w:t>
            </w:r>
          </w:p>
        </w:tc>
      </w:tr>
      <w:tr w:rsidR="005A7F4B" w14:paraId="1C6A4AEF" w14:textId="77777777" w:rsidTr="00D43749">
        <w:trPr>
          <w:cantSplit/>
        </w:trPr>
        <w:tc>
          <w:tcPr>
            <w:tcW w:w="1239" w:type="dxa"/>
          </w:tcPr>
          <w:p w14:paraId="07A01F2F" w14:textId="77777777" w:rsidR="005A7F4B" w:rsidRDefault="005A7F4B" w:rsidP="00517FA8">
            <w:r>
              <w:t>14(6); 17(1)</w:t>
            </w:r>
          </w:p>
        </w:tc>
        <w:tc>
          <w:tcPr>
            <w:tcW w:w="4908" w:type="dxa"/>
          </w:tcPr>
          <w:p w14:paraId="24D90B98" w14:textId="77777777" w:rsidR="005A7F4B" w:rsidRDefault="005A7F4B" w:rsidP="009925F9">
            <w:r>
              <w:t>Remove references to Deputy Vice-Chancellor (Registrar) and replace with references to Deputy Vice-Chancellor (Education)</w:t>
            </w:r>
          </w:p>
        </w:tc>
        <w:tc>
          <w:tcPr>
            <w:tcW w:w="1789" w:type="dxa"/>
          </w:tcPr>
          <w:p w14:paraId="359E7E91" w14:textId="77777777" w:rsidR="005A7F4B" w:rsidRDefault="0037317A" w:rsidP="00517FA8">
            <w:r>
              <w:t>2</w:t>
            </w:r>
            <w:r w:rsidR="004F5599">
              <w:t>4</w:t>
            </w:r>
            <w:r>
              <w:t xml:space="preserve"> March 2019</w:t>
            </w:r>
          </w:p>
        </w:tc>
      </w:tr>
      <w:tr w:rsidR="005A7F4B" w14:paraId="2D6453B7" w14:textId="77777777" w:rsidTr="00D43749">
        <w:trPr>
          <w:cantSplit/>
        </w:trPr>
        <w:tc>
          <w:tcPr>
            <w:tcW w:w="1239" w:type="dxa"/>
          </w:tcPr>
          <w:p w14:paraId="34C96687" w14:textId="77777777" w:rsidR="005A7F4B" w:rsidRDefault="005A7F4B" w:rsidP="00517FA8">
            <w:r>
              <w:t>Notes</w:t>
            </w:r>
          </w:p>
        </w:tc>
        <w:tc>
          <w:tcPr>
            <w:tcW w:w="4908" w:type="dxa"/>
          </w:tcPr>
          <w:p w14:paraId="2D6F0942" w14:textId="77777777" w:rsidR="005A7F4B" w:rsidRDefault="005A7F4B" w:rsidP="009925F9">
            <w:r>
              <w:t>Remove Deputy Vice-Chancellor (Registrar) as administrator and replace with Registrar</w:t>
            </w:r>
          </w:p>
        </w:tc>
        <w:tc>
          <w:tcPr>
            <w:tcW w:w="1789" w:type="dxa"/>
          </w:tcPr>
          <w:p w14:paraId="17C2F601" w14:textId="77777777" w:rsidR="005A7F4B" w:rsidRDefault="0037317A" w:rsidP="00517FA8">
            <w:r>
              <w:t>2</w:t>
            </w:r>
            <w:r w:rsidR="004F5599">
              <w:t>4</w:t>
            </w:r>
            <w:r>
              <w:t xml:space="preserve"> March 2019</w:t>
            </w:r>
          </w:p>
        </w:tc>
      </w:tr>
      <w:tr w:rsidR="00D66917" w14:paraId="09CBA18E" w14:textId="77777777" w:rsidTr="00D43749">
        <w:trPr>
          <w:cantSplit/>
        </w:trPr>
        <w:tc>
          <w:tcPr>
            <w:tcW w:w="1239" w:type="dxa"/>
          </w:tcPr>
          <w:p w14:paraId="7600A820" w14:textId="640181CD" w:rsidR="00D66917" w:rsidRDefault="00D66917" w:rsidP="00517FA8">
            <w:r>
              <w:t>3</w:t>
            </w:r>
          </w:p>
        </w:tc>
        <w:tc>
          <w:tcPr>
            <w:tcW w:w="4908" w:type="dxa"/>
          </w:tcPr>
          <w:p w14:paraId="123EBE67" w14:textId="5232273E" w:rsidR="00D66917" w:rsidRDefault="00D66917" w:rsidP="009925F9">
            <w:r>
              <w:t xml:space="preserve">Remove references to rescinded local provisions and add updated references. </w:t>
            </w:r>
          </w:p>
        </w:tc>
        <w:tc>
          <w:tcPr>
            <w:tcW w:w="1789" w:type="dxa"/>
          </w:tcPr>
          <w:p w14:paraId="0C1B2E4B" w14:textId="78AE5374" w:rsidR="00D66917" w:rsidRDefault="009F1080" w:rsidP="00517FA8">
            <w:r>
              <w:t>31</w:t>
            </w:r>
            <w:r w:rsidR="00D66917">
              <w:t xml:space="preserve"> July 2020</w:t>
            </w:r>
          </w:p>
        </w:tc>
      </w:tr>
      <w:tr w:rsidR="00D66917" w14:paraId="3E80CAE9" w14:textId="77777777" w:rsidTr="00D43749">
        <w:trPr>
          <w:cantSplit/>
        </w:trPr>
        <w:tc>
          <w:tcPr>
            <w:tcW w:w="1239" w:type="dxa"/>
          </w:tcPr>
          <w:p w14:paraId="5DC8E2B8" w14:textId="51E57B3F" w:rsidR="00D66917" w:rsidRDefault="00D66917" w:rsidP="00517FA8">
            <w:r>
              <w:t>6</w:t>
            </w:r>
          </w:p>
        </w:tc>
        <w:tc>
          <w:tcPr>
            <w:tcW w:w="4908" w:type="dxa"/>
          </w:tcPr>
          <w:p w14:paraId="7EAE9E48" w14:textId="7362D3EE" w:rsidR="00D66917" w:rsidRDefault="00D66917" w:rsidP="009925F9">
            <w:r>
              <w:t xml:space="preserve">Add references to Student Sexual Assault Policy 2018 and Sexual Harassment Response Procedures 2018 </w:t>
            </w:r>
          </w:p>
        </w:tc>
        <w:tc>
          <w:tcPr>
            <w:tcW w:w="1789" w:type="dxa"/>
          </w:tcPr>
          <w:p w14:paraId="0BFB3083" w14:textId="5900B633" w:rsidR="00D66917" w:rsidRDefault="009F1080" w:rsidP="00517FA8">
            <w:r>
              <w:t>31</w:t>
            </w:r>
            <w:r w:rsidR="00D66917">
              <w:t xml:space="preserve"> July 2020</w:t>
            </w:r>
          </w:p>
        </w:tc>
      </w:tr>
      <w:tr w:rsidR="00D66917" w14:paraId="11FA3149" w14:textId="77777777" w:rsidTr="00D43749">
        <w:trPr>
          <w:cantSplit/>
        </w:trPr>
        <w:tc>
          <w:tcPr>
            <w:tcW w:w="1239" w:type="dxa"/>
          </w:tcPr>
          <w:p w14:paraId="33B5CBDF" w14:textId="3F98DC90" w:rsidR="00D66917" w:rsidRDefault="00D66917" w:rsidP="00517FA8">
            <w:r>
              <w:t>7(6)-(8)</w:t>
            </w:r>
          </w:p>
        </w:tc>
        <w:tc>
          <w:tcPr>
            <w:tcW w:w="4908" w:type="dxa"/>
          </w:tcPr>
          <w:p w14:paraId="605AFB75" w14:textId="49A68969" w:rsidR="00D66917" w:rsidRDefault="00D66917" w:rsidP="009925F9">
            <w:r>
              <w:t>Add new subclauses to require complainant to provide written complaint at request of the Student Affairs Unit or seek assistance if unable to do so.</w:t>
            </w:r>
          </w:p>
        </w:tc>
        <w:tc>
          <w:tcPr>
            <w:tcW w:w="1789" w:type="dxa"/>
          </w:tcPr>
          <w:p w14:paraId="1D6DA25B" w14:textId="24766129" w:rsidR="00D66917" w:rsidRDefault="009F1080" w:rsidP="00517FA8">
            <w:r>
              <w:t>31</w:t>
            </w:r>
            <w:r w:rsidR="00E161C4">
              <w:t xml:space="preserve"> </w:t>
            </w:r>
            <w:r w:rsidR="00D66917">
              <w:t>July 2020</w:t>
            </w:r>
          </w:p>
        </w:tc>
      </w:tr>
      <w:tr w:rsidR="00D66917" w14:paraId="3C434327" w14:textId="77777777" w:rsidTr="00D43749">
        <w:trPr>
          <w:cantSplit/>
        </w:trPr>
        <w:tc>
          <w:tcPr>
            <w:tcW w:w="1239" w:type="dxa"/>
          </w:tcPr>
          <w:p w14:paraId="587E947C" w14:textId="3AA94AFE" w:rsidR="00D66917" w:rsidRDefault="00D66917" w:rsidP="00517FA8">
            <w:r>
              <w:t>8(11)(c)</w:t>
            </w:r>
          </w:p>
        </w:tc>
        <w:tc>
          <w:tcPr>
            <w:tcW w:w="4908" w:type="dxa"/>
          </w:tcPr>
          <w:p w14:paraId="0B1334EA" w14:textId="787CFAC1" w:rsidR="00971AB4" w:rsidRDefault="00D66917" w:rsidP="009925F9">
            <w:r>
              <w:t xml:space="preserve">Add requirement to refer the complaint to the relevant Faculty or </w:t>
            </w:r>
            <w:r w:rsidR="00971AB4">
              <w:t>Provos</w:t>
            </w:r>
            <w:r w:rsidR="00E161C4">
              <w:t xml:space="preserve">t </w:t>
            </w:r>
            <w:r>
              <w:t>if it relates to matters of academic conduct</w:t>
            </w:r>
            <w:r w:rsidR="00971AB4">
              <w:t xml:space="preserve"> or administrative unit if it relates to a procedural matter.</w:t>
            </w:r>
          </w:p>
        </w:tc>
        <w:tc>
          <w:tcPr>
            <w:tcW w:w="1789" w:type="dxa"/>
          </w:tcPr>
          <w:p w14:paraId="7AE19CA4" w14:textId="597F4266" w:rsidR="00D66917" w:rsidRDefault="009F1080" w:rsidP="00517FA8">
            <w:r>
              <w:t xml:space="preserve">31 </w:t>
            </w:r>
            <w:r w:rsidR="00D66917">
              <w:t>July 2020</w:t>
            </w:r>
          </w:p>
        </w:tc>
      </w:tr>
      <w:tr w:rsidR="00D66917" w14:paraId="6263B413" w14:textId="77777777" w:rsidTr="00D43749">
        <w:trPr>
          <w:cantSplit/>
        </w:trPr>
        <w:tc>
          <w:tcPr>
            <w:tcW w:w="1239" w:type="dxa"/>
          </w:tcPr>
          <w:p w14:paraId="4B8BD0EB" w14:textId="77777777" w:rsidR="00D66917" w:rsidRDefault="00D66917" w:rsidP="00517FA8">
            <w:r>
              <w:t>9(3)(b)</w:t>
            </w:r>
          </w:p>
          <w:p w14:paraId="56CC2D46" w14:textId="77777777" w:rsidR="00971AB4" w:rsidRDefault="00971AB4" w:rsidP="00517FA8"/>
          <w:p w14:paraId="158B74AF" w14:textId="177741B9" w:rsidR="00971AB4" w:rsidRDefault="00971AB4" w:rsidP="00517FA8">
            <w:r>
              <w:t>11(7)(b)</w:t>
            </w:r>
          </w:p>
        </w:tc>
        <w:tc>
          <w:tcPr>
            <w:tcW w:w="4908" w:type="dxa"/>
          </w:tcPr>
          <w:p w14:paraId="2DEC8583" w14:textId="77777777" w:rsidR="00D66917" w:rsidRDefault="00D66917" w:rsidP="009925F9">
            <w:r>
              <w:t>Add requirement to update the complainant with subsequent progress reports</w:t>
            </w:r>
            <w:r w:rsidRPr="00DE3994">
              <w:t xml:space="preserve"> </w:t>
            </w:r>
            <w:r>
              <w:t>of the</w:t>
            </w:r>
            <w:r w:rsidRPr="00DE3994">
              <w:t xml:space="preserve"> current status of the complaint </w:t>
            </w:r>
            <w:r>
              <w:t>every 20 working days</w:t>
            </w:r>
          </w:p>
          <w:p w14:paraId="2208238F" w14:textId="2BC22C1C" w:rsidR="00971AB4" w:rsidRDefault="00541508" w:rsidP="009925F9">
            <w:r>
              <w:t>Update the complainant every 20 working days if an investigation exceeds 30 working days</w:t>
            </w:r>
          </w:p>
        </w:tc>
        <w:tc>
          <w:tcPr>
            <w:tcW w:w="1789" w:type="dxa"/>
          </w:tcPr>
          <w:p w14:paraId="2D48F174" w14:textId="0A2FF541" w:rsidR="00D66917" w:rsidRDefault="009F1080" w:rsidP="00517FA8">
            <w:r>
              <w:t>31</w:t>
            </w:r>
            <w:r w:rsidR="00E161C4">
              <w:t xml:space="preserve"> </w:t>
            </w:r>
            <w:r w:rsidR="00D66917">
              <w:t>July 2020</w:t>
            </w:r>
          </w:p>
        </w:tc>
      </w:tr>
      <w:tr w:rsidR="00D66917" w14:paraId="63258947" w14:textId="77777777" w:rsidTr="00D43749">
        <w:trPr>
          <w:cantSplit/>
        </w:trPr>
        <w:tc>
          <w:tcPr>
            <w:tcW w:w="1239" w:type="dxa"/>
          </w:tcPr>
          <w:p w14:paraId="496916A4" w14:textId="67733A0B" w:rsidR="00D66917" w:rsidRDefault="00D66917" w:rsidP="00517FA8">
            <w:r>
              <w:t>14(7)</w:t>
            </w:r>
          </w:p>
        </w:tc>
        <w:tc>
          <w:tcPr>
            <w:tcW w:w="4908" w:type="dxa"/>
          </w:tcPr>
          <w:p w14:paraId="5F966DE3" w14:textId="2FC72B9E" w:rsidR="00D66917" w:rsidRDefault="00D66917" w:rsidP="009925F9">
            <w:r>
              <w:t>Add Registrar to consider appeal</w:t>
            </w:r>
          </w:p>
        </w:tc>
        <w:tc>
          <w:tcPr>
            <w:tcW w:w="1789" w:type="dxa"/>
          </w:tcPr>
          <w:p w14:paraId="29029547" w14:textId="6BDDDD6C" w:rsidR="00541508" w:rsidRDefault="009F1080" w:rsidP="00517FA8">
            <w:r>
              <w:t>31</w:t>
            </w:r>
            <w:r w:rsidR="00D66917">
              <w:t xml:space="preserve"> July 2020</w:t>
            </w:r>
          </w:p>
        </w:tc>
      </w:tr>
      <w:tr w:rsidR="00D66917" w14:paraId="76400283" w14:textId="77777777" w:rsidTr="00D43749">
        <w:trPr>
          <w:cantSplit/>
        </w:trPr>
        <w:tc>
          <w:tcPr>
            <w:tcW w:w="1239" w:type="dxa"/>
          </w:tcPr>
          <w:p w14:paraId="7F90086F" w14:textId="77777777" w:rsidR="00D66917" w:rsidRDefault="00D66917" w:rsidP="00517FA8">
            <w:r>
              <w:lastRenderedPageBreak/>
              <w:t>14(9)</w:t>
            </w:r>
          </w:p>
          <w:p w14:paraId="43719B79" w14:textId="5FD2FBFA" w:rsidR="00541508" w:rsidRDefault="00541508" w:rsidP="00517FA8">
            <w:r>
              <w:t>14(9)(b)</w:t>
            </w:r>
          </w:p>
        </w:tc>
        <w:tc>
          <w:tcPr>
            <w:tcW w:w="4908" w:type="dxa"/>
          </w:tcPr>
          <w:p w14:paraId="517EBD02" w14:textId="77777777" w:rsidR="00D66917" w:rsidRDefault="00047081" w:rsidP="009925F9">
            <w:r>
              <w:t xml:space="preserve">Delete considered replace with </w:t>
            </w:r>
            <w:r w:rsidRPr="006D4587">
              <w:t>completed</w:t>
            </w:r>
          </w:p>
          <w:p w14:paraId="78665210" w14:textId="005ED566" w:rsidR="00541508" w:rsidRDefault="00541508" w:rsidP="009925F9">
            <w:r>
              <w:t>Update an appellant every 20 working days if 20 days has been exceeded</w:t>
            </w:r>
          </w:p>
        </w:tc>
        <w:tc>
          <w:tcPr>
            <w:tcW w:w="1789" w:type="dxa"/>
          </w:tcPr>
          <w:p w14:paraId="0867193E" w14:textId="07936FA7" w:rsidR="00D66917" w:rsidRDefault="009F1080" w:rsidP="00517FA8">
            <w:r>
              <w:t>31</w:t>
            </w:r>
            <w:r w:rsidR="00047081">
              <w:t xml:space="preserve"> July 2020</w:t>
            </w:r>
          </w:p>
        </w:tc>
      </w:tr>
      <w:tr w:rsidR="00047081" w14:paraId="19A53909" w14:textId="77777777" w:rsidTr="00D43749">
        <w:trPr>
          <w:cantSplit/>
        </w:trPr>
        <w:tc>
          <w:tcPr>
            <w:tcW w:w="1239" w:type="dxa"/>
          </w:tcPr>
          <w:p w14:paraId="51DA9991" w14:textId="77777777" w:rsidR="00047081" w:rsidRDefault="00777D72" w:rsidP="00517FA8">
            <w:r>
              <w:t>14(10)</w:t>
            </w:r>
          </w:p>
          <w:p w14:paraId="6743C309" w14:textId="7DEBBED0" w:rsidR="00541508" w:rsidRDefault="00541508" w:rsidP="00517FA8">
            <w:r>
              <w:t>14(10(b)</w:t>
            </w:r>
          </w:p>
        </w:tc>
        <w:tc>
          <w:tcPr>
            <w:tcW w:w="4908" w:type="dxa"/>
          </w:tcPr>
          <w:p w14:paraId="338E829B" w14:textId="77777777" w:rsidR="00047081" w:rsidRDefault="00777D72" w:rsidP="009925F9">
            <w:r>
              <w:t>Add words ‘within 10 working days’</w:t>
            </w:r>
          </w:p>
          <w:p w14:paraId="2D9E2DA0" w14:textId="507ED545" w:rsidR="00541508" w:rsidRDefault="00541508" w:rsidP="009925F9">
            <w:r>
              <w:t>If an appeal is upheld, advising the appellant of steps to be taken and timeframe to address the failure in due process</w:t>
            </w:r>
          </w:p>
        </w:tc>
        <w:tc>
          <w:tcPr>
            <w:tcW w:w="1789" w:type="dxa"/>
          </w:tcPr>
          <w:p w14:paraId="2849288C" w14:textId="6395087F" w:rsidR="00047081" w:rsidRDefault="009F1080" w:rsidP="00517FA8">
            <w:r>
              <w:t>31</w:t>
            </w:r>
            <w:r w:rsidR="00777D72">
              <w:t xml:space="preserve"> July 2020</w:t>
            </w:r>
          </w:p>
        </w:tc>
      </w:tr>
      <w:tr w:rsidR="00A60BF6" w14:paraId="3473091B" w14:textId="77777777" w:rsidTr="00D43749">
        <w:trPr>
          <w:cantSplit/>
        </w:trPr>
        <w:tc>
          <w:tcPr>
            <w:tcW w:w="1239" w:type="dxa"/>
          </w:tcPr>
          <w:p w14:paraId="41C2DE84" w14:textId="0D3D09F3" w:rsidR="00A60BF6" w:rsidRDefault="00A60BF6" w:rsidP="00517FA8">
            <w:r>
              <w:t>1(3)(c) note; 5(1)(a); related documents</w:t>
            </w:r>
          </w:p>
        </w:tc>
        <w:tc>
          <w:tcPr>
            <w:tcW w:w="4908" w:type="dxa"/>
          </w:tcPr>
          <w:p w14:paraId="6BDF45D7" w14:textId="2C32D517" w:rsidR="00A60BF6" w:rsidRDefault="00A60BF6" w:rsidP="009925F9">
            <w:r>
              <w:t>replacing ‘University of Sydney (Student Appeals against Academic Decisions) Rule 2006’ with ‘University of Sydney (Student Academic Appeals) Rule 2021.</w:t>
            </w:r>
          </w:p>
        </w:tc>
        <w:tc>
          <w:tcPr>
            <w:tcW w:w="1789" w:type="dxa"/>
          </w:tcPr>
          <w:p w14:paraId="6F874BC7" w14:textId="101E38D7" w:rsidR="00A60BF6" w:rsidRDefault="00A60BF6" w:rsidP="00517FA8">
            <w:r>
              <w:t>15 May 2023</w:t>
            </w:r>
          </w:p>
        </w:tc>
      </w:tr>
      <w:tr w:rsidR="00A60BF6" w14:paraId="00C0D086" w14:textId="77777777" w:rsidTr="00D43749">
        <w:trPr>
          <w:cantSplit/>
        </w:trPr>
        <w:tc>
          <w:tcPr>
            <w:tcW w:w="1239" w:type="dxa"/>
          </w:tcPr>
          <w:p w14:paraId="6D3FBEA9" w14:textId="2A47ED93" w:rsidR="00A60BF6" w:rsidRDefault="00A60BF6" w:rsidP="00517FA8">
            <w:r>
              <w:t>8(15)(a)</w:t>
            </w:r>
          </w:p>
        </w:tc>
        <w:tc>
          <w:tcPr>
            <w:tcW w:w="4908" w:type="dxa"/>
          </w:tcPr>
          <w:p w14:paraId="41825CAB" w14:textId="1E87D135" w:rsidR="00A60BF6" w:rsidRDefault="00A60BF6" w:rsidP="009925F9">
            <w:r>
              <w:t>replace ‘Counselling and Psychological Services (CAPS)’ with ‘Student Counselling Services’</w:t>
            </w:r>
          </w:p>
        </w:tc>
        <w:tc>
          <w:tcPr>
            <w:tcW w:w="1789" w:type="dxa"/>
          </w:tcPr>
          <w:p w14:paraId="4129EEF4" w14:textId="1FBDFBAF" w:rsidR="00A60BF6" w:rsidRDefault="00F0472D" w:rsidP="00517FA8">
            <w:r>
              <w:t>16</w:t>
            </w:r>
            <w:r w:rsidR="00A60BF6">
              <w:t xml:space="preserve"> May 2023</w:t>
            </w:r>
          </w:p>
        </w:tc>
      </w:tr>
      <w:tr w:rsidR="00A60BF6" w14:paraId="645B5F6B" w14:textId="77777777" w:rsidTr="00D43749">
        <w:trPr>
          <w:cantSplit/>
        </w:trPr>
        <w:tc>
          <w:tcPr>
            <w:tcW w:w="1239" w:type="dxa"/>
          </w:tcPr>
          <w:p w14:paraId="6EA66C05" w14:textId="70BD8175" w:rsidR="00A60BF6" w:rsidRDefault="00A60BF6" w:rsidP="00517FA8">
            <w:r>
              <w:t>8(15)(b)</w:t>
            </w:r>
          </w:p>
        </w:tc>
        <w:tc>
          <w:tcPr>
            <w:tcW w:w="4908" w:type="dxa"/>
          </w:tcPr>
          <w:p w14:paraId="018AFAD3" w14:textId="2C448E00" w:rsidR="00A60BF6" w:rsidRDefault="00A60BF6" w:rsidP="009925F9">
            <w:r>
              <w:t>insert ‘Inclusion and’ before ‘Disability’</w:t>
            </w:r>
          </w:p>
        </w:tc>
        <w:tc>
          <w:tcPr>
            <w:tcW w:w="1789" w:type="dxa"/>
          </w:tcPr>
          <w:p w14:paraId="4BC51FA2" w14:textId="16F0E763" w:rsidR="00A60BF6" w:rsidRDefault="00F0472D" w:rsidP="00517FA8">
            <w:r>
              <w:t>16</w:t>
            </w:r>
            <w:r w:rsidR="00A60BF6">
              <w:t xml:space="preserve"> May 2023</w:t>
            </w:r>
          </w:p>
        </w:tc>
      </w:tr>
      <w:tr w:rsidR="00A60BF6" w14:paraId="1A04E6CC" w14:textId="77777777" w:rsidTr="00D43749">
        <w:trPr>
          <w:cantSplit/>
        </w:trPr>
        <w:tc>
          <w:tcPr>
            <w:tcW w:w="1239" w:type="dxa"/>
          </w:tcPr>
          <w:p w14:paraId="2F4B5BD5" w14:textId="0560E095" w:rsidR="00A60BF6" w:rsidRDefault="00A60BF6" w:rsidP="00517FA8">
            <w:r>
              <w:t xml:space="preserve">6(2); </w:t>
            </w:r>
          </w:p>
        </w:tc>
        <w:tc>
          <w:tcPr>
            <w:tcW w:w="4908" w:type="dxa"/>
          </w:tcPr>
          <w:p w14:paraId="790EC288" w14:textId="0757E1E6" w:rsidR="00A60BF6" w:rsidRDefault="00583949" w:rsidP="009925F9">
            <w:r>
              <w:t>Replace ‘Student Sexual Misconduct Procedures 2018’ with ‘Student Sexual Misconduct Response Procedures 2018’</w:t>
            </w:r>
          </w:p>
        </w:tc>
        <w:tc>
          <w:tcPr>
            <w:tcW w:w="1789" w:type="dxa"/>
          </w:tcPr>
          <w:p w14:paraId="4649D889" w14:textId="3B1D2A0B" w:rsidR="00A60BF6" w:rsidRDefault="00F0472D" w:rsidP="00517FA8">
            <w:r>
              <w:t>16</w:t>
            </w:r>
            <w:r w:rsidR="00583949">
              <w:t xml:space="preserve"> May 2018</w:t>
            </w:r>
          </w:p>
        </w:tc>
      </w:tr>
      <w:tr w:rsidR="00583949" w14:paraId="6B18A615" w14:textId="77777777" w:rsidTr="00D43749">
        <w:trPr>
          <w:cantSplit/>
        </w:trPr>
        <w:tc>
          <w:tcPr>
            <w:tcW w:w="1239" w:type="dxa"/>
          </w:tcPr>
          <w:p w14:paraId="67B6FF39" w14:textId="709457F1" w:rsidR="00583949" w:rsidRDefault="00583949" w:rsidP="00517FA8">
            <w:r>
              <w:t>8(5A) note; 10(5) note</w:t>
            </w:r>
          </w:p>
        </w:tc>
        <w:tc>
          <w:tcPr>
            <w:tcW w:w="4908" w:type="dxa"/>
          </w:tcPr>
          <w:p w14:paraId="6ED6C6F3" w14:textId="77777777" w:rsidR="00583949" w:rsidRDefault="00583949" w:rsidP="009925F9">
            <w:r>
              <w:t>Replace ‘Student Sexual Assault and Sexual Harassment Policy 2018’ with ‘Student Sexual Misconduct Policy 2018</w:t>
            </w:r>
          </w:p>
          <w:p w14:paraId="726A1EB2" w14:textId="4391447B" w:rsidR="00583949" w:rsidRDefault="00583949" w:rsidP="00583949">
            <w:r>
              <w:t>Replace ‘Student Sexual Assault and Sexual Harassment Response Procedures 2018’ with ‘Student Sexual Misconduct Response Procedures 2018</w:t>
            </w:r>
          </w:p>
        </w:tc>
        <w:tc>
          <w:tcPr>
            <w:tcW w:w="1789" w:type="dxa"/>
          </w:tcPr>
          <w:p w14:paraId="6C288F91" w14:textId="71E6E007" w:rsidR="00583949" w:rsidRDefault="00F0472D" w:rsidP="00517FA8">
            <w:r>
              <w:t>16</w:t>
            </w:r>
            <w:r w:rsidR="00583949">
              <w:t xml:space="preserve"> May 2018</w:t>
            </w:r>
          </w:p>
        </w:tc>
      </w:tr>
      <w:tr w:rsidR="00E779DF" w14:paraId="053B1AF2" w14:textId="77777777" w:rsidTr="00D43749">
        <w:trPr>
          <w:cantSplit/>
        </w:trPr>
        <w:tc>
          <w:tcPr>
            <w:tcW w:w="1239" w:type="dxa"/>
          </w:tcPr>
          <w:p w14:paraId="11768F46" w14:textId="4188B02F" w:rsidR="00E779DF" w:rsidRDefault="00E779DF" w:rsidP="00E779DF">
            <w:r>
              <w:t xml:space="preserve">1(3)(c) note; </w:t>
            </w:r>
            <w:r>
              <w:t>5(1)(d); related documents</w:t>
            </w:r>
          </w:p>
        </w:tc>
        <w:tc>
          <w:tcPr>
            <w:tcW w:w="4908" w:type="dxa"/>
          </w:tcPr>
          <w:p w14:paraId="0C632E40" w14:textId="06020FBE" w:rsidR="00E779DF" w:rsidRPr="00D43749" w:rsidRDefault="00D43749" w:rsidP="00E779DF">
            <w:r>
              <w:t>‘</w:t>
            </w:r>
            <w:r w:rsidR="00E779DF" w:rsidRPr="00D43749">
              <w:t>Reporting Wrongdoing Policy 2012</w:t>
            </w:r>
            <w:r>
              <w:t>’</w:t>
            </w:r>
            <w:r w:rsidR="00E779DF" w:rsidRPr="00D43749">
              <w:t xml:space="preserve"> replaced with </w:t>
            </w:r>
            <w:r>
              <w:t>‘</w:t>
            </w:r>
            <w:r w:rsidR="00E779DF" w:rsidRPr="00D43749">
              <w:t>Reporting Wrongdoing Policy 2023</w:t>
            </w:r>
            <w:r>
              <w:t>’</w:t>
            </w:r>
          </w:p>
        </w:tc>
        <w:tc>
          <w:tcPr>
            <w:tcW w:w="1789" w:type="dxa"/>
          </w:tcPr>
          <w:p w14:paraId="53F1FB1B" w14:textId="32DBA416" w:rsidR="00E779DF" w:rsidRDefault="00D06A91" w:rsidP="00E779DF">
            <w:r>
              <w:t>13 December 2023</w:t>
            </w:r>
          </w:p>
        </w:tc>
      </w:tr>
      <w:tr w:rsidR="00D06A91" w14:paraId="1C3AD294" w14:textId="77777777" w:rsidTr="00D43749">
        <w:trPr>
          <w:cantSplit/>
        </w:trPr>
        <w:tc>
          <w:tcPr>
            <w:tcW w:w="1239" w:type="dxa"/>
          </w:tcPr>
          <w:p w14:paraId="0C81532E" w14:textId="59E7A469" w:rsidR="00D06A91" w:rsidRDefault="00D06A91" w:rsidP="00D06A91">
            <w:r>
              <w:t xml:space="preserve">6(2) note; 8(5A) note; </w:t>
            </w:r>
          </w:p>
        </w:tc>
        <w:tc>
          <w:tcPr>
            <w:tcW w:w="4908" w:type="dxa"/>
          </w:tcPr>
          <w:p w14:paraId="3F35735E" w14:textId="77777777" w:rsidR="00D43749" w:rsidRDefault="00D06A91" w:rsidP="00D06A91">
            <w:r>
              <w:t>‘Student Sexual Misconduct Policy 2018’ replaced with ‘Student Sexual Misconduct Policy 2023’</w:t>
            </w:r>
          </w:p>
          <w:p w14:paraId="5860BFDC" w14:textId="47520D5C" w:rsidR="00D06A91" w:rsidRPr="00E779DF" w:rsidRDefault="00D06A91" w:rsidP="00D06A91">
            <w:r>
              <w:t>‘Student Sexual Misconduct Response Procedures 2018’ replaced with ‘Student Sexual Misconduct Response Procedures 2023</w:t>
            </w:r>
            <w:r w:rsidR="00D43749">
              <w:t>’</w:t>
            </w:r>
            <w:r>
              <w:t>.</w:t>
            </w:r>
          </w:p>
        </w:tc>
        <w:tc>
          <w:tcPr>
            <w:tcW w:w="1789" w:type="dxa"/>
          </w:tcPr>
          <w:p w14:paraId="12AD44F3" w14:textId="0E677294" w:rsidR="00D06A91" w:rsidRDefault="00D06A91" w:rsidP="00D06A91">
            <w:r>
              <w:t>13 December 2023</w:t>
            </w:r>
          </w:p>
        </w:tc>
      </w:tr>
      <w:tr w:rsidR="00D06A91" w14:paraId="45D72589" w14:textId="77777777" w:rsidTr="00D43749">
        <w:trPr>
          <w:cantSplit/>
        </w:trPr>
        <w:tc>
          <w:tcPr>
            <w:tcW w:w="1239" w:type="dxa"/>
          </w:tcPr>
          <w:p w14:paraId="51D58CAB" w14:textId="64AD7B2D" w:rsidR="00D06A91" w:rsidRDefault="00D06A91" w:rsidP="00D06A91">
            <w:r>
              <w:t>8(12)</w:t>
            </w:r>
          </w:p>
        </w:tc>
        <w:tc>
          <w:tcPr>
            <w:tcW w:w="4908" w:type="dxa"/>
          </w:tcPr>
          <w:p w14:paraId="0882543E" w14:textId="76BD8843" w:rsidR="00D06A91" w:rsidRDefault="00D06A91" w:rsidP="00D06A91">
            <w:pPr>
              <w:rPr>
                <w:i/>
                <w:iCs/>
              </w:rPr>
            </w:pPr>
            <w:r>
              <w:t>‘Where a complaint relates to alleged bullying, harassment or discrimination…’ replaced with ‘Where a complaint relates to alleged sexual misconduct, bullying, harassment or discrimination…’</w:t>
            </w:r>
          </w:p>
        </w:tc>
        <w:tc>
          <w:tcPr>
            <w:tcW w:w="1789" w:type="dxa"/>
          </w:tcPr>
          <w:p w14:paraId="0AE67304" w14:textId="35DD2131" w:rsidR="00D06A91" w:rsidRDefault="00D06A91" w:rsidP="00D06A91">
            <w:r>
              <w:t>13 December 2023</w:t>
            </w:r>
          </w:p>
        </w:tc>
      </w:tr>
      <w:tr w:rsidR="00D06A91" w14:paraId="77E76BD5" w14:textId="77777777" w:rsidTr="00D43749">
        <w:trPr>
          <w:cantSplit/>
        </w:trPr>
        <w:tc>
          <w:tcPr>
            <w:tcW w:w="1239" w:type="dxa"/>
          </w:tcPr>
          <w:p w14:paraId="0A2CC567" w14:textId="6CDCE097" w:rsidR="00D06A91" w:rsidRDefault="00D06A91" w:rsidP="00D06A91">
            <w:r>
              <w:lastRenderedPageBreak/>
              <w:t>8(12)(a)</w:t>
            </w:r>
          </w:p>
        </w:tc>
        <w:tc>
          <w:tcPr>
            <w:tcW w:w="4908" w:type="dxa"/>
          </w:tcPr>
          <w:p w14:paraId="729DC0DB" w14:textId="6164F8AF" w:rsidR="00D06A91" w:rsidRPr="0067678C" w:rsidRDefault="00D06A91" w:rsidP="00D06A91">
            <w:pPr>
              <w:rPr>
                <w:i/>
                <w:iCs/>
              </w:rPr>
            </w:pPr>
            <w:r>
              <w:t>New subclause added</w:t>
            </w:r>
            <w:r>
              <w:t xml:space="preserve"> – references the </w:t>
            </w:r>
            <w:r>
              <w:rPr>
                <w:i/>
                <w:iCs/>
              </w:rPr>
              <w:t>Staff Sexual Misconduct Response Procedures 2023.</w:t>
            </w:r>
          </w:p>
        </w:tc>
        <w:tc>
          <w:tcPr>
            <w:tcW w:w="1789" w:type="dxa"/>
          </w:tcPr>
          <w:p w14:paraId="28FC737E" w14:textId="3622258D" w:rsidR="00D06A91" w:rsidRDefault="00D06A91" w:rsidP="00D06A91">
            <w:r>
              <w:t>13 December 2023</w:t>
            </w:r>
          </w:p>
        </w:tc>
      </w:tr>
      <w:tr w:rsidR="00D06A91" w14:paraId="552F9E1F" w14:textId="77777777" w:rsidTr="00D43749">
        <w:trPr>
          <w:cantSplit/>
        </w:trPr>
        <w:tc>
          <w:tcPr>
            <w:tcW w:w="1239" w:type="dxa"/>
          </w:tcPr>
          <w:p w14:paraId="2DCBE56C" w14:textId="6842D5C4" w:rsidR="00D06A91" w:rsidRDefault="00D06A91" w:rsidP="00D06A91">
            <w:r>
              <w:t>8(12)(b)</w:t>
            </w:r>
          </w:p>
        </w:tc>
        <w:tc>
          <w:tcPr>
            <w:tcW w:w="4908" w:type="dxa"/>
          </w:tcPr>
          <w:p w14:paraId="022D36A2" w14:textId="670FC20D" w:rsidR="00D06A91" w:rsidRDefault="00D06A91" w:rsidP="00D06A91">
            <w:r>
              <w:t>Previously part of subclause 8(12).  Revised numbering to reflect amendment of previous clause 8(12) into component subclauses.  Following line ‘as relevant’ inserted before ‘will apply’</w:t>
            </w:r>
          </w:p>
        </w:tc>
        <w:tc>
          <w:tcPr>
            <w:tcW w:w="1789" w:type="dxa"/>
          </w:tcPr>
          <w:p w14:paraId="1B959987" w14:textId="54093469" w:rsidR="00D06A91" w:rsidRDefault="00D06A91" w:rsidP="00D06A91">
            <w:r>
              <w:t>13 December 2023</w:t>
            </w:r>
          </w:p>
        </w:tc>
      </w:tr>
      <w:tr w:rsidR="00D06A91" w14:paraId="7C5C9C48" w14:textId="77777777" w:rsidTr="00D43749">
        <w:trPr>
          <w:cantSplit/>
        </w:trPr>
        <w:tc>
          <w:tcPr>
            <w:tcW w:w="1239" w:type="dxa"/>
          </w:tcPr>
          <w:p w14:paraId="2523B80E" w14:textId="2E24D7C6" w:rsidR="00D06A91" w:rsidRDefault="00D06A91" w:rsidP="00D06A91">
            <w:r>
              <w:t>10(5) note; related documents</w:t>
            </w:r>
          </w:p>
        </w:tc>
        <w:tc>
          <w:tcPr>
            <w:tcW w:w="4908" w:type="dxa"/>
          </w:tcPr>
          <w:p w14:paraId="6658CAB3" w14:textId="46DC0B76" w:rsidR="00D06A91" w:rsidRDefault="00D06A91" w:rsidP="00D06A91">
            <w:r>
              <w:t>‘Student Sexual Misconduct Policy 2018’ replaced with ‘Student Sexual Misconduct Policy 2023’; ‘Student Sexual Misconduct Response Procedures 2018’ replaced with ‘Student Sexual Misconduct Response Procedures 2023.</w:t>
            </w:r>
          </w:p>
        </w:tc>
        <w:tc>
          <w:tcPr>
            <w:tcW w:w="1789" w:type="dxa"/>
          </w:tcPr>
          <w:p w14:paraId="77651828" w14:textId="6E88EA93" w:rsidR="00D06A91" w:rsidRDefault="00D06A91" w:rsidP="00D06A91">
            <w:r>
              <w:t>13 December 2023</w:t>
            </w:r>
          </w:p>
        </w:tc>
      </w:tr>
      <w:bookmarkEnd w:id="0"/>
    </w:tbl>
    <w:p w14:paraId="7CEC54AA" w14:textId="77777777" w:rsidR="004A7E8A" w:rsidRDefault="004A7E8A" w:rsidP="00E161C4"/>
    <w:p w14:paraId="0F965A10" w14:textId="77777777" w:rsidR="00E779DF" w:rsidRDefault="00E779DF" w:rsidP="00E161C4"/>
    <w:p w14:paraId="30E41F16" w14:textId="77777777" w:rsidR="00E779DF" w:rsidRDefault="00E779DF" w:rsidP="00E161C4"/>
    <w:sectPr w:rsidR="00E779DF" w:rsidSect="00137B48">
      <w:headerReference w:type="default" r:id="rId63"/>
      <w:footerReference w:type="default" r:id="rId64"/>
      <w:headerReference w:type="first" r:id="rId65"/>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062E" w14:textId="77777777" w:rsidR="00A90310" w:rsidRDefault="00A90310" w:rsidP="00013550">
      <w:r>
        <w:separator/>
      </w:r>
    </w:p>
  </w:endnote>
  <w:endnote w:type="continuationSeparator" w:id="0">
    <w:p w14:paraId="7966A9ED" w14:textId="77777777" w:rsidR="00A90310" w:rsidRDefault="00A90310" w:rsidP="0001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8CB6" w14:textId="77777777" w:rsidR="009D7398" w:rsidRDefault="009D7398" w:rsidP="005B7DFE">
    <w:pPr>
      <w:pStyle w:val="Footer"/>
    </w:pPr>
  </w:p>
  <w:p w14:paraId="700B6217" w14:textId="0F56A7EB" w:rsidR="009D7398" w:rsidRDefault="009D7398" w:rsidP="005B7DFE">
    <w:pPr>
      <w:pStyle w:val="Footer"/>
      <w:rPr>
        <w:noProof/>
        <w:szCs w:val="16"/>
        <w:lang w:val="en-US"/>
      </w:rPr>
    </w:pPr>
    <w:r>
      <w:t>Student Complaints Procedures 2015</w:t>
    </w:r>
    <w:r>
      <w:tab/>
    </w:r>
    <w:r w:rsidRPr="00157AAA">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11</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Pr>
        <w:noProof/>
        <w:szCs w:val="16"/>
        <w:lang w:val="en-US"/>
      </w:rPr>
      <w:t>14</w:t>
    </w:r>
    <w:r>
      <w:rPr>
        <w:noProof/>
        <w:szCs w:val="16"/>
        <w:lang w:val="en-US"/>
      </w:rPr>
      <w:fldChar w:fldCharType="end"/>
    </w:r>
  </w:p>
  <w:p w14:paraId="7FBF0849" w14:textId="77777777" w:rsidR="009D7398" w:rsidRPr="005A7F4B" w:rsidRDefault="009D7398" w:rsidP="005A7F4B">
    <w:pPr>
      <w:pStyle w:val="Footer"/>
      <w:rPr>
        <w:rFonts w:cs="Arial"/>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29CE" w14:textId="77777777" w:rsidR="00A90310" w:rsidRDefault="00A90310" w:rsidP="00013550">
      <w:r>
        <w:separator/>
      </w:r>
    </w:p>
  </w:footnote>
  <w:footnote w:type="continuationSeparator" w:id="0">
    <w:p w14:paraId="3E177C02" w14:textId="77777777" w:rsidR="00A90310" w:rsidRDefault="00A90310" w:rsidP="0001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910A" w14:textId="77777777" w:rsidR="009D7398" w:rsidRDefault="009D7398" w:rsidP="00013550">
    <w:r>
      <w:rPr>
        <w:noProof/>
        <w:lang w:val="en-US"/>
      </w:rPr>
      <w:drawing>
        <wp:inline distT="0" distB="0" distL="0" distR="0" wp14:anchorId="000E98BD" wp14:editId="4B0641E2">
          <wp:extent cx="1625600" cy="563880"/>
          <wp:effectExtent l="0" t="0" r="0" b="0"/>
          <wp:docPr id="4" name="Picture 4" descr="USY_MB1_RGB_1_Colour_Standard_Logo.png"/>
          <wp:cNvGraphicFramePr/>
          <a:graphic xmlns:a="http://schemas.openxmlformats.org/drawingml/2006/main">
            <a:graphicData uri="http://schemas.openxmlformats.org/drawingml/2006/picture">
              <pic:pic xmlns:pic="http://schemas.openxmlformats.org/drawingml/2006/picture">
                <pic:nvPicPr>
                  <pic:cNvPr id="3" name="Picture 3" descr="USY_MB1_RGB_1_Colour_Standard_Logo.png"/>
                  <pic:cNvPicPr/>
                </pic:nvPicPr>
                <pic:blipFill rotWithShape="1">
                  <a:blip r:embed="rId1">
                    <a:extLst>
                      <a:ext uri="{28A0092B-C50C-407E-A947-70E740481C1C}">
                        <a14:useLocalDpi xmlns:a14="http://schemas.microsoft.com/office/drawing/2010/main" val="0"/>
                      </a:ext>
                    </a:extLst>
                  </a:blip>
                  <a:srcRect l="7096" t="16873" b="12656"/>
                  <a:stretch/>
                </pic:blipFill>
                <pic:spPr bwMode="auto">
                  <a:xfrm>
                    <a:off x="0" y="0"/>
                    <a:ext cx="1625600" cy="563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2833" w14:textId="77777777" w:rsidR="009D7398" w:rsidRPr="006A0CB9" w:rsidRDefault="009D7398" w:rsidP="00013550">
    <w:pPr>
      <w:rPr>
        <w:sz w:val="22"/>
      </w:rPr>
    </w:pPr>
    <w:r>
      <w:rPr>
        <w:noProof/>
        <w:lang w:val="en-US"/>
      </w:rPr>
      <w:drawing>
        <wp:inline distT="0" distB="0" distL="0" distR="0" wp14:anchorId="4A1A4FEC" wp14:editId="6E78E986">
          <wp:extent cx="1625600" cy="563880"/>
          <wp:effectExtent l="0" t="0" r="0" b="0"/>
          <wp:docPr id="3" name="Picture 3" descr="USY_MB1_RGB_1_Colour_Standard_Logo.png"/>
          <wp:cNvGraphicFramePr/>
          <a:graphic xmlns:a="http://schemas.openxmlformats.org/drawingml/2006/main">
            <a:graphicData uri="http://schemas.openxmlformats.org/drawingml/2006/picture">
              <pic:pic xmlns:pic="http://schemas.openxmlformats.org/drawingml/2006/picture">
                <pic:nvPicPr>
                  <pic:cNvPr id="3" name="Picture 3" descr="USY_MB1_RGB_1_Colour_Standard_Logo.png"/>
                  <pic:cNvPicPr/>
                </pic:nvPicPr>
                <pic:blipFill rotWithShape="1">
                  <a:blip r:embed="rId1">
                    <a:extLst>
                      <a:ext uri="{28A0092B-C50C-407E-A947-70E740481C1C}">
                        <a14:useLocalDpi xmlns:a14="http://schemas.microsoft.com/office/drawing/2010/main" val="0"/>
                      </a:ext>
                    </a:extLst>
                  </a:blip>
                  <a:srcRect l="7096" t="16873" b="12656"/>
                  <a:stretch/>
                </pic:blipFill>
                <pic:spPr bwMode="auto">
                  <a:xfrm>
                    <a:off x="0" y="0"/>
                    <a:ext cx="1625600" cy="563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76D"/>
    <w:multiLevelType w:val="multilevel"/>
    <w:tmpl w:val="032643D0"/>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729F0CCC"/>
    <w:multiLevelType w:val="hybridMultilevel"/>
    <w:tmpl w:val="0B3A1824"/>
    <w:lvl w:ilvl="0" w:tplc="8864ECE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4968F8"/>
    <w:multiLevelType w:val="hybridMultilevel"/>
    <w:tmpl w:val="A5509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04301767">
    <w:abstractNumId w:val="0"/>
  </w:num>
  <w:num w:numId="2" w16cid:durableId="941954843">
    <w:abstractNumId w:val="1"/>
  </w:num>
  <w:num w:numId="3" w16cid:durableId="536966106">
    <w:abstractNumId w:val="0"/>
  </w:num>
  <w:num w:numId="4" w16cid:durableId="952177542">
    <w:abstractNumId w:val="0"/>
  </w:num>
  <w:num w:numId="5" w16cid:durableId="1085151749">
    <w:abstractNumId w:val="0"/>
  </w:num>
  <w:num w:numId="6" w16cid:durableId="441844545">
    <w:abstractNumId w:val="1"/>
  </w:num>
  <w:num w:numId="7" w16cid:durableId="999891662">
    <w:abstractNumId w:val="0"/>
  </w:num>
  <w:num w:numId="8" w16cid:durableId="1435973548">
    <w:abstractNumId w:val="0"/>
  </w:num>
  <w:num w:numId="9" w16cid:durableId="904142076">
    <w:abstractNumId w:val="0"/>
  </w:num>
  <w:num w:numId="10" w16cid:durableId="799960358">
    <w:abstractNumId w:val="1"/>
  </w:num>
  <w:num w:numId="11" w16cid:durableId="193615149">
    <w:abstractNumId w:val="0"/>
  </w:num>
  <w:num w:numId="12" w16cid:durableId="1345398043">
    <w:abstractNumId w:val="0"/>
  </w:num>
  <w:num w:numId="13" w16cid:durableId="757989623">
    <w:abstractNumId w:val="2"/>
  </w:num>
  <w:num w:numId="14" w16cid:durableId="36013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4890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3314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6221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5282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1197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5920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2430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6378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5389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0712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3646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516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4630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2672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716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9240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72779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1577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2918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4795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10"/>
    <w:rsid w:val="000001A4"/>
    <w:rsid w:val="000015EA"/>
    <w:rsid w:val="00003313"/>
    <w:rsid w:val="000072E0"/>
    <w:rsid w:val="00010CB0"/>
    <w:rsid w:val="00013550"/>
    <w:rsid w:val="00021778"/>
    <w:rsid w:val="00025DE3"/>
    <w:rsid w:val="000409C9"/>
    <w:rsid w:val="00040A7A"/>
    <w:rsid w:val="00040C22"/>
    <w:rsid w:val="00047081"/>
    <w:rsid w:val="00053757"/>
    <w:rsid w:val="000537C4"/>
    <w:rsid w:val="00060DBA"/>
    <w:rsid w:val="000634E0"/>
    <w:rsid w:val="00071B2D"/>
    <w:rsid w:val="00072D84"/>
    <w:rsid w:val="0008214E"/>
    <w:rsid w:val="000970ED"/>
    <w:rsid w:val="000A0B4D"/>
    <w:rsid w:val="000A697A"/>
    <w:rsid w:val="000B3BE7"/>
    <w:rsid w:val="000B4760"/>
    <w:rsid w:val="000C3130"/>
    <w:rsid w:val="000D04D1"/>
    <w:rsid w:val="000D04D5"/>
    <w:rsid w:val="000E2911"/>
    <w:rsid w:val="000E46AD"/>
    <w:rsid w:val="000E6D85"/>
    <w:rsid w:val="000E7A29"/>
    <w:rsid w:val="001014CB"/>
    <w:rsid w:val="00101797"/>
    <w:rsid w:val="00101A83"/>
    <w:rsid w:val="001023AD"/>
    <w:rsid w:val="00103D19"/>
    <w:rsid w:val="00110158"/>
    <w:rsid w:val="001107B7"/>
    <w:rsid w:val="001119BA"/>
    <w:rsid w:val="00115947"/>
    <w:rsid w:val="00121825"/>
    <w:rsid w:val="00135AE2"/>
    <w:rsid w:val="00136B5B"/>
    <w:rsid w:val="00137B48"/>
    <w:rsid w:val="00140B1C"/>
    <w:rsid w:val="0014733E"/>
    <w:rsid w:val="00155112"/>
    <w:rsid w:val="00155D7F"/>
    <w:rsid w:val="001622FB"/>
    <w:rsid w:val="001702C7"/>
    <w:rsid w:val="00171021"/>
    <w:rsid w:val="00174E3D"/>
    <w:rsid w:val="00177CE2"/>
    <w:rsid w:val="001904D1"/>
    <w:rsid w:val="00193A3F"/>
    <w:rsid w:val="001A7370"/>
    <w:rsid w:val="001B66A1"/>
    <w:rsid w:val="001B6F66"/>
    <w:rsid w:val="001B7FBC"/>
    <w:rsid w:val="001C334E"/>
    <w:rsid w:val="001C7B72"/>
    <w:rsid w:val="001C7BF4"/>
    <w:rsid w:val="001D00D4"/>
    <w:rsid w:val="001D2423"/>
    <w:rsid w:val="001D2F4E"/>
    <w:rsid w:val="001D5AFB"/>
    <w:rsid w:val="001E4CAE"/>
    <w:rsid w:val="001E6B0A"/>
    <w:rsid w:val="001F1757"/>
    <w:rsid w:val="00203EA7"/>
    <w:rsid w:val="00221231"/>
    <w:rsid w:val="00223217"/>
    <w:rsid w:val="0022490D"/>
    <w:rsid w:val="00226F01"/>
    <w:rsid w:val="002302C4"/>
    <w:rsid w:val="002331C9"/>
    <w:rsid w:val="0023384B"/>
    <w:rsid w:val="0023410F"/>
    <w:rsid w:val="00245573"/>
    <w:rsid w:val="00254EDE"/>
    <w:rsid w:val="002623EB"/>
    <w:rsid w:val="00262B4B"/>
    <w:rsid w:val="00263590"/>
    <w:rsid w:val="00267F11"/>
    <w:rsid w:val="00273AA5"/>
    <w:rsid w:val="0028568F"/>
    <w:rsid w:val="002877C6"/>
    <w:rsid w:val="00287CB9"/>
    <w:rsid w:val="00296A61"/>
    <w:rsid w:val="002A04D3"/>
    <w:rsid w:val="002A6A63"/>
    <w:rsid w:val="002C2474"/>
    <w:rsid w:val="002C3378"/>
    <w:rsid w:val="002C6902"/>
    <w:rsid w:val="002E5053"/>
    <w:rsid w:val="002F5869"/>
    <w:rsid w:val="002F5F3D"/>
    <w:rsid w:val="002F68F2"/>
    <w:rsid w:val="003027A0"/>
    <w:rsid w:val="0031028B"/>
    <w:rsid w:val="00312DD1"/>
    <w:rsid w:val="0031402E"/>
    <w:rsid w:val="003251D5"/>
    <w:rsid w:val="00333211"/>
    <w:rsid w:val="003335F8"/>
    <w:rsid w:val="00344D18"/>
    <w:rsid w:val="003455F9"/>
    <w:rsid w:val="00361D9D"/>
    <w:rsid w:val="00366C3A"/>
    <w:rsid w:val="00367070"/>
    <w:rsid w:val="0037231D"/>
    <w:rsid w:val="0037317A"/>
    <w:rsid w:val="00380A0B"/>
    <w:rsid w:val="0039154D"/>
    <w:rsid w:val="003A00EC"/>
    <w:rsid w:val="003A1971"/>
    <w:rsid w:val="003B29F1"/>
    <w:rsid w:val="003B34C2"/>
    <w:rsid w:val="003C265D"/>
    <w:rsid w:val="003C275E"/>
    <w:rsid w:val="003D1CA3"/>
    <w:rsid w:val="003D29C3"/>
    <w:rsid w:val="003D61D2"/>
    <w:rsid w:val="003E3A43"/>
    <w:rsid w:val="003E51AE"/>
    <w:rsid w:val="003E72B9"/>
    <w:rsid w:val="003F4F0C"/>
    <w:rsid w:val="00400DDB"/>
    <w:rsid w:val="004044DF"/>
    <w:rsid w:val="004078F8"/>
    <w:rsid w:val="00417225"/>
    <w:rsid w:val="004210CC"/>
    <w:rsid w:val="00426492"/>
    <w:rsid w:val="00426AD7"/>
    <w:rsid w:val="00427F42"/>
    <w:rsid w:val="00434254"/>
    <w:rsid w:val="00435D52"/>
    <w:rsid w:val="0044769D"/>
    <w:rsid w:val="004536CB"/>
    <w:rsid w:val="00453F98"/>
    <w:rsid w:val="00455007"/>
    <w:rsid w:val="004600BC"/>
    <w:rsid w:val="00470556"/>
    <w:rsid w:val="00472A63"/>
    <w:rsid w:val="00473991"/>
    <w:rsid w:val="00473E2D"/>
    <w:rsid w:val="004804B0"/>
    <w:rsid w:val="00480759"/>
    <w:rsid w:val="004936CE"/>
    <w:rsid w:val="004A6D3F"/>
    <w:rsid w:val="004A7E8A"/>
    <w:rsid w:val="004B1E84"/>
    <w:rsid w:val="004B3223"/>
    <w:rsid w:val="004B5CB8"/>
    <w:rsid w:val="004C3CE3"/>
    <w:rsid w:val="004C5DA3"/>
    <w:rsid w:val="004E4270"/>
    <w:rsid w:val="004F1398"/>
    <w:rsid w:val="004F5599"/>
    <w:rsid w:val="004F7EBE"/>
    <w:rsid w:val="005025F0"/>
    <w:rsid w:val="0050503E"/>
    <w:rsid w:val="00513217"/>
    <w:rsid w:val="00517FA8"/>
    <w:rsid w:val="005253B1"/>
    <w:rsid w:val="005253E0"/>
    <w:rsid w:val="005344D9"/>
    <w:rsid w:val="005401B9"/>
    <w:rsid w:val="00541508"/>
    <w:rsid w:val="0054640A"/>
    <w:rsid w:val="00553C4C"/>
    <w:rsid w:val="005617E5"/>
    <w:rsid w:val="00564FAF"/>
    <w:rsid w:val="00567B0F"/>
    <w:rsid w:val="00583949"/>
    <w:rsid w:val="00592E56"/>
    <w:rsid w:val="0059347E"/>
    <w:rsid w:val="0059470D"/>
    <w:rsid w:val="005956F4"/>
    <w:rsid w:val="00596240"/>
    <w:rsid w:val="00597637"/>
    <w:rsid w:val="005A251A"/>
    <w:rsid w:val="005A371A"/>
    <w:rsid w:val="005A4823"/>
    <w:rsid w:val="005A5749"/>
    <w:rsid w:val="005A6F41"/>
    <w:rsid w:val="005A7F4B"/>
    <w:rsid w:val="005B5A03"/>
    <w:rsid w:val="005B7DFE"/>
    <w:rsid w:val="005D1285"/>
    <w:rsid w:val="005D5510"/>
    <w:rsid w:val="005E1BDC"/>
    <w:rsid w:val="005E51C3"/>
    <w:rsid w:val="005E704C"/>
    <w:rsid w:val="005F11CA"/>
    <w:rsid w:val="005F705F"/>
    <w:rsid w:val="00604C67"/>
    <w:rsid w:val="00605CA7"/>
    <w:rsid w:val="00610EBC"/>
    <w:rsid w:val="006216B7"/>
    <w:rsid w:val="006248E8"/>
    <w:rsid w:val="006250CE"/>
    <w:rsid w:val="00630490"/>
    <w:rsid w:val="0063209D"/>
    <w:rsid w:val="006361E5"/>
    <w:rsid w:val="006451BF"/>
    <w:rsid w:val="00647052"/>
    <w:rsid w:val="00661B08"/>
    <w:rsid w:val="00662120"/>
    <w:rsid w:val="00662642"/>
    <w:rsid w:val="006678A7"/>
    <w:rsid w:val="0066794B"/>
    <w:rsid w:val="006715ED"/>
    <w:rsid w:val="0067678C"/>
    <w:rsid w:val="006811DB"/>
    <w:rsid w:val="00681F6B"/>
    <w:rsid w:val="00691279"/>
    <w:rsid w:val="006A0CB9"/>
    <w:rsid w:val="006A4766"/>
    <w:rsid w:val="006A4F8B"/>
    <w:rsid w:val="006B2E0B"/>
    <w:rsid w:val="006C240A"/>
    <w:rsid w:val="006C7831"/>
    <w:rsid w:val="006D1613"/>
    <w:rsid w:val="006D4587"/>
    <w:rsid w:val="006E1B83"/>
    <w:rsid w:val="006E57CD"/>
    <w:rsid w:val="006F565D"/>
    <w:rsid w:val="006F5B78"/>
    <w:rsid w:val="006F6FC1"/>
    <w:rsid w:val="00700810"/>
    <w:rsid w:val="007125D7"/>
    <w:rsid w:val="00713D4C"/>
    <w:rsid w:val="007208BC"/>
    <w:rsid w:val="00724BC6"/>
    <w:rsid w:val="00724E3F"/>
    <w:rsid w:val="0074508D"/>
    <w:rsid w:val="007454EC"/>
    <w:rsid w:val="00766BF2"/>
    <w:rsid w:val="0077035F"/>
    <w:rsid w:val="007718E0"/>
    <w:rsid w:val="007772BE"/>
    <w:rsid w:val="00777D72"/>
    <w:rsid w:val="00781BF5"/>
    <w:rsid w:val="00784164"/>
    <w:rsid w:val="00792A1A"/>
    <w:rsid w:val="007A1C07"/>
    <w:rsid w:val="007B0C38"/>
    <w:rsid w:val="007B37F6"/>
    <w:rsid w:val="007B6E6F"/>
    <w:rsid w:val="007C089E"/>
    <w:rsid w:val="007C49D1"/>
    <w:rsid w:val="007E6212"/>
    <w:rsid w:val="00821200"/>
    <w:rsid w:val="00833BC2"/>
    <w:rsid w:val="00837B78"/>
    <w:rsid w:val="008457F0"/>
    <w:rsid w:val="008529B6"/>
    <w:rsid w:val="00856268"/>
    <w:rsid w:val="008613B2"/>
    <w:rsid w:val="00862379"/>
    <w:rsid w:val="00870FDD"/>
    <w:rsid w:val="00880BAA"/>
    <w:rsid w:val="00884BD3"/>
    <w:rsid w:val="00892B08"/>
    <w:rsid w:val="008A1939"/>
    <w:rsid w:val="008B1448"/>
    <w:rsid w:val="008B41EE"/>
    <w:rsid w:val="008C2BA0"/>
    <w:rsid w:val="008C4EF7"/>
    <w:rsid w:val="008D49EA"/>
    <w:rsid w:val="008D6030"/>
    <w:rsid w:val="008D650C"/>
    <w:rsid w:val="008F1F30"/>
    <w:rsid w:val="00902C60"/>
    <w:rsid w:val="0091681B"/>
    <w:rsid w:val="00930B2D"/>
    <w:rsid w:val="009346D2"/>
    <w:rsid w:val="00936758"/>
    <w:rsid w:val="009441CB"/>
    <w:rsid w:val="009464E3"/>
    <w:rsid w:val="009469B1"/>
    <w:rsid w:val="00953A6B"/>
    <w:rsid w:val="00954FC3"/>
    <w:rsid w:val="009603A4"/>
    <w:rsid w:val="00961854"/>
    <w:rsid w:val="00962382"/>
    <w:rsid w:val="00970FA5"/>
    <w:rsid w:val="00971AB4"/>
    <w:rsid w:val="009730A8"/>
    <w:rsid w:val="009742B8"/>
    <w:rsid w:val="0098190A"/>
    <w:rsid w:val="00984737"/>
    <w:rsid w:val="009925F9"/>
    <w:rsid w:val="009A045A"/>
    <w:rsid w:val="009A0ECE"/>
    <w:rsid w:val="009A33D2"/>
    <w:rsid w:val="009A7ACD"/>
    <w:rsid w:val="009B275F"/>
    <w:rsid w:val="009C582F"/>
    <w:rsid w:val="009D1E72"/>
    <w:rsid w:val="009D2850"/>
    <w:rsid w:val="009D70E9"/>
    <w:rsid w:val="009D7398"/>
    <w:rsid w:val="009D7FD4"/>
    <w:rsid w:val="009E0C1A"/>
    <w:rsid w:val="009E4550"/>
    <w:rsid w:val="009E65D9"/>
    <w:rsid w:val="009F1080"/>
    <w:rsid w:val="00A0020D"/>
    <w:rsid w:val="00A00807"/>
    <w:rsid w:val="00A00E4D"/>
    <w:rsid w:val="00A04605"/>
    <w:rsid w:val="00A20327"/>
    <w:rsid w:val="00A2249C"/>
    <w:rsid w:val="00A2307B"/>
    <w:rsid w:val="00A3799D"/>
    <w:rsid w:val="00A47366"/>
    <w:rsid w:val="00A50B96"/>
    <w:rsid w:val="00A531BE"/>
    <w:rsid w:val="00A5636E"/>
    <w:rsid w:val="00A60BF6"/>
    <w:rsid w:val="00A63943"/>
    <w:rsid w:val="00A66CE0"/>
    <w:rsid w:val="00A7582F"/>
    <w:rsid w:val="00A77D4C"/>
    <w:rsid w:val="00A87198"/>
    <w:rsid w:val="00A90310"/>
    <w:rsid w:val="00A945AE"/>
    <w:rsid w:val="00AA4712"/>
    <w:rsid w:val="00AB6BBA"/>
    <w:rsid w:val="00AB7E23"/>
    <w:rsid w:val="00AC73C0"/>
    <w:rsid w:val="00AD549D"/>
    <w:rsid w:val="00AE194F"/>
    <w:rsid w:val="00AE6B07"/>
    <w:rsid w:val="00AF3D66"/>
    <w:rsid w:val="00B0064C"/>
    <w:rsid w:val="00B17259"/>
    <w:rsid w:val="00B20D4D"/>
    <w:rsid w:val="00B24F35"/>
    <w:rsid w:val="00B264F7"/>
    <w:rsid w:val="00B36F58"/>
    <w:rsid w:val="00B372D2"/>
    <w:rsid w:val="00B45A16"/>
    <w:rsid w:val="00B46C0A"/>
    <w:rsid w:val="00B47370"/>
    <w:rsid w:val="00B5382D"/>
    <w:rsid w:val="00B567E4"/>
    <w:rsid w:val="00B606A6"/>
    <w:rsid w:val="00B6397A"/>
    <w:rsid w:val="00B73152"/>
    <w:rsid w:val="00B736FF"/>
    <w:rsid w:val="00B8159E"/>
    <w:rsid w:val="00B83073"/>
    <w:rsid w:val="00B845BC"/>
    <w:rsid w:val="00B96D4E"/>
    <w:rsid w:val="00BA0501"/>
    <w:rsid w:val="00BA26A3"/>
    <w:rsid w:val="00BA2D2A"/>
    <w:rsid w:val="00BB0F96"/>
    <w:rsid w:val="00BB2E8B"/>
    <w:rsid w:val="00BB3CBB"/>
    <w:rsid w:val="00BB700C"/>
    <w:rsid w:val="00BC5069"/>
    <w:rsid w:val="00BC6717"/>
    <w:rsid w:val="00BD06A8"/>
    <w:rsid w:val="00BD61A9"/>
    <w:rsid w:val="00BD75F9"/>
    <w:rsid w:val="00BD7B10"/>
    <w:rsid w:val="00BE4186"/>
    <w:rsid w:val="00BF0C40"/>
    <w:rsid w:val="00C00F3C"/>
    <w:rsid w:val="00C07101"/>
    <w:rsid w:val="00C11525"/>
    <w:rsid w:val="00C14716"/>
    <w:rsid w:val="00C41E97"/>
    <w:rsid w:val="00C50022"/>
    <w:rsid w:val="00C50381"/>
    <w:rsid w:val="00C50FA4"/>
    <w:rsid w:val="00C53743"/>
    <w:rsid w:val="00C5394C"/>
    <w:rsid w:val="00C74BE0"/>
    <w:rsid w:val="00C77BEF"/>
    <w:rsid w:val="00CA3F50"/>
    <w:rsid w:val="00CB16A3"/>
    <w:rsid w:val="00CC11D7"/>
    <w:rsid w:val="00CC1295"/>
    <w:rsid w:val="00CC3397"/>
    <w:rsid w:val="00CC5D0C"/>
    <w:rsid w:val="00CC6113"/>
    <w:rsid w:val="00CD0C60"/>
    <w:rsid w:val="00CD1B30"/>
    <w:rsid w:val="00CE2578"/>
    <w:rsid w:val="00CF315B"/>
    <w:rsid w:val="00CF3C96"/>
    <w:rsid w:val="00CF4C66"/>
    <w:rsid w:val="00D003E2"/>
    <w:rsid w:val="00D00733"/>
    <w:rsid w:val="00D03CBC"/>
    <w:rsid w:val="00D06A91"/>
    <w:rsid w:val="00D14ADF"/>
    <w:rsid w:val="00D16E80"/>
    <w:rsid w:val="00D265E4"/>
    <w:rsid w:val="00D26CB7"/>
    <w:rsid w:val="00D26F6D"/>
    <w:rsid w:val="00D31710"/>
    <w:rsid w:val="00D43749"/>
    <w:rsid w:val="00D5322B"/>
    <w:rsid w:val="00D601DA"/>
    <w:rsid w:val="00D63D29"/>
    <w:rsid w:val="00D63E01"/>
    <w:rsid w:val="00D66917"/>
    <w:rsid w:val="00D70409"/>
    <w:rsid w:val="00D72703"/>
    <w:rsid w:val="00D80949"/>
    <w:rsid w:val="00D83E16"/>
    <w:rsid w:val="00D97598"/>
    <w:rsid w:val="00DA2A41"/>
    <w:rsid w:val="00DB1B4F"/>
    <w:rsid w:val="00DB4585"/>
    <w:rsid w:val="00DC334E"/>
    <w:rsid w:val="00DD1097"/>
    <w:rsid w:val="00DD5718"/>
    <w:rsid w:val="00DD633C"/>
    <w:rsid w:val="00DE0A74"/>
    <w:rsid w:val="00DE0FE4"/>
    <w:rsid w:val="00DE2CC8"/>
    <w:rsid w:val="00DE3994"/>
    <w:rsid w:val="00DF2B63"/>
    <w:rsid w:val="00E0181B"/>
    <w:rsid w:val="00E02582"/>
    <w:rsid w:val="00E161C4"/>
    <w:rsid w:val="00E27B74"/>
    <w:rsid w:val="00E35E01"/>
    <w:rsid w:val="00E40BB9"/>
    <w:rsid w:val="00E512EB"/>
    <w:rsid w:val="00E55033"/>
    <w:rsid w:val="00E55DCD"/>
    <w:rsid w:val="00E5615E"/>
    <w:rsid w:val="00E57E69"/>
    <w:rsid w:val="00E60140"/>
    <w:rsid w:val="00E61F2E"/>
    <w:rsid w:val="00E75AE0"/>
    <w:rsid w:val="00E779DF"/>
    <w:rsid w:val="00E84593"/>
    <w:rsid w:val="00E85240"/>
    <w:rsid w:val="00E92FB8"/>
    <w:rsid w:val="00E954FA"/>
    <w:rsid w:val="00EA11CC"/>
    <w:rsid w:val="00EA70FE"/>
    <w:rsid w:val="00EC1331"/>
    <w:rsid w:val="00EC13B6"/>
    <w:rsid w:val="00EC16E5"/>
    <w:rsid w:val="00EC4C1C"/>
    <w:rsid w:val="00EC4D66"/>
    <w:rsid w:val="00ED0731"/>
    <w:rsid w:val="00ED2F66"/>
    <w:rsid w:val="00ED3AF8"/>
    <w:rsid w:val="00ED76BD"/>
    <w:rsid w:val="00F00A2B"/>
    <w:rsid w:val="00F023F1"/>
    <w:rsid w:val="00F0472D"/>
    <w:rsid w:val="00F12202"/>
    <w:rsid w:val="00F16365"/>
    <w:rsid w:val="00F21C55"/>
    <w:rsid w:val="00F26084"/>
    <w:rsid w:val="00F27472"/>
    <w:rsid w:val="00F36361"/>
    <w:rsid w:val="00F4696C"/>
    <w:rsid w:val="00F46E48"/>
    <w:rsid w:val="00F503D1"/>
    <w:rsid w:val="00F50871"/>
    <w:rsid w:val="00F5292D"/>
    <w:rsid w:val="00F608CC"/>
    <w:rsid w:val="00F667EE"/>
    <w:rsid w:val="00F70843"/>
    <w:rsid w:val="00F8413F"/>
    <w:rsid w:val="00F8659A"/>
    <w:rsid w:val="00F934B9"/>
    <w:rsid w:val="00FB6038"/>
    <w:rsid w:val="00FC4CC8"/>
    <w:rsid w:val="00FD4650"/>
    <w:rsid w:val="00FE16D0"/>
    <w:rsid w:val="00FE3329"/>
    <w:rsid w:val="00FF1C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C676D3"/>
  <w15:docId w15:val="{DCE66548-D01B-4217-B6BC-ED55F903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pPr>
      <w:spacing w:after="200"/>
    </w:pPr>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155112"/>
    <w:pPr>
      <w:pBdr>
        <w:bottom w:val="single" w:sz="4" w:space="1" w:color="auto"/>
      </w:pBdr>
      <w:outlineLvl w:val="2"/>
    </w:pPr>
  </w:style>
  <w:style w:type="paragraph" w:styleId="Heading4">
    <w:name w:val="heading 4"/>
    <w:basedOn w:val="Heading"/>
    <w:next w:val="Normal"/>
    <w:link w:val="Heading4Char"/>
    <w:qFormat/>
    <w:rsid w:val="00013550"/>
    <w:pPr>
      <w:ind w:left="930" w:hanging="93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155112"/>
    <w:rPr>
      <w:rFonts w:cs="Arial"/>
      <w:b/>
      <w:bCs/>
      <w:iCs/>
      <w:caps/>
      <w:color w:val="000000"/>
      <w:sz w:val="28"/>
      <w:szCs w:val="28"/>
    </w:rPr>
  </w:style>
  <w:style w:type="character" w:customStyle="1" w:styleId="Heading4Char">
    <w:name w:val="Heading 4 Char"/>
    <w:basedOn w:val="DefaultParagraphFont"/>
    <w:link w:val="Heading4"/>
    <w:rsid w:val="00013550"/>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12"/>
      </w:numPr>
      <w:spacing w:after="120"/>
    </w:pPr>
  </w:style>
  <w:style w:type="paragraph" w:customStyle="1" w:styleId="NormalDotPoint">
    <w:name w:val="Normal Dot Point"/>
    <w:basedOn w:val="Normal"/>
    <w:qFormat/>
    <w:rsid w:val="00517FA8"/>
    <w:pPr>
      <w:numPr>
        <w:numId w:val="10"/>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517FA8"/>
    <w:pPr>
      <w:tabs>
        <w:tab w:val="left" w:pos="600"/>
        <w:tab w:val="right" w:leader="dot" w:pos="7926"/>
      </w:tabs>
      <w:spacing w:after="0"/>
    </w:pPr>
    <w:rPr>
      <w:b/>
      <w:szCs w:val="22"/>
    </w:rPr>
  </w:style>
  <w:style w:type="paragraph" w:styleId="TOC3">
    <w:name w:val="toc 3"/>
    <w:basedOn w:val="Normal"/>
    <w:next w:val="Normal"/>
    <w:autoRedefine/>
    <w:uiPriority w:val="39"/>
    <w:rsid w:val="002877C6"/>
    <w:pPr>
      <w:tabs>
        <w:tab w:val="left" w:pos="800"/>
        <w:tab w:val="right" w:leader="dot" w:pos="7926"/>
      </w:tabs>
      <w:spacing w:after="0"/>
      <w:ind w:left="403"/>
    </w:pPr>
  </w:style>
  <w:style w:type="paragraph" w:styleId="TOC4">
    <w:name w:val="toc 4"/>
    <w:basedOn w:val="Normal"/>
    <w:next w:val="Normal"/>
    <w:autoRedefine/>
    <w:rsid w:val="00B46C0A"/>
    <w:pPr>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uiPriority w:val="34"/>
    <w:qFormat/>
    <w:rsid w:val="00B46C0A"/>
    <w:pPr>
      <w:ind w:left="720"/>
      <w:contextualSpacing/>
    </w:pPr>
  </w:style>
  <w:style w:type="paragraph" w:customStyle="1" w:styleId="TemplateInstructions">
    <w:name w:val="Template Instructions"/>
    <w:basedOn w:val="Normal"/>
    <w:rsid w:val="00013550"/>
    <w:pPr>
      <w:spacing w:before="120" w:after="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character" w:styleId="FollowedHyperlink">
    <w:name w:val="FollowedHyperlink"/>
    <w:basedOn w:val="DefaultParagraphFont"/>
    <w:semiHidden/>
    <w:unhideWhenUsed/>
    <w:locked/>
    <w:rsid w:val="007E6212"/>
    <w:rPr>
      <w:color w:val="800080" w:themeColor="followedHyperlink"/>
      <w:u w:val="single"/>
    </w:rPr>
  </w:style>
  <w:style w:type="character" w:customStyle="1" w:styleId="UnresolvedMention1">
    <w:name w:val="Unresolved Mention1"/>
    <w:basedOn w:val="DefaultParagraphFont"/>
    <w:uiPriority w:val="99"/>
    <w:semiHidden/>
    <w:unhideWhenUsed/>
    <w:rsid w:val="003A1971"/>
    <w:rPr>
      <w:color w:val="605E5C"/>
      <w:shd w:val="clear" w:color="auto" w:fill="E1DFDD"/>
    </w:rPr>
  </w:style>
  <w:style w:type="character" w:customStyle="1" w:styleId="pnp-greentitle">
    <w:name w:val="pnp-greentitle"/>
    <w:basedOn w:val="DefaultParagraphFont"/>
    <w:rsid w:val="00BD7B10"/>
  </w:style>
  <w:style w:type="character" w:styleId="CommentReference">
    <w:name w:val="annotation reference"/>
    <w:basedOn w:val="DefaultParagraphFont"/>
    <w:semiHidden/>
    <w:unhideWhenUsed/>
    <w:locked/>
    <w:rsid w:val="006678A7"/>
    <w:rPr>
      <w:sz w:val="16"/>
      <w:szCs w:val="16"/>
    </w:rPr>
  </w:style>
  <w:style w:type="paragraph" w:styleId="CommentText">
    <w:name w:val="annotation text"/>
    <w:basedOn w:val="Normal"/>
    <w:link w:val="CommentTextChar"/>
    <w:semiHidden/>
    <w:unhideWhenUsed/>
    <w:locked/>
    <w:rsid w:val="006678A7"/>
  </w:style>
  <w:style w:type="character" w:customStyle="1" w:styleId="CommentTextChar">
    <w:name w:val="Comment Text Char"/>
    <w:basedOn w:val="DefaultParagraphFont"/>
    <w:link w:val="CommentText"/>
    <w:semiHidden/>
    <w:rsid w:val="006678A7"/>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6678A7"/>
    <w:rPr>
      <w:b/>
      <w:bCs/>
    </w:rPr>
  </w:style>
  <w:style w:type="character" w:customStyle="1" w:styleId="CommentSubjectChar">
    <w:name w:val="Comment Subject Char"/>
    <w:basedOn w:val="CommentTextChar"/>
    <w:link w:val="CommentSubject"/>
    <w:semiHidden/>
    <w:rsid w:val="006678A7"/>
    <w:rPr>
      <w:rFonts w:eastAsiaTheme="minorHAnsi" w:cstheme="minorBidi"/>
      <w:b/>
      <w:bCs/>
      <w:lang w:eastAsia="en-US"/>
    </w:rPr>
  </w:style>
  <w:style w:type="paragraph" w:styleId="Revision">
    <w:name w:val="Revision"/>
    <w:hidden/>
    <w:uiPriority w:val="99"/>
    <w:semiHidden/>
    <w:rsid w:val="00AB7E23"/>
    <w:rPr>
      <w:rFonts w:eastAsiaTheme="minorHAnsi" w:cstheme="minorBidi"/>
      <w:lang w:eastAsia="en-US"/>
    </w:rPr>
  </w:style>
  <w:style w:type="character" w:styleId="UnresolvedMention">
    <w:name w:val="Unresolved Mention"/>
    <w:basedOn w:val="DefaultParagraphFont"/>
    <w:uiPriority w:val="99"/>
    <w:semiHidden/>
    <w:unhideWhenUsed/>
    <w:rsid w:val="00AB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2868">
      <w:bodyDiv w:val="1"/>
      <w:marLeft w:val="0"/>
      <w:marRight w:val="0"/>
      <w:marTop w:val="0"/>
      <w:marBottom w:val="0"/>
      <w:divBdr>
        <w:top w:val="none" w:sz="0" w:space="0" w:color="auto"/>
        <w:left w:val="none" w:sz="0" w:space="0" w:color="auto"/>
        <w:bottom w:val="none" w:sz="0" w:space="0" w:color="auto"/>
        <w:right w:val="none" w:sz="0" w:space="0" w:color="auto"/>
      </w:divBdr>
    </w:div>
    <w:div w:id="358286718">
      <w:bodyDiv w:val="1"/>
      <w:marLeft w:val="0"/>
      <w:marRight w:val="0"/>
      <w:marTop w:val="0"/>
      <w:marBottom w:val="0"/>
      <w:divBdr>
        <w:top w:val="none" w:sz="0" w:space="0" w:color="auto"/>
        <w:left w:val="none" w:sz="0" w:space="0" w:color="auto"/>
        <w:bottom w:val="none" w:sz="0" w:space="0" w:color="auto"/>
        <w:right w:val="none" w:sz="0" w:space="0" w:color="auto"/>
      </w:divBdr>
    </w:div>
    <w:div w:id="1562473482">
      <w:bodyDiv w:val="1"/>
      <w:marLeft w:val="0"/>
      <w:marRight w:val="0"/>
      <w:marTop w:val="0"/>
      <w:marBottom w:val="0"/>
      <w:divBdr>
        <w:top w:val="none" w:sz="0" w:space="0" w:color="auto"/>
        <w:left w:val="none" w:sz="0" w:space="0" w:color="auto"/>
        <w:bottom w:val="none" w:sz="0" w:space="0" w:color="auto"/>
        <w:right w:val="none" w:sz="0" w:space="0" w:color="auto"/>
      </w:divBdr>
    </w:div>
    <w:div w:id="1683386837">
      <w:bodyDiv w:val="1"/>
      <w:marLeft w:val="0"/>
      <w:marRight w:val="0"/>
      <w:marTop w:val="0"/>
      <w:marBottom w:val="0"/>
      <w:divBdr>
        <w:top w:val="none" w:sz="0" w:space="0" w:color="auto"/>
        <w:left w:val="none" w:sz="0" w:space="0" w:color="auto"/>
        <w:bottom w:val="none" w:sz="0" w:space="0" w:color="auto"/>
        <w:right w:val="none" w:sz="0" w:space="0" w:color="auto"/>
      </w:divBdr>
    </w:div>
    <w:div w:id="1719933387">
      <w:bodyDiv w:val="1"/>
      <w:marLeft w:val="0"/>
      <w:marRight w:val="0"/>
      <w:marTop w:val="0"/>
      <w:marBottom w:val="0"/>
      <w:divBdr>
        <w:top w:val="none" w:sz="0" w:space="0" w:color="auto"/>
        <w:left w:val="none" w:sz="0" w:space="0" w:color="auto"/>
        <w:bottom w:val="none" w:sz="0" w:space="0" w:color="auto"/>
        <w:right w:val="none" w:sz="0" w:space="0" w:color="auto"/>
      </w:divBdr>
    </w:div>
    <w:div w:id="19246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ydney.edu.au/policies/showdoc.aspx?recnum=PDOC2015/407&amp;RendNum=0" TargetMode="External"/><Relationship Id="rId21" Type="http://schemas.openxmlformats.org/officeDocument/2006/relationships/hyperlink" Target="https://www.sydney.edu.au/policies/showdoc.aspx?recnum=PDOC2018/471&amp;RendNum=0" TargetMode="External"/><Relationship Id="rId34" Type="http://schemas.openxmlformats.org/officeDocument/2006/relationships/hyperlink" Target="http://sydney.edu.au/policies/showdoc.aspx?recnum=PDOC2015/406&amp;RendNum=0" TargetMode="External"/><Relationship Id="rId42" Type="http://schemas.openxmlformats.org/officeDocument/2006/relationships/hyperlink" Target="http://sydney.edu.au/policies/showdoc.aspx?recnum=PDOC2015/407&amp;RendNum=0" TargetMode="External"/><Relationship Id="rId47" Type="http://schemas.openxmlformats.org/officeDocument/2006/relationships/hyperlink" Target="http://sydney.edu.au/policies/showdoc.aspx?recnum=PDOC2017/441&amp;RendNum=0" TargetMode="External"/><Relationship Id="rId50" Type="http://schemas.openxmlformats.org/officeDocument/2006/relationships/hyperlink" Target="https://intranet.sydney.edu.au/contacts-campuses/services/student-affairs-unit.html" TargetMode="External"/><Relationship Id="rId55" Type="http://schemas.openxmlformats.org/officeDocument/2006/relationships/hyperlink" Target="https://www.sydney.edu.au/policies/showdoc.aspx?recnum=PDOC2011/168&amp;RendNum=0"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dney.edu.au/policies/showdoc.aspx?recnum=PDOC2011/81&amp;RendNum=0" TargetMode="External"/><Relationship Id="rId29" Type="http://schemas.openxmlformats.org/officeDocument/2006/relationships/hyperlink" Target="http://sydney.edu.au/policies/showdoc.aspx?recnum=PDOC2017/441&amp;RendNum=0" TargetMode="External"/><Relationship Id="rId11" Type="http://schemas.openxmlformats.org/officeDocument/2006/relationships/hyperlink" Target="http://sydney.edu.au/policies/showdoc.aspx?recnum=PDOC2012/271&amp;RendNum=0" TargetMode="External"/><Relationship Id="rId24" Type="http://schemas.openxmlformats.org/officeDocument/2006/relationships/hyperlink" Target="http://sydney.edu.au/policies/showdoc.aspx?recnum=PDOC2011/168&amp;RendNum=0" TargetMode="External"/><Relationship Id="rId32" Type="http://schemas.openxmlformats.org/officeDocument/2006/relationships/hyperlink" Target="http://sydney.edu.au/policies/showdoc.aspx?recnum=PDOC2011/168&amp;RendNum=0" TargetMode="External"/><Relationship Id="rId37" Type="http://schemas.openxmlformats.org/officeDocument/2006/relationships/hyperlink" Target="https://sydney.edu.au/study/academic-support/disability-support.html" TargetMode="External"/><Relationship Id="rId40" Type="http://schemas.openxmlformats.org/officeDocument/2006/relationships/hyperlink" Target="http://www.supra.net.au/" TargetMode="External"/><Relationship Id="rId45" Type="http://schemas.openxmlformats.org/officeDocument/2006/relationships/hyperlink" Target="http://sydney.edu.au/policies/showdoc.aspx?recnum=PDOC2017/441&amp;RendNum=0" TargetMode="External"/><Relationship Id="rId53" Type="http://schemas.openxmlformats.org/officeDocument/2006/relationships/hyperlink" Target="https://www.sydney.edu.au/policies/showdoc.aspx?recnum=PDOC2012/253&amp;RendNum=0" TargetMode="External"/><Relationship Id="rId58" Type="http://schemas.openxmlformats.org/officeDocument/2006/relationships/hyperlink" Target="https://www.sydney.edu.au/policies/showdoc.aspx?recnum=PDOC2013/316&amp;RendNum=0"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ydney.edu.au/policies/showdoc.aspx?recnum=PDOC2019/492&amp;RendNum=0" TargetMode="External"/><Relationship Id="rId19" Type="http://schemas.openxmlformats.org/officeDocument/2006/relationships/hyperlink" Target="https://intranet.sydney.edu.au/contacts-campuses/services/student-affairs-unit.html" TargetMode="External"/><Relationship Id="rId14" Type="http://schemas.openxmlformats.org/officeDocument/2006/relationships/hyperlink" Target="http://sydney.edu.au/policies/showdoc.aspx?recnum=PDOC2015/407&amp;RendNum=0" TargetMode="External"/><Relationship Id="rId22" Type="http://schemas.openxmlformats.org/officeDocument/2006/relationships/hyperlink" Target="http://sydney.edu.au/policies/showdoc.aspx?recnum=PDOC2015/407&amp;RendNum=0" TargetMode="External"/><Relationship Id="rId27" Type="http://schemas.openxmlformats.org/officeDocument/2006/relationships/hyperlink" Target="http://sydney.edu.au/policies/showdoc.aspx?recnum=PDOC2018/470&amp;RendNum=0" TargetMode="External"/><Relationship Id="rId30" Type="http://schemas.openxmlformats.org/officeDocument/2006/relationships/hyperlink" Target="http://sydney.edu.au/policies/showdoc.aspx?recnum=PDOC2015/407&amp;RendNum=0" TargetMode="External"/><Relationship Id="rId35" Type="http://schemas.openxmlformats.org/officeDocument/2006/relationships/hyperlink" Target="http://sydney.edu.au/whs/injury_management/case_management.shtml" TargetMode="External"/><Relationship Id="rId43" Type="http://schemas.openxmlformats.org/officeDocument/2006/relationships/hyperlink" Target="http://sydney.edu.au/policies/showdoc.aspx?recnum=PDOC2018/470&amp;RendNum=0" TargetMode="External"/><Relationship Id="rId48" Type="http://schemas.openxmlformats.org/officeDocument/2006/relationships/hyperlink" Target="http://sydney.edu.au/policies/showdoc.aspx?recnum=PDOC2017/441&amp;RendNum=0" TargetMode="External"/><Relationship Id="rId56" Type="http://schemas.openxmlformats.org/officeDocument/2006/relationships/hyperlink" Target="https://www.sydney.edu.au/policies/showdoc.aspx?recnum=PDOC2018/470&amp;RendNum=0" TargetMode="External"/><Relationship Id="rId64" Type="http://schemas.openxmlformats.org/officeDocument/2006/relationships/footer" Target="footer1.xml"/><Relationship Id="rId8" Type="http://schemas.openxmlformats.org/officeDocument/2006/relationships/hyperlink" Target="https://www.sydney.edu.au/policies/showdoc.aspx?recnum=PDOC2015/407&amp;RendNum=0" TargetMode="External"/><Relationship Id="rId51" Type="http://schemas.openxmlformats.org/officeDocument/2006/relationships/hyperlink" Target="http://sydney.edu.au/policies/showdoc.aspx?recnum=PDOC2011/83&amp;RendNum=0" TargetMode="External"/><Relationship Id="rId3" Type="http://schemas.openxmlformats.org/officeDocument/2006/relationships/styles" Target="styles.xml"/><Relationship Id="rId12" Type="http://schemas.openxmlformats.org/officeDocument/2006/relationships/hyperlink" Target="https://www.sydney.edu.au/policies/showdoc.aspx?recnum=PDOC2019/492&amp;RendNum=0" TargetMode="External"/><Relationship Id="rId17" Type="http://schemas.openxmlformats.org/officeDocument/2006/relationships/hyperlink" Target="http://sydney.edu.au/policies/showdoc.aspx?recnum=PDOC2016/418&amp;RendNum=0" TargetMode="External"/><Relationship Id="rId25" Type="http://schemas.openxmlformats.org/officeDocument/2006/relationships/hyperlink" Target="http://sydney.edu.au/policies/showdoc.aspx?recnum=PDOC2011/168&amp;RendNum=0" TargetMode="External"/><Relationship Id="rId33" Type="http://schemas.openxmlformats.org/officeDocument/2006/relationships/hyperlink" Target="http://sydney.edu.au/policies/showdoc.aspx?recnum=PDOC2011/75&amp;RendNum=0" TargetMode="External"/><Relationship Id="rId38" Type="http://schemas.openxmlformats.org/officeDocument/2006/relationships/hyperlink" Target="http://sydney.edu.au/health-service/services/" TargetMode="External"/><Relationship Id="rId46" Type="http://schemas.openxmlformats.org/officeDocument/2006/relationships/hyperlink" Target="http://sydney.edu.au/policies/showdoc.aspx?recnum=PDOC2017/441&amp;RendNum=0" TargetMode="External"/><Relationship Id="rId59" Type="http://schemas.openxmlformats.org/officeDocument/2006/relationships/hyperlink" Target="https://www.sydney.edu.au/policies/showdoc.aspx?recnum=PDOC2015/406&amp;RendNum=0" TargetMode="External"/><Relationship Id="rId67" Type="http://schemas.openxmlformats.org/officeDocument/2006/relationships/theme" Target="theme/theme1.xml"/><Relationship Id="rId20" Type="http://schemas.openxmlformats.org/officeDocument/2006/relationships/hyperlink" Target="https://www.sydney.edu.au/policies/showdoc.aspx?recnum=PDOC2018/470&amp;RendNum=0" TargetMode="External"/><Relationship Id="rId41" Type="http://schemas.openxmlformats.org/officeDocument/2006/relationships/hyperlink" Target="http://sydney.edu.au/policies/showdoc.aspx?recnum=PDOC2017/441&amp;RendNum=0" TargetMode="External"/><Relationship Id="rId54" Type="http://schemas.openxmlformats.org/officeDocument/2006/relationships/hyperlink" Target="https://www.sydney.edu.au/policies/showdoc.aspx?recnum=PDOC2016/418&amp;RendNum=0" TargetMode="External"/><Relationship Id="rId62" Type="http://schemas.openxmlformats.org/officeDocument/2006/relationships/hyperlink" Target="https://www.sydney.edu.au/policies/showdoc.aspx?recnum=PDOC2019/493&amp;RendNum=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dney.edu.au/policies/showdoc.aspx?recnum=PDOC2012/253&amp;RendNum=0" TargetMode="External"/><Relationship Id="rId23" Type="http://schemas.openxmlformats.org/officeDocument/2006/relationships/hyperlink" Target="http://sydney.edu.au/policies/showdoc.aspx?recnum=PDOC2011/168&amp;RendNum=0" TargetMode="External"/><Relationship Id="rId28" Type="http://schemas.openxmlformats.org/officeDocument/2006/relationships/hyperlink" Target="http://sydney.edu.au/policies/showdoc.aspx?recnum=PDOC2018/471&amp;RendNum=0" TargetMode="External"/><Relationship Id="rId36" Type="http://schemas.openxmlformats.org/officeDocument/2006/relationships/hyperlink" Target="https://sydney.edu.au/students/counselling-and-mental-health-support.html" TargetMode="External"/><Relationship Id="rId49" Type="http://schemas.openxmlformats.org/officeDocument/2006/relationships/hyperlink" Target="http://sydney.edu.au/policies/showdoc.aspx?recnum=PDOC2015/407&amp;RendNum=0" TargetMode="External"/><Relationship Id="rId57" Type="http://schemas.openxmlformats.org/officeDocument/2006/relationships/hyperlink" Target="https://www.sydney.edu.au/policies/showdoc.aspx?recnum=PDOC2012/271&amp;RendNum=0" TargetMode="External"/><Relationship Id="rId10" Type="http://schemas.openxmlformats.org/officeDocument/2006/relationships/hyperlink" Target="http://sydney.edu.au/policies/showdoc.aspx?recnum=PDOC2016/418&amp;RendNum=0" TargetMode="External"/><Relationship Id="rId31" Type="http://schemas.openxmlformats.org/officeDocument/2006/relationships/hyperlink" Target="http://sydney.edu.au/policies/showdoc.aspx?recnum=PDOC2017/441&amp;RendNum=0" TargetMode="External"/><Relationship Id="rId44" Type="http://schemas.openxmlformats.org/officeDocument/2006/relationships/hyperlink" Target="http://sydney.edu.au/policies/showdoc.aspx?recnum=PDOC2018/471&amp;RendNum=0" TargetMode="External"/><Relationship Id="rId52" Type="http://schemas.openxmlformats.org/officeDocument/2006/relationships/hyperlink" Target="http://sydney.edu.au/arms/records_mgmt/uni_rec_manual.shtml" TargetMode="External"/><Relationship Id="rId60" Type="http://schemas.openxmlformats.org/officeDocument/2006/relationships/hyperlink" Target="https://www.sydney.edu.au/policies/showdoc.aspx?recnum=PDOC2018/471&amp;RendNum=0"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dney.edu.au/policies/showdoc.aspx?recnum=PDOC2012/253&amp;RendNum=0" TargetMode="External"/><Relationship Id="rId13" Type="http://schemas.openxmlformats.org/officeDocument/2006/relationships/hyperlink" Target="https://www.sydney.edu.au/policies/showdoc.aspx?recnum=PDOC2019/493&amp;RendNum=0" TargetMode="External"/><Relationship Id="rId18" Type="http://schemas.openxmlformats.org/officeDocument/2006/relationships/hyperlink" Target="http://sydney.edu.au/policies/showdoc.aspx?recnum=PDOC2012/271&amp;RendNum=0" TargetMode="External"/><Relationship Id="rId39" Type="http://schemas.openxmlformats.org/officeDocument/2006/relationships/hyperlink" Target="http://srcusyd.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ri6018\Documents\policies\June%202020\student%20complaints%20procedures\Student%20Complaints%20Procedures%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2FF2-AE0A-4E6B-A95D-C8CF6BD4D202}">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Student Complaints Procedures 2015</Template>
  <TotalTime>45</TotalTime>
  <Pages>16</Pages>
  <Words>4701</Words>
  <Characters>30456</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Student Complaints Procedures 2015</vt:lpstr>
    </vt:vector>
  </TitlesOfParts>
  <Company>University of Sydney</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Procedures 2015</dc:title>
  <dc:subject>Student Complaints Procedures 2015</dc:subject>
  <dc:creator>policy.register@sydney.edu.au</dc:creator>
  <cp:keywords/>
  <dc:description/>
  <cp:lastModifiedBy>Rachel Symons</cp:lastModifiedBy>
  <cp:revision>4</cp:revision>
  <cp:lastPrinted>2020-08-07T02:40:00Z</cp:lastPrinted>
  <dcterms:created xsi:type="dcterms:W3CDTF">2023-12-12T22:54:00Z</dcterms:created>
  <dcterms:modified xsi:type="dcterms:W3CDTF">2023-12-12T23:38:00Z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24209/815229_1</vt:lpwstr>
  </property>
</Properties>
</file>