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6AD1" w14:textId="489BCA35" w:rsidR="00E57E69" w:rsidRDefault="00320A00" w:rsidP="00E57E69">
      <w:pPr>
        <w:pStyle w:val="Heading1"/>
      </w:pPr>
      <w:bookmarkStart w:id="0" w:name="_Ref138475444"/>
      <w:bookmarkStart w:id="1" w:name="_Ref138477353"/>
      <w:bookmarkStart w:id="2" w:name="_Toc138496786"/>
      <w:bookmarkStart w:id="3" w:name="_Toc153804557"/>
      <w:r>
        <w:t>Privacy</w:t>
      </w:r>
      <w:r w:rsidR="00E57E69">
        <w:t xml:space="preserve"> Policy </w:t>
      </w:r>
      <w:bookmarkEnd w:id="0"/>
      <w:bookmarkEnd w:id="1"/>
      <w:bookmarkEnd w:id="2"/>
      <w:r>
        <w:t>2017</w:t>
      </w:r>
      <w:bookmarkEnd w:id="3"/>
    </w:p>
    <w:p w14:paraId="7FB3CB95" w14:textId="77777777" w:rsidR="00320A00" w:rsidRDefault="00320A00" w:rsidP="00013550"/>
    <w:p w14:paraId="2F96167B" w14:textId="31F4843E" w:rsidR="00E57E69" w:rsidRDefault="00320A00" w:rsidP="008C22AD">
      <w:pPr>
        <w:ind w:right="-704"/>
      </w:pPr>
      <w:r w:rsidRPr="00320A00">
        <w:t xml:space="preserve">The </w:t>
      </w:r>
      <w:r w:rsidR="00524A3A">
        <w:t>General Counsel</w:t>
      </w:r>
      <w:r w:rsidRPr="00320A00">
        <w:t>, as delegate of the Senate of the University of Sydney, adopts the following policy.</w:t>
      </w:r>
    </w:p>
    <w:p w14:paraId="2BE93032" w14:textId="6699BA46" w:rsidR="00E57E69" w:rsidRDefault="00E57E69" w:rsidP="008C22AD">
      <w:pPr>
        <w:pStyle w:val="NormalAdministrativeNotes"/>
        <w:ind w:right="-704"/>
      </w:pPr>
      <w:r>
        <w:t>Dated:</w:t>
      </w:r>
      <w:r w:rsidR="00C569EE">
        <w:tab/>
        <w:t>15 December 2017</w:t>
      </w:r>
    </w:p>
    <w:p w14:paraId="328BF7BB" w14:textId="0A7F5011" w:rsidR="00361164" w:rsidRDefault="00361164" w:rsidP="008C22AD">
      <w:pPr>
        <w:pStyle w:val="NormalAdministrativeNotes"/>
        <w:ind w:right="-704"/>
      </w:pPr>
      <w:r w:rsidRPr="005E4461">
        <w:t>Last amended:</w:t>
      </w:r>
      <w:r w:rsidRPr="005E4461">
        <w:tab/>
      </w:r>
      <w:r w:rsidR="005E4461" w:rsidRPr="005E4461">
        <w:t>13</w:t>
      </w:r>
      <w:r w:rsidR="005E4461">
        <w:t xml:space="preserve"> June 2023 (administrative amendments)</w:t>
      </w:r>
    </w:p>
    <w:p w14:paraId="13012E1E" w14:textId="7DB11F8F" w:rsidR="00FC1200" w:rsidRDefault="00FC1200" w:rsidP="008C22AD">
      <w:pPr>
        <w:pStyle w:val="NormalAdministrativeNotes"/>
        <w:ind w:right="-704"/>
      </w:pPr>
      <w:r>
        <w:tab/>
      </w:r>
      <w:r w:rsidR="00DF2E5C" w:rsidRPr="00DF2E5C">
        <w:t xml:space="preserve">20 </w:t>
      </w:r>
      <w:r w:rsidRPr="00DF2E5C">
        <w:t>December 2023 (administrative amendments)</w:t>
      </w:r>
    </w:p>
    <w:p w14:paraId="52564174" w14:textId="616D0D13" w:rsidR="009A3DBB" w:rsidRDefault="00427306" w:rsidP="009A3DBB">
      <w:pPr>
        <w:pStyle w:val="NormalAdministrativeNotes"/>
        <w:ind w:right="-704"/>
      </w:pPr>
      <w:r>
        <w:t>Commencing:</w:t>
      </w:r>
      <w:r>
        <w:tab/>
        <w:t>24 April 2018</w:t>
      </w:r>
    </w:p>
    <w:p w14:paraId="2F9B860B" w14:textId="43A353F4" w:rsidR="00361164" w:rsidRDefault="00361164" w:rsidP="009A3DBB">
      <w:pPr>
        <w:pStyle w:val="NormalAdministrativeNotes"/>
        <w:ind w:right="-704"/>
      </w:pPr>
      <w:r>
        <w:tab/>
      </w:r>
      <w:r w:rsidR="005E4461">
        <w:t>13 June 2023</w:t>
      </w:r>
    </w:p>
    <w:p w14:paraId="025EFEDF" w14:textId="71F9E494" w:rsidR="00DF2E5C" w:rsidRDefault="00DF2E5C" w:rsidP="009A3DBB">
      <w:pPr>
        <w:pStyle w:val="NormalAdministrativeNotes"/>
        <w:ind w:right="-704"/>
      </w:pPr>
      <w:r>
        <w:tab/>
        <w:t>20 December 2023</w:t>
      </w:r>
    </w:p>
    <w:p w14:paraId="0C987307" w14:textId="0C958EA2" w:rsidR="001A0205" w:rsidRPr="00A83E59" w:rsidRDefault="001A0205" w:rsidP="008C22AD">
      <w:pPr>
        <w:pStyle w:val="NormalAdministrativeNotes"/>
        <w:ind w:right="-704"/>
        <w:rPr>
          <w:color w:val="000000" w:themeColor="text1"/>
        </w:rPr>
      </w:pPr>
      <w:r>
        <w:rPr>
          <w:color w:val="000000" w:themeColor="text1"/>
        </w:rPr>
        <w:t>Current policy approver:</w:t>
      </w:r>
      <w:r>
        <w:rPr>
          <w:color w:val="000000" w:themeColor="text1"/>
        </w:rPr>
        <w:tab/>
      </w:r>
      <w:r w:rsidR="00343386">
        <w:rPr>
          <w:color w:val="000000" w:themeColor="text1"/>
        </w:rPr>
        <w:t>Chief Governance Officer</w:t>
      </w:r>
    </w:p>
    <w:p w14:paraId="41AC1823" w14:textId="77777777" w:rsidR="00E57E69" w:rsidRDefault="00155112" w:rsidP="008C22AD">
      <w:pPr>
        <w:tabs>
          <w:tab w:val="left" w:leader="underscore" w:pos="7938"/>
        </w:tabs>
        <w:ind w:right="-704"/>
      </w:pPr>
      <w:r>
        <w:tab/>
      </w:r>
    </w:p>
    <w:p w14:paraId="009DA8CD" w14:textId="6AA91937" w:rsidR="00C444D8" w:rsidRPr="00C444D8" w:rsidRDefault="00E57E69" w:rsidP="00C444D8">
      <w:pPr>
        <w:pStyle w:val="Heading2"/>
        <w:ind w:right="-704"/>
      </w:pPr>
      <w:bookmarkStart w:id="4" w:name="_Toc152945387"/>
      <w:bookmarkStart w:id="5" w:name="_Toc153804558"/>
      <w:bookmarkStart w:id="6" w:name="_Toc138496787"/>
      <w:r>
        <w:t>Contents</w:t>
      </w:r>
      <w:bookmarkEnd w:id="4"/>
      <w:bookmarkEnd w:id="5"/>
      <w:r>
        <w:t xml:space="preserve"> </w:t>
      </w:r>
      <w:bookmarkEnd w:id="6"/>
      <w:r w:rsidR="00C444D8">
        <w:fldChar w:fldCharType="begin"/>
      </w:r>
      <w:r w:rsidR="00C444D8">
        <w:instrText xml:space="preserve"> TOC \o "1-4" \h \z \u </w:instrText>
      </w:r>
      <w:r w:rsidR="00C444D8">
        <w:fldChar w:fldCharType="separate"/>
      </w:r>
    </w:p>
    <w:p w14:paraId="3B61797E" w14:textId="78F448E0" w:rsidR="00C444D8" w:rsidRDefault="00C444D8" w:rsidP="00C444D8">
      <w:pPr>
        <w:pStyle w:val="TOC2"/>
        <w:rPr>
          <w:noProof/>
          <w:lang w:eastAsia="en-AU"/>
        </w:rPr>
      </w:pPr>
    </w:p>
    <w:p w14:paraId="257EB962" w14:textId="434026F0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59" w:history="1">
        <w:r w:rsidR="00C444D8" w:rsidRPr="00204A81">
          <w:rPr>
            <w:rStyle w:val="Hyperlink"/>
            <w:noProof/>
          </w:rPr>
          <w:t>1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Name of policy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_Toc153804559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2</w:t>
        </w:r>
        <w:r w:rsidR="00C444D8">
          <w:rPr>
            <w:noProof/>
            <w:webHidden/>
          </w:rPr>
          <w:fldChar w:fldCharType="end"/>
        </w:r>
      </w:hyperlink>
    </w:p>
    <w:p w14:paraId="099AA50B" w14:textId="6AED2CC4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0" w:history="1">
        <w:r w:rsidR="00C444D8" w:rsidRPr="00204A81">
          <w:rPr>
            <w:rStyle w:val="Hyperlink"/>
            <w:noProof/>
          </w:rPr>
          <w:t>2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Commencement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_Toc153804560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2</w:t>
        </w:r>
        <w:r w:rsidR="00C444D8">
          <w:rPr>
            <w:noProof/>
            <w:webHidden/>
          </w:rPr>
          <w:fldChar w:fldCharType="end"/>
        </w:r>
      </w:hyperlink>
    </w:p>
    <w:p w14:paraId="0CBA5291" w14:textId="3347464B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1" w:history="1">
        <w:r w:rsidR="00C444D8" w:rsidRPr="00204A81">
          <w:rPr>
            <w:rStyle w:val="Hyperlink"/>
            <w:noProof/>
          </w:rPr>
          <w:t>3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Policy is binding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_Toc153804561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2</w:t>
        </w:r>
        <w:r w:rsidR="00C444D8">
          <w:rPr>
            <w:noProof/>
            <w:webHidden/>
          </w:rPr>
          <w:fldChar w:fldCharType="end"/>
        </w:r>
      </w:hyperlink>
    </w:p>
    <w:p w14:paraId="62FE47A9" w14:textId="247B0CA6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2" w:history="1">
        <w:r w:rsidR="00C444D8" w:rsidRPr="00204A81">
          <w:rPr>
            <w:rStyle w:val="Hyperlink"/>
            <w:noProof/>
          </w:rPr>
          <w:t>4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Statement of intent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_Toc153804562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2</w:t>
        </w:r>
        <w:r w:rsidR="00C444D8">
          <w:rPr>
            <w:noProof/>
            <w:webHidden/>
          </w:rPr>
          <w:fldChar w:fldCharType="end"/>
        </w:r>
      </w:hyperlink>
    </w:p>
    <w:p w14:paraId="50100712" w14:textId="269EF55E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3" w:history="1">
        <w:r w:rsidR="00C444D8" w:rsidRPr="00204A81">
          <w:rPr>
            <w:rStyle w:val="Hyperlink"/>
            <w:noProof/>
          </w:rPr>
          <w:t>5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Application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_Toc153804563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2</w:t>
        </w:r>
        <w:r w:rsidR="00C444D8">
          <w:rPr>
            <w:noProof/>
            <w:webHidden/>
          </w:rPr>
          <w:fldChar w:fldCharType="end"/>
        </w:r>
      </w:hyperlink>
    </w:p>
    <w:p w14:paraId="11EC0DDE" w14:textId="2A9F2183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4" w:history="1">
        <w:r w:rsidR="00C444D8" w:rsidRPr="00204A81">
          <w:rPr>
            <w:rStyle w:val="Hyperlink"/>
            <w:noProof/>
          </w:rPr>
          <w:t>6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Definitions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_Toc153804564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3</w:t>
        </w:r>
        <w:r w:rsidR="00C444D8">
          <w:rPr>
            <w:noProof/>
            <w:webHidden/>
          </w:rPr>
          <w:fldChar w:fldCharType="end"/>
        </w:r>
      </w:hyperlink>
    </w:p>
    <w:p w14:paraId="27DCA656" w14:textId="0163AD32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5" w:history="1">
        <w:r w:rsidR="00C444D8" w:rsidRPr="00204A81">
          <w:rPr>
            <w:rStyle w:val="Hyperlink"/>
            <w:noProof/>
          </w:rPr>
          <w:t>7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Privacy management pri</w:t>
        </w:r>
        <w:r w:rsidR="00C444D8" w:rsidRPr="00204A81">
          <w:rPr>
            <w:rStyle w:val="Hyperlink"/>
            <w:noProof/>
          </w:rPr>
          <w:t>n</w:t>
        </w:r>
        <w:r w:rsidR="00C444D8" w:rsidRPr="00204A81">
          <w:rPr>
            <w:rStyle w:val="Hyperlink"/>
            <w:noProof/>
          </w:rPr>
          <w:t>ciples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_Toc153804565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4</w:t>
        </w:r>
        <w:r w:rsidR="00C444D8">
          <w:rPr>
            <w:noProof/>
            <w:webHidden/>
          </w:rPr>
          <w:fldChar w:fldCharType="end"/>
        </w:r>
      </w:hyperlink>
    </w:p>
    <w:p w14:paraId="56E5FCEB" w14:textId="04D77DD3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6" w:history="1">
        <w:r w:rsidR="00C444D8" w:rsidRPr="00204A81">
          <w:rPr>
            <w:rStyle w:val="Hyperlink"/>
            <w:noProof/>
          </w:rPr>
          <w:t>8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Pri</w:t>
        </w:r>
        <w:r w:rsidR="00C444D8" w:rsidRPr="00204A81">
          <w:rPr>
            <w:rStyle w:val="Hyperlink"/>
            <w:noProof/>
            <w:spacing w:val="-4"/>
          </w:rPr>
          <w:t>v</w:t>
        </w:r>
        <w:r w:rsidR="00C444D8" w:rsidRPr="00204A81">
          <w:rPr>
            <w:rStyle w:val="Hyperlink"/>
            <w:noProof/>
          </w:rPr>
          <w:t>a</w:t>
        </w:r>
        <w:r w:rsidR="00C444D8" w:rsidRPr="00204A81">
          <w:rPr>
            <w:rStyle w:val="Hyperlink"/>
            <w:noProof/>
            <w:spacing w:val="3"/>
          </w:rPr>
          <w:t>c</w:t>
        </w:r>
        <w:r w:rsidR="00C444D8" w:rsidRPr="00204A81">
          <w:rPr>
            <w:rStyle w:val="Hyperlink"/>
            <w:noProof/>
          </w:rPr>
          <w:t>y</w:t>
        </w:r>
        <w:r w:rsidR="00C444D8" w:rsidRPr="00204A81">
          <w:rPr>
            <w:rStyle w:val="Hyperlink"/>
            <w:noProof/>
            <w:spacing w:val="-4"/>
          </w:rPr>
          <w:t xml:space="preserve"> </w:t>
        </w:r>
        <w:r w:rsidR="00C444D8" w:rsidRPr="00204A81">
          <w:rPr>
            <w:rStyle w:val="Hyperlink"/>
            <w:noProof/>
            <w:spacing w:val="-1"/>
          </w:rPr>
          <w:t>m</w:t>
        </w:r>
        <w:r w:rsidR="00C444D8" w:rsidRPr="00204A81">
          <w:rPr>
            <w:rStyle w:val="Hyperlink"/>
            <w:noProof/>
          </w:rPr>
          <w:t>a</w:t>
        </w:r>
        <w:r w:rsidR="00C444D8" w:rsidRPr="00204A81">
          <w:rPr>
            <w:rStyle w:val="Hyperlink"/>
            <w:noProof/>
            <w:spacing w:val="-1"/>
          </w:rPr>
          <w:t>n</w:t>
        </w:r>
        <w:r w:rsidR="00C444D8" w:rsidRPr="00204A81">
          <w:rPr>
            <w:rStyle w:val="Hyperlink"/>
            <w:noProof/>
          </w:rPr>
          <w:t>a</w:t>
        </w:r>
        <w:r w:rsidR="00C444D8" w:rsidRPr="00204A81">
          <w:rPr>
            <w:rStyle w:val="Hyperlink"/>
            <w:noProof/>
            <w:spacing w:val="-1"/>
          </w:rPr>
          <w:t>g</w:t>
        </w:r>
        <w:r w:rsidR="00C444D8" w:rsidRPr="00204A81">
          <w:rPr>
            <w:rStyle w:val="Hyperlink"/>
            <w:noProof/>
          </w:rPr>
          <w:t>eme</w:t>
        </w:r>
        <w:r w:rsidR="00C444D8" w:rsidRPr="00204A81">
          <w:rPr>
            <w:rStyle w:val="Hyperlink"/>
            <w:noProof/>
            <w:spacing w:val="-1"/>
          </w:rPr>
          <w:t>n</w:t>
        </w:r>
        <w:r w:rsidR="00C444D8" w:rsidRPr="00204A81">
          <w:rPr>
            <w:rStyle w:val="Hyperlink"/>
            <w:noProof/>
          </w:rPr>
          <w:t>t</w:t>
        </w:r>
        <w:r w:rsidR="00C444D8" w:rsidRPr="00204A81">
          <w:rPr>
            <w:rStyle w:val="Hyperlink"/>
            <w:noProof/>
            <w:spacing w:val="-1"/>
          </w:rPr>
          <w:t xml:space="preserve"> </w:t>
        </w:r>
        <w:r w:rsidR="00C444D8" w:rsidRPr="00204A81">
          <w:rPr>
            <w:rStyle w:val="Hyperlink"/>
            <w:noProof/>
          </w:rPr>
          <w:t>plan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_Toc153804566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4</w:t>
        </w:r>
        <w:r w:rsidR="00C444D8">
          <w:rPr>
            <w:noProof/>
            <w:webHidden/>
          </w:rPr>
          <w:fldChar w:fldCharType="end"/>
        </w:r>
      </w:hyperlink>
    </w:p>
    <w:p w14:paraId="5024AEBE" w14:textId="66BC9106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7" w:history="1">
        <w:r w:rsidR="00C444D8" w:rsidRPr="00204A81">
          <w:rPr>
            <w:rStyle w:val="Hyperlink"/>
            <w:noProof/>
          </w:rPr>
          <w:t>9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Eligible data breaches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_Toc153804567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6</w:t>
        </w:r>
        <w:r w:rsidR="00C444D8">
          <w:rPr>
            <w:noProof/>
            <w:webHidden/>
          </w:rPr>
          <w:fldChar w:fldCharType="end"/>
        </w:r>
      </w:hyperlink>
    </w:p>
    <w:p w14:paraId="2A509407" w14:textId="64DEB515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8" w:history="1">
        <w:r w:rsidR="00C444D8" w:rsidRPr="00204A81">
          <w:rPr>
            <w:rStyle w:val="Hyperlink"/>
            <w:noProof/>
          </w:rPr>
          <w:t>10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Tax file numbers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_Toc153804568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6</w:t>
        </w:r>
        <w:r w:rsidR="00C444D8">
          <w:rPr>
            <w:noProof/>
            <w:webHidden/>
          </w:rPr>
          <w:fldChar w:fldCharType="end"/>
        </w:r>
      </w:hyperlink>
    </w:p>
    <w:p w14:paraId="704BA4AF" w14:textId="11542CE8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69" w:history="1">
        <w:r w:rsidR="00C444D8" w:rsidRPr="00204A81">
          <w:rPr>
            <w:rStyle w:val="Hyperlink"/>
            <w:noProof/>
          </w:rPr>
          <w:t>11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Roles and res</w:t>
        </w:r>
        <w:r w:rsidR="00C444D8" w:rsidRPr="00204A81">
          <w:rPr>
            <w:rStyle w:val="Hyperlink"/>
            <w:noProof/>
            <w:spacing w:val="-1"/>
          </w:rPr>
          <w:t>pon</w:t>
        </w:r>
        <w:r w:rsidR="00C444D8" w:rsidRPr="00204A81">
          <w:rPr>
            <w:rStyle w:val="Hyperlink"/>
            <w:noProof/>
            <w:spacing w:val="-2"/>
          </w:rPr>
          <w:t>s</w:t>
        </w:r>
        <w:r w:rsidR="00C444D8" w:rsidRPr="00204A81">
          <w:rPr>
            <w:rStyle w:val="Hyperlink"/>
            <w:noProof/>
          </w:rPr>
          <w:t>i</w:t>
        </w:r>
        <w:r w:rsidR="00C444D8" w:rsidRPr="00204A81">
          <w:rPr>
            <w:rStyle w:val="Hyperlink"/>
            <w:noProof/>
            <w:spacing w:val="-3"/>
          </w:rPr>
          <w:t>b</w:t>
        </w:r>
        <w:r w:rsidR="00C444D8" w:rsidRPr="00204A81">
          <w:rPr>
            <w:rStyle w:val="Hyperlink"/>
            <w:noProof/>
          </w:rPr>
          <w:t>ili</w:t>
        </w:r>
        <w:r w:rsidR="00C444D8" w:rsidRPr="00204A81">
          <w:rPr>
            <w:rStyle w:val="Hyperlink"/>
            <w:noProof/>
            <w:spacing w:val="-1"/>
          </w:rPr>
          <w:t>t</w:t>
        </w:r>
        <w:r w:rsidR="00C444D8" w:rsidRPr="00204A81">
          <w:rPr>
            <w:rStyle w:val="Hyperlink"/>
            <w:noProof/>
          </w:rPr>
          <w:t>ies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_Toc153804569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6</w:t>
        </w:r>
        <w:r w:rsidR="00C444D8">
          <w:rPr>
            <w:noProof/>
            <w:webHidden/>
          </w:rPr>
          <w:fldChar w:fldCharType="end"/>
        </w:r>
      </w:hyperlink>
    </w:p>
    <w:p w14:paraId="20F9CD1B" w14:textId="385FC622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70" w:history="1">
        <w:r w:rsidR="00C444D8" w:rsidRPr="00204A81">
          <w:rPr>
            <w:rStyle w:val="Hyperlink"/>
            <w:noProof/>
          </w:rPr>
          <w:t>12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  <w:spacing w:val="-1"/>
          </w:rPr>
          <w:t>B</w:t>
        </w:r>
        <w:r w:rsidR="00C444D8" w:rsidRPr="00204A81">
          <w:rPr>
            <w:rStyle w:val="Hyperlink"/>
            <w:noProof/>
          </w:rPr>
          <w:t>reac</w:t>
        </w:r>
        <w:r w:rsidR="00C444D8" w:rsidRPr="00204A81">
          <w:rPr>
            <w:rStyle w:val="Hyperlink"/>
            <w:noProof/>
            <w:spacing w:val="-1"/>
          </w:rPr>
          <w:t>h</w:t>
        </w:r>
        <w:r w:rsidR="00C444D8" w:rsidRPr="00204A81">
          <w:rPr>
            <w:rStyle w:val="Hyperlink"/>
            <w:noProof/>
            <w:spacing w:val="-2"/>
          </w:rPr>
          <w:t>e</w:t>
        </w:r>
        <w:r w:rsidR="00C444D8" w:rsidRPr="00204A81">
          <w:rPr>
            <w:rStyle w:val="Hyperlink"/>
            <w:noProof/>
          </w:rPr>
          <w:t>s</w:t>
        </w:r>
        <w:r w:rsidR="00C444D8" w:rsidRPr="00204A81">
          <w:rPr>
            <w:rStyle w:val="Hyperlink"/>
            <w:noProof/>
            <w:spacing w:val="1"/>
          </w:rPr>
          <w:t xml:space="preserve"> </w:t>
        </w:r>
        <w:r w:rsidR="00C444D8" w:rsidRPr="00204A81">
          <w:rPr>
            <w:rStyle w:val="Hyperlink"/>
            <w:noProof/>
            <w:spacing w:val="-1"/>
          </w:rPr>
          <w:t>o</w:t>
        </w:r>
        <w:r w:rsidR="00C444D8" w:rsidRPr="00204A81">
          <w:rPr>
            <w:rStyle w:val="Hyperlink"/>
            <w:noProof/>
          </w:rPr>
          <w:t>f</w:t>
        </w:r>
        <w:r w:rsidR="00C444D8" w:rsidRPr="00204A81">
          <w:rPr>
            <w:rStyle w:val="Hyperlink"/>
            <w:noProof/>
            <w:spacing w:val="-1"/>
          </w:rPr>
          <w:t xml:space="preserve"> th</w:t>
        </w:r>
        <w:r w:rsidR="00C444D8" w:rsidRPr="00204A81">
          <w:rPr>
            <w:rStyle w:val="Hyperlink"/>
            <w:noProof/>
          </w:rPr>
          <w:t>is</w:t>
        </w:r>
        <w:r w:rsidR="00C444D8" w:rsidRPr="00204A81">
          <w:rPr>
            <w:rStyle w:val="Hyperlink"/>
            <w:noProof/>
            <w:spacing w:val="1"/>
          </w:rPr>
          <w:t xml:space="preserve"> </w:t>
        </w:r>
        <w:r w:rsidR="00C444D8" w:rsidRPr="00204A81">
          <w:rPr>
            <w:rStyle w:val="Hyperlink"/>
            <w:noProof/>
            <w:spacing w:val="-1"/>
          </w:rPr>
          <w:t>po</w:t>
        </w:r>
        <w:r w:rsidR="00C444D8" w:rsidRPr="00204A81">
          <w:rPr>
            <w:rStyle w:val="Hyperlink"/>
            <w:noProof/>
          </w:rPr>
          <w:t>l</w:t>
        </w:r>
        <w:r w:rsidR="00C444D8" w:rsidRPr="00204A81">
          <w:rPr>
            <w:rStyle w:val="Hyperlink"/>
            <w:noProof/>
            <w:spacing w:val="-2"/>
          </w:rPr>
          <w:t>i</w:t>
        </w:r>
        <w:r w:rsidR="00C444D8" w:rsidRPr="00204A81">
          <w:rPr>
            <w:rStyle w:val="Hyperlink"/>
            <w:noProof/>
            <w:spacing w:val="3"/>
          </w:rPr>
          <w:t>c</w:t>
        </w:r>
        <w:r w:rsidR="00C444D8" w:rsidRPr="00204A81">
          <w:rPr>
            <w:rStyle w:val="Hyperlink"/>
            <w:noProof/>
          </w:rPr>
          <w:t>y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_Toc153804570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7</w:t>
        </w:r>
        <w:r w:rsidR="00C444D8">
          <w:rPr>
            <w:noProof/>
            <w:webHidden/>
          </w:rPr>
          <w:fldChar w:fldCharType="end"/>
        </w:r>
      </w:hyperlink>
    </w:p>
    <w:p w14:paraId="2A3E3E48" w14:textId="4EB32EF9" w:rsidR="00C444D8" w:rsidRDefault="00DF2E5C" w:rsidP="00C444D8">
      <w:pPr>
        <w:pStyle w:val="TOC4"/>
        <w:rPr>
          <w:rFonts w:asciiTheme="minorHAnsi" w:eastAsiaTheme="minorEastAsia" w:hAnsiTheme="minorHAnsi"/>
          <w:noProof/>
          <w:kern w:val="2"/>
          <w:sz w:val="22"/>
          <w:szCs w:val="22"/>
          <w:lang w:eastAsia="en-AU"/>
          <w14:ligatures w14:val="standardContextual"/>
        </w:rPr>
      </w:pPr>
      <w:hyperlink w:anchor="_Toc153804571" w:history="1">
        <w:r w:rsidR="00C444D8" w:rsidRPr="00204A81">
          <w:rPr>
            <w:rStyle w:val="Hyperlink"/>
            <w:noProof/>
          </w:rPr>
          <w:t>13</w:t>
        </w:r>
        <w:r w:rsidR="00C444D8">
          <w:rPr>
            <w:rFonts w:asciiTheme="minorHAnsi" w:eastAsiaTheme="minorEastAsia" w:hAnsiTheme="minorHAnsi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C444D8" w:rsidRPr="00204A81">
          <w:rPr>
            <w:rStyle w:val="Hyperlink"/>
            <w:noProof/>
          </w:rPr>
          <w:t>Rescissions and replacements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_Toc153804571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7</w:t>
        </w:r>
        <w:r w:rsidR="00C444D8">
          <w:rPr>
            <w:noProof/>
            <w:webHidden/>
          </w:rPr>
          <w:fldChar w:fldCharType="end"/>
        </w:r>
      </w:hyperlink>
    </w:p>
    <w:p w14:paraId="30E80FD9" w14:textId="1B8BF0B6" w:rsidR="00C444D8" w:rsidRDefault="00DF2E5C" w:rsidP="00C444D8">
      <w:pPr>
        <w:pStyle w:val="TOC2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  <w:hyperlink w:anchor="_Toc153804572" w:history="1">
        <w:r w:rsidR="00C444D8" w:rsidRPr="00204A81">
          <w:rPr>
            <w:rStyle w:val="Hyperlink"/>
            <w:noProof/>
          </w:rPr>
          <w:t>Notes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_Toc153804572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7</w:t>
        </w:r>
        <w:r w:rsidR="00C444D8">
          <w:rPr>
            <w:noProof/>
            <w:webHidden/>
          </w:rPr>
          <w:fldChar w:fldCharType="end"/>
        </w:r>
      </w:hyperlink>
    </w:p>
    <w:p w14:paraId="51B4BA71" w14:textId="3F7964F8" w:rsidR="00C444D8" w:rsidRDefault="00DF2E5C" w:rsidP="00C444D8">
      <w:pPr>
        <w:pStyle w:val="TOC2"/>
        <w:rPr>
          <w:rFonts w:asciiTheme="minorHAnsi" w:eastAsiaTheme="minorEastAsia" w:hAnsiTheme="minorHAnsi"/>
          <w:noProof/>
          <w:kern w:val="2"/>
          <w:sz w:val="22"/>
          <w:lang w:eastAsia="en-AU"/>
          <w14:ligatures w14:val="standardContextual"/>
        </w:rPr>
      </w:pPr>
      <w:hyperlink w:anchor="_Toc153804573" w:history="1">
        <w:r w:rsidR="00C444D8" w:rsidRPr="00204A81">
          <w:rPr>
            <w:rStyle w:val="Hyperlink"/>
            <w:noProof/>
          </w:rPr>
          <w:t>Amendment history</w:t>
        </w:r>
        <w:r w:rsidR="00C444D8">
          <w:rPr>
            <w:noProof/>
            <w:webHidden/>
          </w:rPr>
          <w:tab/>
        </w:r>
        <w:r w:rsidR="00C444D8">
          <w:rPr>
            <w:noProof/>
            <w:webHidden/>
          </w:rPr>
          <w:fldChar w:fldCharType="begin"/>
        </w:r>
        <w:r w:rsidR="00C444D8">
          <w:rPr>
            <w:noProof/>
            <w:webHidden/>
          </w:rPr>
          <w:instrText xml:space="preserve"> PAGEREF _Toc153804573 \h </w:instrText>
        </w:r>
        <w:r w:rsidR="00C444D8">
          <w:rPr>
            <w:noProof/>
            <w:webHidden/>
          </w:rPr>
        </w:r>
        <w:r w:rsidR="00C444D8">
          <w:rPr>
            <w:noProof/>
            <w:webHidden/>
          </w:rPr>
          <w:fldChar w:fldCharType="separate"/>
        </w:r>
        <w:r w:rsidR="00C444D8">
          <w:rPr>
            <w:noProof/>
            <w:webHidden/>
          </w:rPr>
          <w:t>8</w:t>
        </w:r>
        <w:r w:rsidR="00C444D8">
          <w:rPr>
            <w:noProof/>
            <w:webHidden/>
          </w:rPr>
          <w:fldChar w:fldCharType="end"/>
        </w:r>
      </w:hyperlink>
    </w:p>
    <w:p w14:paraId="53B048B2" w14:textId="1D616D40" w:rsidR="00C444D8" w:rsidRDefault="00C444D8" w:rsidP="00C444D8">
      <w:pPr>
        <w:rPr>
          <w:lang w:eastAsia="en-AU"/>
        </w:rPr>
      </w:pPr>
      <w:r>
        <w:rPr>
          <w:lang w:eastAsia="en-AU"/>
        </w:rPr>
        <w:fldChar w:fldCharType="end"/>
      </w:r>
    </w:p>
    <w:p w14:paraId="4C7072BA" w14:textId="0BA54300" w:rsidR="00E57E69" w:rsidRDefault="00E57E69" w:rsidP="00850F52">
      <w:pPr>
        <w:pStyle w:val="TOC1"/>
      </w:pPr>
    </w:p>
    <w:p w14:paraId="10EE389E" w14:textId="77777777" w:rsidR="00E57E69" w:rsidRPr="00155112" w:rsidRDefault="00155112" w:rsidP="008C22AD">
      <w:pPr>
        <w:pStyle w:val="Heading4"/>
        <w:ind w:right="-704"/>
      </w:pPr>
      <w:bookmarkStart w:id="7" w:name="_Toc152945388"/>
      <w:bookmarkStart w:id="8" w:name="_Toc153804559"/>
      <w:r>
        <w:t>1</w:t>
      </w:r>
      <w:r>
        <w:tab/>
      </w:r>
      <w:r w:rsidR="00E57E69" w:rsidRPr="00155112">
        <w:t>Name of policy</w:t>
      </w:r>
      <w:bookmarkEnd w:id="7"/>
      <w:bookmarkEnd w:id="8"/>
    </w:p>
    <w:p w14:paraId="1DFEC038" w14:textId="77777777" w:rsidR="00E57E69" w:rsidRDefault="00320A00" w:rsidP="008C22AD">
      <w:pPr>
        <w:ind w:right="-704"/>
      </w:pPr>
      <w:r>
        <w:t>This is the Privacy</w:t>
      </w:r>
      <w:r w:rsidR="00E57E69">
        <w:t xml:space="preserve"> Policy </w:t>
      </w:r>
      <w:r>
        <w:t>2017.</w:t>
      </w:r>
    </w:p>
    <w:p w14:paraId="5120EE5F" w14:textId="77777777" w:rsidR="00E57E69" w:rsidRDefault="00155112" w:rsidP="008C22AD">
      <w:pPr>
        <w:pStyle w:val="Heading4"/>
        <w:ind w:right="-704"/>
      </w:pPr>
      <w:bookmarkStart w:id="9" w:name="_Toc152945389"/>
      <w:bookmarkStart w:id="10" w:name="_Toc153804560"/>
      <w:r>
        <w:t>2</w:t>
      </w:r>
      <w:r>
        <w:tab/>
      </w:r>
      <w:r w:rsidR="00E57E69">
        <w:t>Commencement</w:t>
      </w:r>
      <w:bookmarkEnd w:id="9"/>
      <w:bookmarkEnd w:id="10"/>
    </w:p>
    <w:p w14:paraId="77659E08" w14:textId="53BE0AD7" w:rsidR="00E57E69" w:rsidRPr="00013550" w:rsidRDefault="00C569EE" w:rsidP="008C22AD">
      <w:pPr>
        <w:ind w:right="-704"/>
      </w:pPr>
      <w:r>
        <w:t xml:space="preserve">This policy commences on </w:t>
      </w:r>
      <w:r w:rsidR="00427306">
        <w:t>24 April 2018.</w:t>
      </w:r>
    </w:p>
    <w:p w14:paraId="106C8BD9" w14:textId="77777777" w:rsidR="00E57E69" w:rsidRDefault="00155112" w:rsidP="008C22AD">
      <w:pPr>
        <w:pStyle w:val="Heading4"/>
        <w:ind w:right="-704"/>
      </w:pPr>
      <w:bookmarkStart w:id="11" w:name="_Toc152945390"/>
      <w:bookmarkStart w:id="12" w:name="_Toc153804561"/>
      <w:r>
        <w:lastRenderedPageBreak/>
        <w:t>3</w:t>
      </w:r>
      <w:r>
        <w:tab/>
      </w:r>
      <w:r w:rsidR="00E57E69">
        <w:t>Policy is binding</w:t>
      </w:r>
      <w:bookmarkEnd w:id="11"/>
      <w:bookmarkEnd w:id="12"/>
    </w:p>
    <w:p w14:paraId="2F3DCFE3" w14:textId="77777777" w:rsidR="00E57E69" w:rsidRDefault="00E57E69" w:rsidP="008C22AD">
      <w:pPr>
        <w:ind w:right="-704"/>
      </w:pPr>
      <w:r>
        <w:t>Except to the extent that a contrary intention is expressed, this policy binds the University, staff, students and affiliates.</w:t>
      </w:r>
    </w:p>
    <w:p w14:paraId="715CF8F3" w14:textId="77777777" w:rsidR="00E57E69" w:rsidRPr="00013550" w:rsidRDefault="00155112" w:rsidP="008C22AD">
      <w:pPr>
        <w:pStyle w:val="Heading4"/>
        <w:ind w:right="-704"/>
      </w:pPr>
      <w:bookmarkStart w:id="13" w:name="_Toc152945391"/>
      <w:bookmarkStart w:id="14" w:name="_Toc153804562"/>
      <w:r w:rsidRPr="00013550">
        <w:t>4</w:t>
      </w:r>
      <w:r w:rsidRPr="00013550">
        <w:tab/>
      </w:r>
      <w:r w:rsidR="00E57E69" w:rsidRPr="00013550">
        <w:t>Statement of intent</w:t>
      </w:r>
      <w:bookmarkEnd w:id="13"/>
      <w:bookmarkEnd w:id="14"/>
      <w:r w:rsidR="00E57E69" w:rsidRPr="00013550">
        <w:t xml:space="preserve"> </w:t>
      </w:r>
    </w:p>
    <w:p w14:paraId="7F68D6B5" w14:textId="74027639" w:rsidR="00B843D2" w:rsidRDefault="00697CC5" w:rsidP="00D31233">
      <w:r>
        <w:t>This policy:</w:t>
      </w:r>
    </w:p>
    <w:p w14:paraId="2D5F2E1E" w14:textId="4FA77329" w:rsidR="00697CC5" w:rsidRDefault="00697CC5" w:rsidP="006A2D53">
      <w:pPr>
        <w:pStyle w:val="NumberedSecondLevel"/>
        <w:ind w:left="1106" w:right="-703"/>
      </w:pPr>
      <w:r w:rsidRPr="006A2D53">
        <w:t>states the</w:t>
      </w:r>
      <w:r w:rsidR="00126BFB" w:rsidRPr="006A2D53">
        <w:t xml:space="preserve"> University</w:t>
      </w:r>
      <w:r w:rsidRPr="006A2D53">
        <w:t xml:space="preserve">’s commitment </w:t>
      </w:r>
      <w:r w:rsidR="00320A00">
        <w:t>to</w:t>
      </w:r>
      <w:r w:rsidR="00320A00" w:rsidRPr="006A2D53">
        <w:t xml:space="preserve"> </w:t>
      </w:r>
      <w:r>
        <w:t>protecting privacy, in compliance with its legal and regulatory obligations;</w:t>
      </w:r>
    </w:p>
    <w:p w14:paraId="7D7B4AB9" w14:textId="6FCC5698" w:rsidR="00320A00" w:rsidRDefault="00697CC5" w:rsidP="006A2D53">
      <w:pPr>
        <w:pStyle w:val="NumberedSecondLevel"/>
        <w:ind w:left="1106" w:right="-703"/>
      </w:pPr>
      <w:r>
        <w:t xml:space="preserve">provides for the appropriate and compliant </w:t>
      </w:r>
      <w:r w:rsidR="00320A00" w:rsidRPr="006A2D53">
        <w:t xml:space="preserve"> m</w:t>
      </w:r>
      <w:r w:rsidR="00320A00">
        <w:t>anage</w:t>
      </w:r>
      <w:r w:rsidR="00320A00" w:rsidRPr="006A2D53">
        <w:t>m</w:t>
      </w:r>
      <w:r w:rsidR="00320A00">
        <w:t>ent</w:t>
      </w:r>
      <w:r w:rsidR="00320A00" w:rsidRPr="006A2D53">
        <w:t xml:space="preserve"> </w:t>
      </w:r>
      <w:r w:rsidR="00320A00">
        <w:t>of</w:t>
      </w:r>
      <w:r w:rsidR="00320A00" w:rsidRPr="006A2D53">
        <w:t xml:space="preserve"> </w:t>
      </w:r>
      <w:r w:rsidR="00320A00">
        <w:t>per</w:t>
      </w:r>
      <w:r w:rsidR="00320A00" w:rsidRPr="006A2D53">
        <w:t>s</w:t>
      </w:r>
      <w:r w:rsidR="00320A00">
        <w:t>on</w:t>
      </w:r>
      <w:r w:rsidR="00320A00" w:rsidRPr="006A2D53">
        <w:t>a</w:t>
      </w:r>
      <w:r w:rsidR="00320A00">
        <w:t>l</w:t>
      </w:r>
      <w:r w:rsidR="00320A00" w:rsidRPr="006A2D53">
        <w:t xml:space="preserve"> </w:t>
      </w:r>
      <w:r w:rsidR="00042559" w:rsidRPr="006A2D53">
        <w:t xml:space="preserve">and health </w:t>
      </w:r>
      <w:r w:rsidR="00320A00" w:rsidRPr="006A2D53">
        <w:t>i</w:t>
      </w:r>
      <w:r w:rsidR="00320A00">
        <w:t>n</w:t>
      </w:r>
      <w:r w:rsidR="00320A00" w:rsidRPr="006A2D53">
        <w:t>f</w:t>
      </w:r>
      <w:r w:rsidR="00320A00">
        <w:t>o</w:t>
      </w:r>
      <w:r w:rsidR="00320A00" w:rsidRPr="006A2D53">
        <w:t>rm</w:t>
      </w:r>
      <w:r w:rsidR="00320A00">
        <w:t>ation;</w:t>
      </w:r>
    </w:p>
    <w:p w14:paraId="441AD058" w14:textId="42122491" w:rsidR="00320A00" w:rsidRDefault="00320A00" w:rsidP="006A2D53">
      <w:pPr>
        <w:pStyle w:val="NumberedSecondLevel"/>
        <w:ind w:left="1106" w:right="-703"/>
      </w:pPr>
      <w:r w:rsidRPr="006A2D53">
        <w:t>s</w:t>
      </w:r>
      <w:r>
        <w:t>ets</w:t>
      </w:r>
      <w:r w:rsidRPr="006A2D53">
        <w:t xml:space="preserve"> </w:t>
      </w:r>
      <w:r>
        <w:t>out</w:t>
      </w:r>
      <w:r w:rsidRPr="006A2D53">
        <w:t xml:space="preserve"> t</w:t>
      </w:r>
      <w:r>
        <w:t>he</w:t>
      </w:r>
      <w:r w:rsidRPr="006A2D53">
        <w:t xml:space="preserve"> </w:t>
      </w:r>
      <w:r w:rsidR="00126BFB" w:rsidRPr="006A2D53">
        <w:t xml:space="preserve">privacy </w:t>
      </w:r>
      <w:r>
        <w:t>re</w:t>
      </w:r>
      <w:r w:rsidRPr="006A2D53">
        <w:t>sp</w:t>
      </w:r>
      <w:r>
        <w:t>on</w:t>
      </w:r>
      <w:r w:rsidRPr="006A2D53">
        <w:t>s</w:t>
      </w:r>
      <w:r>
        <w:t>i</w:t>
      </w:r>
      <w:r w:rsidRPr="006A2D53">
        <w:t>b</w:t>
      </w:r>
      <w:r>
        <w:t>i</w:t>
      </w:r>
      <w:r w:rsidRPr="006A2D53">
        <w:t>l</w:t>
      </w:r>
      <w:r>
        <w:t>it</w:t>
      </w:r>
      <w:r w:rsidRPr="006A2D53">
        <w:t>i</w:t>
      </w:r>
      <w:r>
        <w:t>es</w:t>
      </w:r>
      <w:r w:rsidRPr="006A2D53">
        <w:t xml:space="preserve"> </w:t>
      </w:r>
      <w:r>
        <w:t>of</w:t>
      </w:r>
      <w:r w:rsidRPr="006A2D53">
        <w:t xml:space="preserve"> </w:t>
      </w:r>
      <w:r>
        <w:t>the</w:t>
      </w:r>
      <w:r w:rsidRPr="006A2D53">
        <w:t xml:space="preserve"> U</w:t>
      </w:r>
      <w:r>
        <w:t>n</w:t>
      </w:r>
      <w:r w:rsidRPr="006A2D53">
        <w:t>iv</w:t>
      </w:r>
      <w:r>
        <w:t>er</w:t>
      </w:r>
      <w:r w:rsidRPr="006A2D53">
        <w:t>s</w:t>
      </w:r>
      <w:r>
        <w:t>i</w:t>
      </w:r>
      <w:r w:rsidRPr="006A2D53">
        <w:t>ty</w:t>
      </w:r>
      <w:r>
        <w:t>,</w:t>
      </w:r>
      <w:r w:rsidRPr="006A2D53">
        <w:t xml:space="preserve"> </w:t>
      </w:r>
      <w:r>
        <w:t>its</w:t>
      </w:r>
      <w:r w:rsidRPr="006A2D53">
        <w:t xml:space="preserve"> s</w:t>
      </w:r>
      <w:r>
        <w:t>ta</w:t>
      </w:r>
      <w:r w:rsidRPr="006A2D53">
        <w:t>ff</w:t>
      </w:r>
      <w:r>
        <w:t>,</w:t>
      </w:r>
      <w:r w:rsidRPr="006A2D53">
        <w:t xml:space="preserve"> s</w:t>
      </w:r>
      <w:r>
        <w:t>tudents</w:t>
      </w:r>
      <w:r w:rsidRPr="006A2D53">
        <w:t xml:space="preserve"> </w:t>
      </w:r>
      <w:r>
        <w:t>and</w:t>
      </w:r>
      <w:r w:rsidRPr="006A2D53">
        <w:t xml:space="preserve"> </w:t>
      </w:r>
      <w:r>
        <w:t>a</w:t>
      </w:r>
      <w:r w:rsidRPr="006A2D53">
        <w:t>ff</w:t>
      </w:r>
      <w:r>
        <w:t>iliate</w:t>
      </w:r>
      <w:r w:rsidRPr="006A2D53">
        <w:t>s</w:t>
      </w:r>
      <w:r w:rsidR="00697CC5" w:rsidRPr="006A2D53">
        <w:t>; and</w:t>
      </w:r>
    </w:p>
    <w:p w14:paraId="53B7A1E6" w14:textId="0CF0B90E" w:rsidR="00320A00" w:rsidRDefault="002F4091" w:rsidP="006A2D53">
      <w:pPr>
        <w:pStyle w:val="NumberedSecondLevel"/>
        <w:ind w:left="1106" w:right="-703"/>
      </w:pPr>
      <w:r>
        <w:t xml:space="preserve">meets the statutory requirement for the </w:t>
      </w:r>
      <w:r w:rsidR="007755C5">
        <w:t xml:space="preserve">preparation and implementation </w:t>
      </w:r>
      <w:r w:rsidR="00320A00">
        <w:t>of</w:t>
      </w:r>
      <w:r w:rsidR="00320A00" w:rsidRPr="006A2D53">
        <w:t xml:space="preserve"> </w:t>
      </w:r>
      <w:r w:rsidR="00320A00">
        <w:t>a</w:t>
      </w:r>
      <w:r w:rsidR="00320A00" w:rsidRPr="006A2D53">
        <w:t xml:space="preserve"> </w:t>
      </w:r>
      <w:r w:rsidR="00320A00">
        <w:t>Un</w:t>
      </w:r>
      <w:r w:rsidR="00320A00" w:rsidRPr="006A2D53">
        <w:t>iv</w:t>
      </w:r>
      <w:r w:rsidR="00320A00">
        <w:t>er</w:t>
      </w:r>
      <w:r w:rsidR="00320A00" w:rsidRPr="006A2D53">
        <w:t>s</w:t>
      </w:r>
      <w:r w:rsidR="00320A00">
        <w:t>i</w:t>
      </w:r>
      <w:r w:rsidR="00320A00" w:rsidRPr="006A2D53">
        <w:t>t</w:t>
      </w:r>
      <w:r w:rsidR="00320A00">
        <w:t>y</w:t>
      </w:r>
      <w:r w:rsidR="00320A00" w:rsidRPr="006A2D53">
        <w:t xml:space="preserve"> </w:t>
      </w:r>
      <w:r w:rsidR="00697CC5">
        <w:t>p</w:t>
      </w:r>
      <w:r w:rsidR="00320A00">
        <w:t>r</w:t>
      </w:r>
      <w:r w:rsidR="00320A00" w:rsidRPr="006A2D53">
        <w:t>iv</w:t>
      </w:r>
      <w:r w:rsidR="00320A00">
        <w:t>a</w:t>
      </w:r>
      <w:r w:rsidR="00320A00" w:rsidRPr="006A2D53">
        <w:t>c</w:t>
      </w:r>
      <w:r w:rsidR="00320A00">
        <w:t>y</w:t>
      </w:r>
      <w:r w:rsidR="00320A00" w:rsidRPr="006A2D53">
        <w:t xml:space="preserve"> </w:t>
      </w:r>
      <w:r w:rsidR="00697CC5">
        <w:t>m</w:t>
      </w:r>
      <w:r w:rsidR="00320A00">
        <w:t>an</w:t>
      </w:r>
      <w:r w:rsidR="00320A00" w:rsidRPr="006A2D53">
        <w:t>a</w:t>
      </w:r>
      <w:r w:rsidR="00320A00">
        <w:t>ge</w:t>
      </w:r>
      <w:r w:rsidR="00320A00" w:rsidRPr="006A2D53">
        <w:t>m</w:t>
      </w:r>
      <w:r w:rsidR="00320A00">
        <w:t>ent</w:t>
      </w:r>
      <w:r w:rsidR="00320A00" w:rsidRPr="006A2D53">
        <w:t xml:space="preserve"> </w:t>
      </w:r>
      <w:r w:rsidR="00697CC5" w:rsidRPr="006A2D53">
        <w:t>p</w:t>
      </w:r>
      <w:r w:rsidR="00320A00">
        <w:t>la</w:t>
      </w:r>
      <w:r w:rsidR="00320A00" w:rsidRPr="006A2D53">
        <w:t>n</w:t>
      </w:r>
      <w:r w:rsidR="00126BFB">
        <w:t>.</w:t>
      </w:r>
    </w:p>
    <w:p w14:paraId="46CADDE7" w14:textId="77777777" w:rsidR="00E57E69" w:rsidRDefault="00155112" w:rsidP="008C22AD">
      <w:pPr>
        <w:pStyle w:val="Heading4"/>
        <w:ind w:right="-704"/>
      </w:pPr>
      <w:bookmarkStart w:id="15" w:name="_Toc152945392"/>
      <w:bookmarkStart w:id="16" w:name="_Toc153804563"/>
      <w:r>
        <w:t>5</w:t>
      </w:r>
      <w:r>
        <w:tab/>
      </w:r>
      <w:r w:rsidR="00E57E69">
        <w:t>Application</w:t>
      </w:r>
      <w:bookmarkEnd w:id="15"/>
      <w:bookmarkEnd w:id="16"/>
    </w:p>
    <w:p w14:paraId="6FAFCF97" w14:textId="77777777" w:rsidR="00320A00" w:rsidRDefault="00320A00" w:rsidP="00D31233">
      <w:r>
        <w:rPr>
          <w:spacing w:val="3"/>
        </w:rPr>
        <w:t>T</w:t>
      </w:r>
      <w:r>
        <w:t>his</w:t>
      </w:r>
      <w:r>
        <w:rPr>
          <w:spacing w:val="-6"/>
        </w:rPr>
        <w:t xml:space="preserve"> </w:t>
      </w:r>
      <w:r>
        <w:t>poli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1"/>
        </w:rPr>
        <w:t>l</w:t>
      </w:r>
      <w:r>
        <w:t>ies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f</w:t>
      </w:r>
      <w:bookmarkStart w:id="17" w:name="5_Application"/>
      <w:bookmarkEnd w:id="17"/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tudents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ff</w:t>
      </w:r>
      <w:r>
        <w:t>ilia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t>.</w:t>
      </w:r>
    </w:p>
    <w:p w14:paraId="46BBCA8B" w14:textId="77777777" w:rsidR="00E57E69" w:rsidRDefault="00155112" w:rsidP="008C22AD">
      <w:pPr>
        <w:pStyle w:val="Heading4"/>
        <w:ind w:right="-704"/>
      </w:pPr>
      <w:bookmarkStart w:id="18" w:name="_Toc152945393"/>
      <w:bookmarkStart w:id="19" w:name="_Toc153804564"/>
      <w:r>
        <w:t>6</w:t>
      </w:r>
      <w:r>
        <w:tab/>
      </w:r>
      <w:r w:rsidR="00E57E69">
        <w:t>Definitions</w:t>
      </w:r>
      <w:bookmarkEnd w:id="18"/>
      <w:bookmarkEnd w:id="19"/>
    </w:p>
    <w:tbl>
      <w:tblPr>
        <w:tblW w:w="8748" w:type="dxa"/>
        <w:tblLook w:val="00A0" w:firstRow="1" w:lastRow="0" w:firstColumn="1" w:lastColumn="0" w:noHBand="0" w:noVBand="0"/>
      </w:tblPr>
      <w:tblGrid>
        <w:gridCol w:w="1809"/>
        <w:gridCol w:w="6939"/>
      </w:tblGrid>
      <w:tr w:rsidR="00265AB3" w14:paraId="4F7119C6" w14:textId="77777777" w:rsidTr="00D93DDD">
        <w:tc>
          <w:tcPr>
            <w:tcW w:w="1809" w:type="dxa"/>
          </w:tcPr>
          <w:p w14:paraId="581F9789" w14:textId="266B1F39" w:rsidR="00265AB3" w:rsidRPr="00D31233" w:rsidRDefault="00D2470E" w:rsidP="009F5128">
            <w:pPr>
              <w:rPr>
                <w:b/>
                <w:bCs/>
              </w:rPr>
            </w:pPr>
            <w:r>
              <w:rPr>
                <w:b/>
              </w:rPr>
              <w:t>data</w:t>
            </w:r>
            <w:r w:rsidRPr="00D31233">
              <w:rPr>
                <w:b/>
              </w:rPr>
              <w:t xml:space="preserve"> </w:t>
            </w:r>
            <w:r w:rsidR="00265AB3" w:rsidRPr="00D31233">
              <w:rPr>
                <w:b/>
              </w:rPr>
              <w:t>breach</w:t>
            </w:r>
          </w:p>
        </w:tc>
        <w:tc>
          <w:tcPr>
            <w:tcW w:w="6939" w:type="dxa"/>
          </w:tcPr>
          <w:p w14:paraId="00067D0C" w14:textId="40B6F24C" w:rsidR="002E5DD7" w:rsidRDefault="002E5DD7" w:rsidP="002E5DD7">
            <w:r>
              <w:rPr>
                <w:lang w:val="en"/>
              </w:rPr>
              <w:t xml:space="preserve">has the meaning given in clause 7 of the </w:t>
            </w:r>
            <w:hyperlink r:id="rId9" w:history="1">
              <w:r w:rsidRPr="00DF2E5C">
                <w:rPr>
                  <w:rStyle w:val="Hyperlink"/>
                  <w:i/>
                  <w:iCs/>
                </w:rPr>
                <w:t>Data Breach Policy 2023</w:t>
              </w:r>
            </w:hyperlink>
            <w:r>
              <w:t xml:space="preserve"> which at the date of this policy means:</w:t>
            </w:r>
          </w:p>
          <w:p w14:paraId="13B3739F" w14:textId="2D702A89" w:rsidR="00D2470E" w:rsidRPr="002E5DD7" w:rsidRDefault="00206E2C" w:rsidP="002E5DD7">
            <w:pPr>
              <w:ind w:left="306" w:right="567"/>
              <w:rPr>
                <w:sz w:val="18"/>
                <w:szCs w:val="18"/>
              </w:rPr>
            </w:pPr>
            <w:r w:rsidRPr="002E5DD7">
              <w:rPr>
                <w:sz w:val="18"/>
                <w:szCs w:val="18"/>
                <w:lang w:val="en"/>
              </w:rPr>
              <w:t xml:space="preserve">when personal or health information held by the University </w:t>
            </w:r>
            <w:r w:rsidR="00D2470E" w:rsidRPr="002E5DD7">
              <w:rPr>
                <w:sz w:val="18"/>
                <w:szCs w:val="18"/>
              </w:rPr>
              <w:t>has been:</w:t>
            </w:r>
          </w:p>
          <w:p w14:paraId="66676217" w14:textId="77777777" w:rsidR="00D2470E" w:rsidRPr="002E5DD7" w:rsidRDefault="00D2470E" w:rsidP="002E5DD7">
            <w:pPr>
              <w:pStyle w:val="NormalDotPoint"/>
              <w:ind w:left="1080" w:right="567"/>
              <w:rPr>
                <w:sz w:val="18"/>
                <w:szCs w:val="18"/>
              </w:rPr>
            </w:pPr>
            <w:r w:rsidRPr="002E5DD7">
              <w:rPr>
                <w:sz w:val="18"/>
                <w:szCs w:val="18"/>
              </w:rPr>
              <w:t>unlawfully accessed;</w:t>
            </w:r>
          </w:p>
          <w:p w14:paraId="272B0990" w14:textId="77777777" w:rsidR="00D2470E" w:rsidRPr="002E5DD7" w:rsidRDefault="00D2470E" w:rsidP="002E5DD7">
            <w:pPr>
              <w:pStyle w:val="NormalDotPoint"/>
              <w:ind w:left="1080" w:right="567"/>
              <w:rPr>
                <w:sz w:val="18"/>
                <w:szCs w:val="18"/>
              </w:rPr>
            </w:pPr>
            <w:r w:rsidRPr="002E5DD7">
              <w:rPr>
                <w:sz w:val="18"/>
                <w:szCs w:val="18"/>
              </w:rPr>
              <w:t>improperly shared;</w:t>
            </w:r>
          </w:p>
          <w:p w14:paraId="391AA0CB" w14:textId="77777777" w:rsidR="00D2470E" w:rsidRPr="002E5DD7" w:rsidRDefault="00D2470E" w:rsidP="002E5DD7">
            <w:pPr>
              <w:pStyle w:val="NormalDotPoint"/>
              <w:ind w:left="1080" w:right="567"/>
              <w:rPr>
                <w:sz w:val="18"/>
                <w:szCs w:val="18"/>
              </w:rPr>
            </w:pPr>
            <w:r w:rsidRPr="002E5DD7">
              <w:rPr>
                <w:sz w:val="18"/>
                <w:szCs w:val="18"/>
              </w:rPr>
              <w:t>lost;</w:t>
            </w:r>
          </w:p>
          <w:p w14:paraId="4D977086" w14:textId="77777777" w:rsidR="00D2470E" w:rsidRPr="002E5DD7" w:rsidRDefault="00D2470E" w:rsidP="002E5DD7">
            <w:pPr>
              <w:pStyle w:val="NormalDotPoint"/>
              <w:ind w:left="1080" w:right="567"/>
              <w:rPr>
                <w:sz w:val="18"/>
                <w:szCs w:val="18"/>
              </w:rPr>
            </w:pPr>
            <w:r w:rsidRPr="002E5DD7">
              <w:rPr>
                <w:sz w:val="18"/>
                <w:szCs w:val="18"/>
              </w:rPr>
              <w:t>accidentally or unlawfully destroyed; or</w:t>
            </w:r>
          </w:p>
          <w:p w14:paraId="45C4AA48" w14:textId="77777777" w:rsidR="00D2470E" w:rsidRPr="002E5DD7" w:rsidRDefault="00D2470E" w:rsidP="002E5DD7">
            <w:pPr>
              <w:pStyle w:val="NormalDotPoint"/>
              <w:ind w:left="1080" w:right="567"/>
              <w:rPr>
                <w:sz w:val="18"/>
                <w:szCs w:val="18"/>
              </w:rPr>
            </w:pPr>
            <w:r w:rsidRPr="002E5DD7">
              <w:rPr>
                <w:sz w:val="18"/>
                <w:szCs w:val="18"/>
              </w:rPr>
              <w:t xml:space="preserve">deliberately altered with intent to misrepresent or deceive. </w:t>
            </w:r>
          </w:p>
          <w:p w14:paraId="1993A016" w14:textId="77777777" w:rsidR="00A4103E" w:rsidRDefault="00A4103E" w:rsidP="002E5DD7">
            <w:pPr>
              <w:pStyle w:val="NormalDotPoint"/>
              <w:numPr>
                <w:ilvl w:val="0"/>
                <w:numId w:val="0"/>
              </w:numPr>
              <w:ind w:left="360"/>
              <w:rPr>
                <w:lang w:val="en"/>
              </w:rPr>
            </w:pPr>
          </w:p>
        </w:tc>
      </w:tr>
      <w:tr w:rsidR="00320A00" w14:paraId="7298579F" w14:textId="77777777" w:rsidTr="00D93DDD">
        <w:tc>
          <w:tcPr>
            <w:tcW w:w="1809" w:type="dxa"/>
          </w:tcPr>
          <w:p w14:paraId="4F826A67" w14:textId="7300A60D" w:rsidR="00320A00" w:rsidRPr="00D31233" w:rsidRDefault="00320A00" w:rsidP="00D31233">
            <w:pPr>
              <w:rPr>
                <w:b/>
              </w:rPr>
            </w:pPr>
            <w:r w:rsidRPr="00D31233">
              <w:rPr>
                <w:b/>
              </w:rPr>
              <w:t>health information</w:t>
            </w:r>
          </w:p>
        </w:tc>
        <w:tc>
          <w:tcPr>
            <w:tcW w:w="6939" w:type="dxa"/>
          </w:tcPr>
          <w:p w14:paraId="5938C988" w14:textId="3A2ABD1D" w:rsidR="00D31233" w:rsidRPr="00D31233" w:rsidRDefault="00320A00" w:rsidP="009F5128">
            <w:pPr>
              <w:rPr>
                <w:lang w:val="en"/>
              </w:rPr>
            </w:pPr>
            <w:r>
              <w:rPr>
                <w:lang w:val="en"/>
              </w:rPr>
              <w:t xml:space="preserve">has the meaning provided </w:t>
            </w:r>
            <w:r w:rsidR="008C22AD">
              <w:rPr>
                <w:lang w:val="en"/>
              </w:rPr>
              <w:t>in</w:t>
            </w:r>
            <w:r>
              <w:rPr>
                <w:lang w:val="en"/>
              </w:rPr>
              <w:t xml:space="preserve"> </w:t>
            </w:r>
            <w:hyperlink r:id="rId10" w:anchor="/view/act/2002/71/part1/sec6" w:history="1">
              <w:r w:rsidRPr="001A73D9">
                <w:rPr>
                  <w:rStyle w:val="Hyperlink"/>
                  <w:lang w:val="en"/>
                </w:rPr>
                <w:t xml:space="preserve">section 6 of the </w:t>
              </w:r>
              <w:r w:rsidRPr="001A73D9">
                <w:rPr>
                  <w:rStyle w:val="Hyperlink"/>
                  <w:i/>
                  <w:iCs/>
                </w:rPr>
                <w:t>Health Records and Information Privacy Act 2002</w:t>
              </w:r>
            </w:hyperlink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(NSW)</w:t>
            </w:r>
            <w:r>
              <w:rPr>
                <w:lang w:val="en"/>
              </w:rPr>
              <w:t>.</w:t>
            </w:r>
          </w:p>
        </w:tc>
      </w:tr>
      <w:tr w:rsidR="00320A00" w14:paraId="3089DE9F" w14:textId="77777777" w:rsidTr="00D93DDD">
        <w:tc>
          <w:tcPr>
            <w:tcW w:w="1809" w:type="dxa"/>
          </w:tcPr>
          <w:p w14:paraId="469F8F60" w14:textId="7AEF377B" w:rsidR="00320A00" w:rsidRPr="00D31233" w:rsidRDefault="00320A00" w:rsidP="00D31233">
            <w:pPr>
              <w:rPr>
                <w:b/>
              </w:rPr>
            </w:pPr>
            <w:r w:rsidRPr="00D31233">
              <w:rPr>
                <w:b/>
              </w:rPr>
              <w:t>health privacy principles (HPPs)</w:t>
            </w:r>
          </w:p>
        </w:tc>
        <w:tc>
          <w:tcPr>
            <w:tcW w:w="6939" w:type="dxa"/>
          </w:tcPr>
          <w:p w14:paraId="706D6A09" w14:textId="0720C8A5" w:rsidR="00320A00" w:rsidRDefault="00320A00" w:rsidP="00D31233">
            <w:r>
              <w:t>mean</w:t>
            </w:r>
            <w:r w:rsidR="00493FD6">
              <w:t>s</w:t>
            </w:r>
            <w:r>
              <w:t xml:space="preserve"> the principles set out in </w:t>
            </w:r>
            <w:hyperlink r:id="rId11" w:anchor="/view/act/2002/71/sch1" w:history="1">
              <w:r w:rsidRPr="002F68D1">
                <w:rPr>
                  <w:rStyle w:val="Hyperlink"/>
                </w:rPr>
                <w:t xml:space="preserve">Schedule 1 to the </w:t>
              </w:r>
              <w:r w:rsidRPr="002F68D1">
                <w:rPr>
                  <w:rStyle w:val="Hyperlink"/>
                  <w:i/>
                  <w:iCs/>
                </w:rPr>
                <w:t>Health Records and Information Privacy Act 2002</w:t>
              </w:r>
            </w:hyperlink>
            <w:r>
              <w:rPr>
                <w:i/>
                <w:iCs/>
              </w:rPr>
              <w:t xml:space="preserve"> </w:t>
            </w:r>
            <w:r w:rsidRPr="002F68D1">
              <w:rPr>
                <w:iCs/>
              </w:rPr>
              <w:t>(NSW)</w:t>
            </w:r>
            <w:r w:rsidR="00493FD6">
              <w:rPr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</w:p>
        </w:tc>
      </w:tr>
      <w:tr w:rsidR="00320A00" w14:paraId="56D1B155" w14:textId="77777777" w:rsidTr="00D93DDD">
        <w:tc>
          <w:tcPr>
            <w:tcW w:w="1809" w:type="dxa"/>
          </w:tcPr>
          <w:p w14:paraId="6CF17327" w14:textId="49CB41AD" w:rsidR="00D93DDD" w:rsidRPr="00D31233" w:rsidRDefault="00320A00" w:rsidP="00D31233">
            <w:pPr>
              <w:rPr>
                <w:b/>
              </w:rPr>
            </w:pPr>
            <w:r w:rsidRPr="00D31233">
              <w:rPr>
                <w:b/>
              </w:rPr>
              <w:t>information protection principles  (IPPs)</w:t>
            </w:r>
          </w:p>
        </w:tc>
        <w:tc>
          <w:tcPr>
            <w:tcW w:w="6939" w:type="dxa"/>
          </w:tcPr>
          <w:p w14:paraId="557DD142" w14:textId="15A37872" w:rsidR="00320A00" w:rsidRDefault="00320A00" w:rsidP="00D31233">
            <w:r>
              <w:t xml:space="preserve">mean the principles set out in </w:t>
            </w:r>
            <w:hyperlink r:id="rId12" w:anchor="/view/act/1998/133/part2/div1" w:history="1">
              <w:r w:rsidRPr="002F68D1">
                <w:rPr>
                  <w:rStyle w:val="Hyperlink"/>
                </w:rPr>
                <w:t xml:space="preserve">Part 2 Division 1 of the </w:t>
              </w:r>
              <w:r w:rsidRPr="002F68D1">
                <w:rPr>
                  <w:rStyle w:val="Hyperlink"/>
                  <w:i/>
                  <w:iCs/>
                </w:rPr>
                <w:t>Privacy and Personal Information Protection Act 1998</w:t>
              </w:r>
            </w:hyperlink>
            <w:r>
              <w:rPr>
                <w:i/>
                <w:iCs/>
              </w:rPr>
              <w:t xml:space="preserve"> </w:t>
            </w:r>
            <w:r w:rsidRPr="002F68D1">
              <w:rPr>
                <w:iCs/>
              </w:rPr>
              <w:t>(NSW).</w:t>
            </w:r>
            <w:r>
              <w:rPr>
                <w:i/>
                <w:iCs/>
              </w:rPr>
              <w:t xml:space="preserve"> </w:t>
            </w:r>
          </w:p>
        </w:tc>
      </w:tr>
      <w:tr w:rsidR="004A2907" w14:paraId="5E99CFFD" w14:textId="77777777" w:rsidTr="00D93DDD">
        <w:tc>
          <w:tcPr>
            <w:tcW w:w="1809" w:type="dxa"/>
          </w:tcPr>
          <w:p w14:paraId="63C55C95" w14:textId="002F7318" w:rsidR="004A2907" w:rsidRPr="00D31233" w:rsidRDefault="004A2907" w:rsidP="004A2907">
            <w:pPr>
              <w:rPr>
                <w:b/>
              </w:rPr>
            </w:pPr>
            <w:r>
              <w:rPr>
                <w:b/>
              </w:rPr>
              <w:lastRenderedPageBreak/>
              <w:t>eligible data breach</w:t>
            </w:r>
          </w:p>
        </w:tc>
        <w:tc>
          <w:tcPr>
            <w:tcW w:w="6939" w:type="dxa"/>
          </w:tcPr>
          <w:p w14:paraId="69BD61B3" w14:textId="0F4A666E" w:rsidR="004A2907" w:rsidRDefault="004A2907" w:rsidP="004A2907">
            <w:pPr>
              <w:keepNext/>
              <w:keepLines/>
            </w:pPr>
            <w:r>
              <w:t xml:space="preserve">has the meaning given the </w:t>
            </w:r>
            <w:hyperlink r:id="rId13" w:history="1">
              <w:r w:rsidRPr="00DF2E5C">
                <w:rPr>
                  <w:rStyle w:val="Hyperlink"/>
                  <w:i/>
                  <w:iCs/>
                </w:rPr>
                <w:t>Data Breach Policy 2023</w:t>
              </w:r>
            </w:hyperlink>
            <w:r>
              <w:t xml:space="preserve"> and s 59D of the </w:t>
            </w:r>
            <w:bookmarkStart w:id="20" w:name="_Hlk153184807"/>
            <w:r>
              <w:fldChar w:fldCharType="begin"/>
            </w:r>
            <w:r>
              <w:instrText>HYPERLINK "https://legislation.nsw.gov.au/view/whole/html/inforce/current/act-1998-133" \l "sec.9"</w:instrText>
            </w:r>
            <w:r>
              <w:fldChar w:fldCharType="separate"/>
            </w:r>
            <w:r>
              <w:rPr>
                <w:rStyle w:val="Hyperlink"/>
                <w:i/>
              </w:rPr>
              <w:t>Privacy and Personal Information Protection Act 1998</w:t>
            </w:r>
            <w:r>
              <w:rPr>
                <w:rStyle w:val="Hyperlink"/>
              </w:rPr>
              <w:t xml:space="preserve"> (NSW)</w:t>
            </w:r>
            <w:r>
              <w:fldChar w:fldCharType="end"/>
            </w:r>
            <w:bookmarkStart w:id="21" w:name="_Hlk153184818"/>
            <w:bookmarkEnd w:id="20"/>
            <w:r>
              <w:t>.</w:t>
            </w:r>
            <w:bookmarkEnd w:id="21"/>
            <w:r>
              <w:t xml:space="preserve"> </w:t>
            </w:r>
          </w:p>
          <w:p w14:paraId="2159F389" w14:textId="77777777" w:rsidR="004A2907" w:rsidRPr="000B6178" w:rsidRDefault="004A2907" w:rsidP="004A2907">
            <w:pPr>
              <w:keepNext/>
              <w:keepLines/>
              <w:ind w:left="567" w:hanging="338"/>
              <w:rPr>
                <w:sz w:val="18"/>
                <w:szCs w:val="18"/>
              </w:rPr>
            </w:pPr>
            <w:r w:rsidRPr="000B6178">
              <w:rPr>
                <w:sz w:val="18"/>
                <w:szCs w:val="18"/>
              </w:rPr>
              <w:t>At the date of this policy this is:</w:t>
            </w:r>
          </w:p>
          <w:p w14:paraId="12E08AA4" w14:textId="77777777" w:rsidR="004A2907" w:rsidRPr="000B6178" w:rsidRDefault="004A2907" w:rsidP="004A2907">
            <w:pPr>
              <w:pStyle w:val="NormalDotPoint"/>
              <w:numPr>
                <w:ilvl w:val="0"/>
                <w:numId w:val="9"/>
              </w:numPr>
              <w:ind w:left="567"/>
              <w:rPr>
                <w:sz w:val="18"/>
                <w:szCs w:val="18"/>
              </w:rPr>
            </w:pPr>
            <w:r w:rsidRPr="000B6178">
              <w:rPr>
                <w:sz w:val="18"/>
                <w:szCs w:val="18"/>
              </w:rPr>
              <w:t>unauthorised access to, or unauthorised disclosure of, personal information held by the University; which</w:t>
            </w:r>
          </w:p>
          <w:p w14:paraId="4B336E13" w14:textId="77777777" w:rsidR="004A2907" w:rsidRPr="000B6178" w:rsidRDefault="004A2907" w:rsidP="004A2907">
            <w:pPr>
              <w:pStyle w:val="NormalDotPoint"/>
              <w:numPr>
                <w:ilvl w:val="0"/>
                <w:numId w:val="9"/>
              </w:numPr>
              <w:ind w:left="567"/>
              <w:rPr>
                <w:sz w:val="18"/>
                <w:szCs w:val="18"/>
              </w:rPr>
            </w:pPr>
            <w:r w:rsidRPr="000B6178">
              <w:rPr>
                <w:sz w:val="18"/>
                <w:szCs w:val="18"/>
              </w:rPr>
              <w:t>a reasonable person would conclude would be likely to result in serious harm to an individual to whom the information relates.</w:t>
            </w:r>
          </w:p>
          <w:p w14:paraId="257D9A6B" w14:textId="44C147A9" w:rsidR="004A2907" w:rsidRDefault="004A2907" w:rsidP="00344214">
            <w:pPr>
              <w:ind w:left="720" w:hanging="720"/>
            </w:pPr>
            <w:r w:rsidRPr="00BA1D31">
              <w:rPr>
                <w:b/>
                <w:bCs/>
                <w:sz w:val="16"/>
                <w:szCs w:val="16"/>
              </w:rPr>
              <w:t>Note</w:t>
            </w:r>
            <w:r w:rsidRPr="00BA1D31">
              <w:rPr>
                <w:sz w:val="16"/>
                <w:szCs w:val="16"/>
              </w:rPr>
              <w:t>:</w:t>
            </w:r>
            <w:r w:rsidR="00344214">
              <w:rPr>
                <w:sz w:val="16"/>
                <w:szCs w:val="16"/>
              </w:rPr>
              <w:tab/>
            </w:r>
            <w:r w:rsidRPr="00BA1D31">
              <w:rPr>
                <w:sz w:val="16"/>
                <w:szCs w:val="16"/>
              </w:rPr>
              <w:t xml:space="preserve">Section 26WE of the </w:t>
            </w:r>
            <w:hyperlink r:id="rId14" w:history="1">
              <w:r w:rsidRPr="00BA1D31">
                <w:rPr>
                  <w:rStyle w:val="Hyperlink"/>
                  <w:i/>
                  <w:iCs/>
                  <w:sz w:val="16"/>
                  <w:szCs w:val="16"/>
                </w:rPr>
                <w:t>Privacy Act 1988</w:t>
              </w:r>
              <w:r w:rsidRPr="00BA1D31">
                <w:rPr>
                  <w:rStyle w:val="Hyperlink"/>
                  <w:sz w:val="16"/>
                  <w:szCs w:val="16"/>
                </w:rPr>
                <w:t xml:space="preserve"> (Cth)</w:t>
              </w:r>
            </w:hyperlink>
            <w:r w:rsidRPr="00BA1D31">
              <w:rPr>
                <w:i/>
                <w:iCs/>
                <w:sz w:val="16"/>
                <w:szCs w:val="16"/>
              </w:rPr>
              <w:t xml:space="preserve"> </w:t>
            </w:r>
            <w:r w:rsidRPr="00BA1D31">
              <w:rPr>
                <w:sz w:val="16"/>
                <w:szCs w:val="16"/>
              </w:rPr>
              <w:t xml:space="preserve">has the same definition. See clause 13(5) of the </w:t>
            </w:r>
            <w:hyperlink r:id="rId15" w:history="1">
              <w:r w:rsidRPr="00DF2E5C">
                <w:rPr>
                  <w:rStyle w:val="Hyperlink"/>
                  <w:i/>
                  <w:iCs/>
                  <w:sz w:val="16"/>
                  <w:szCs w:val="16"/>
                </w:rPr>
                <w:t>Data Breach Policy 2023</w:t>
              </w:r>
            </w:hyperlink>
            <w:r w:rsidRPr="00BA1D31">
              <w:rPr>
                <w:sz w:val="16"/>
                <w:szCs w:val="16"/>
              </w:rPr>
              <w:t xml:space="preserve"> for when to notify the Commonwealth Information Commissioner</w:t>
            </w:r>
            <w:r w:rsidRPr="00BA1D31">
              <w:rPr>
                <w:i/>
                <w:iCs/>
                <w:sz w:val="16"/>
                <w:szCs w:val="16"/>
              </w:rPr>
              <w:t xml:space="preserve">. </w:t>
            </w:r>
          </w:p>
        </w:tc>
      </w:tr>
      <w:tr w:rsidR="00AC05E3" w14:paraId="78840B6D" w14:textId="77777777" w:rsidTr="00D93DDD">
        <w:tc>
          <w:tcPr>
            <w:tcW w:w="1809" w:type="dxa"/>
          </w:tcPr>
          <w:p w14:paraId="458CFA59" w14:textId="77777777" w:rsidR="00AC05E3" w:rsidRPr="00D31233" w:rsidRDefault="00AC05E3" w:rsidP="00D31233">
            <w:pPr>
              <w:rPr>
                <w:b/>
              </w:rPr>
            </w:pPr>
            <w:r w:rsidRPr="00D31233">
              <w:rPr>
                <w:b/>
              </w:rPr>
              <w:t>personal information</w:t>
            </w:r>
          </w:p>
        </w:tc>
        <w:tc>
          <w:tcPr>
            <w:tcW w:w="6939" w:type="dxa"/>
          </w:tcPr>
          <w:p w14:paraId="0AEB1B54" w14:textId="2B1AE407" w:rsidR="00AC05E3" w:rsidRPr="005F1996" w:rsidRDefault="00AC05E3" w:rsidP="00D31233">
            <w:r>
              <w:t xml:space="preserve">has the meaning provided in </w:t>
            </w:r>
            <w:hyperlink r:id="rId16" w:anchor="/view/act/1998/133/part1/sec4" w:history="1">
              <w:r w:rsidRPr="002F68D1">
                <w:rPr>
                  <w:rStyle w:val="Hyperlink"/>
                </w:rPr>
                <w:t xml:space="preserve">section 4 of the </w:t>
              </w:r>
              <w:r w:rsidRPr="002F68D1">
                <w:rPr>
                  <w:rStyle w:val="Hyperlink"/>
                  <w:i/>
                  <w:iCs/>
                </w:rPr>
                <w:t>Privacy and Personal Information Protection Act 1998</w:t>
              </w:r>
            </w:hyperlink>
            <w:r>
              <w:rPr>
                <w:i/>
                <w:iCs/>
              </w:rPr>
              <w:t xml:space="preserve"> </w:t>
            </w:r>
            <w:r w:rsidRPr="002F68D1">
              <w:rPr>
                <w:iCs/>
              </w:rPr>
              <w:t>(NSW).</w:t>
            </w:r>
            <w:r>
              <w:rPr>
                <w:i/>
                <w:iCs/>
              </w:rPr>
              <w:t xml:space="preserve"> </w:t>
            </w:r>
          </w:p>
        </w:tc>
      </w:tr>
      <w:tr w:rsidR="00AC05E3" w14:paraId="2DEB0C2F" w14:textId="77777777" w:rsidTr="00D93DDD">
        <w:tc>
          <w:tcPr>
            <w:tcW w:w="1809" w:type="dxa"/>
          </w:tcPr>
          <w:p w14:paraId="1FB8D42C" w14:textId="41AAAF38" w:rsidR="00AC05E3" w:rsidRPr="00D31233" w:rsidRDefault="00AC05E3" w:rsidP="00D31233">
            <w:pPr>
              <w:rPr>
                <w:b/>
              </w:rPr>
            </w:pPr>
            <w:r w:rsidRPr="00D31233">
              <w:rPr>
                <w:b/>
              </w:rPr>
              <w:t xml:space="preserve">privacy acts </w:t>
            </w:r>
          </w:p>
        </w:tc>
        <w:tc>
          <w:tcPr>
            <w:tcW w:w="6939" w:type="dxa"/>
          </w:tcPr>
          <w:p w14:paraId="578BEC09" w14:textId="4C10DD8C" w:rsidR="00AC05E3" w:rsidRPr="005F1996" w:rsidRDefault="00AC05E3" w:rsidP="00D31233">
            <w:r>
              <w:t xml:space="preserve">means either or both of the </w:t>
            </w:r>
            <w:hyperlink r:id="rId17" w:anchor="/view/act/1998/133" w:history="1">
              <w:r w:rsidRPr="001A73D9">
                <w:rPr>
                  <w:rStyle w:val="Hyperlink"/>
                  <w:i/>
                  <w:iCs/>
                </w:rPr>
                <w:t>Privacy and Personal Information Protection Act 1998</w:t>
              </w:r>
            </w:hyperlink>
            <w:r>
              <w:rPr>
                <w:i/>
                <w:iCs/>
              </w:rPr>
              <w:t xml:space="preserve"> </w:t>
            </w:r>
            <w:r w:rsidRPr="001A73D9">
              <w:rPr>
                <w:iCs/>
              </w:rPr>
              <w:t>(NSW)</w:t>
            </w:r>
            <w:r>
              <w:rPr>
                <w:iCs/>
              </w:rPr>
              <w:t xml:space="preserve"> (the ‘PPIP Act’)</w:t>
            </w:r>
            <w:r>
              <w:rPr>
                <w:i/>
                <w:iCs/>
              </w:rPr>
              <w:t xml:space="preserve"> </w:t>
            </w:r>
            <w:r>
              <w:t xml:space="preserve">and the </w:t>
            </w:r>
            <w:hyperlink r:id="rId18" w:anchor="/view/act/2002/71" w:history="1">
              <w:r w:rsidRPr="001A73D9">
                <w:rPr>
                  <w:rStyle w:val="Hyperlink"/>
                  <w:i/>
                  <w:iCs/>
                </w:rPr>
                <w:t>Health Records and Information Privacy Act 2002</w:t>
              </w:r>
            </w:hyperlink>
            <w:r>
              <w:rPr>
                <w:i/>
                <w:iCs/>
              </w:rPr>
              <w:t xml:space="preserve"> </w:t>
            </w:r>
            <w:r w:rsidRPr="001A73D9">
              <w:rPr>
                <w:iCs/>
              </w:rPr>
              <w:t>(NSW)</w:t>
            </w:r>
            <w:r>
              <w:rPr>
                <w:i/>
                <w:iCs/>
              </w:rPr>
              <w:t xml:space="preserve"> </w:t>
            </w:r>
            <w:r w:rsidRPr="00462367">
              <w:rPr>
                <w:iCs/>
              </w:rPr>
              <w:t>(the ‘HRIP Act’)</w:t>
            </w:r>
            <w:r>
              <w:rPr>
                <w:iCs/>
              </w:rPr>
              <w:t>.</w:t>
            </w:r>
          </w:p>
        </w:tc>
      </w:tr>
      <w:tr w:rsidR="00344214" w14:paraId="449EB771" w14:textId="77777777" w:rsidTr="0089522A">
        <w:tc>
          <w:tcPr>
            <w:tcW w:w="1809" w:type="dxa"/>
          </w:tcPr>
          <w:p w14:paraId="6B85A179" w14:textId="77777777" w:rsidR="00344214" w:rsidRPr="00D31233" w:rsidRDefault="00344214" w:rsidP="0089522A">
            <w:pPr>
              <w:rPr>
                <w:b/>
              </w:rPr>
            </w:pPr>
            <w:r w:rsidRPr="00D31233">
              <w:rPr>
                <w:b/>
              </w:rPr>
              <w:t>privacy management plan</w:t>
            </w:r>
          </w:p>
        </w:tc>
        <w:tc>
          <w:tcPr>
            <w:tcW w:w="6939" w:type="dxa"/>
          </w:tcPr>
          <w:p w14:paraId="00908DDB" w14:textId="77777777" w:rsidR="00344214" w:rsidRPr="005F1996" w:rsidRDefault="00344214" w:rsidP="0089522A">
            <w:r>
              <w:t xml:space="preserve">means the privacy management plan required by </w:t>
            </w:r>
            <w:hyperlink r:id="rId19" w:anchor="/view/act/1998/133/part3/div2/sec33" w:history="1">
              <w:r w:rsidRPr="00D93DDD">
                <w:rPr>
                  <w:rStyle w:val="Hyperlink"/>
                </w:rPr>
                <w:t xml:space="preserve">section 33 of the </w:t>
              </w:r>
              <w:r w:rsidRPr="00D93DDD">
                <w:rPr>
                  <w:rStyle w:val="Hyperlink"/>
                  <w:i/>
                </w:rPr>
                <w:t>Privacy</w:t>
              </w:r>
              <w:r>
                <w:rPr>
                  <w:rStyle w:val="Hyperlink"/>
                </w:rPr>
                <w:t xml:space="preserve"> </w:t>
              </w:r>
              <w:r w:rsidRPr="00D93DDD">
                <w:rPr>
                  <w:rStyle w:val="Hyperlink"/>
                  <w:i/>
                </w:rPr>
                <w:t>and Personal Information Protection Act 1998</w:t>
              </w:r>
            </w:hyperlink>
            <w:r>
              <w:t xml:space="preserve"> (NSW) and established by clause 8 of this policy.</w:t>
            </w:r>
          </w:p>
        </w:tc>
      </w:tr>
      <w:tr w:rsidR="00AC05E3" w14:paraId="409C33BA" w14:textId="77777777" w:rsidTr="00D93DDD">
        <w:tc>
          <w:tcPr>
            <w:tcW w:w="1809" w:type="dxa"/>
          </w:tcPr>
          <w:p w14:paraId="6A6E736F" w14:textId="3E101468" w:rsidR="00AC05E3" w:rsidRPr="00D31233" w:rsidRDefault="00AC05E3" w:rsidP="00D31233">
            <w:pPr>
              <w:rPr>
                <w:b/>
              </w:rPr>
            </w:pPr>
            <w:r w:rsidRPr="00D31233">
              <w:rPr>
                <w:b/>
              </w:rPr>
              <w:t xml:space="preserve">privacy officer </w:t>
            </w:r>
          </w:p>
        </w:tc>
        <w:tc>
          <w:tcPr>
            <w:tcW w:w="6939" w:type="dxa"/>
          </w:tcPr>
          <w:p w14:paraId="2A4F55D2" w14:textId="5B3D69E7" w:rsidR="00AC05E3" w:rsidRPr="005F1996" w:rsidRDefault="00AC05E3" w:rsidP="00D31233">
            <w:r w:rsidRPr="005F1996">
              <w:t xml:space="preserve">means </w:t>
            </w:r>
            <w:r>
              <w:t xml:space="preserve">the Manager, Archives and Records Management Services, or the occupant of any position nominated as privacy officer by </w:t>
            </w:r>
            <w:r w:rsidRPr="00AA21B7">
              <w:t xml:space="preserve">the </w:t>
            </w:r>
            <w:r w:rsidR="00361164" w:rsidRPr="00AA21B7">
              <w:t>Chief Governance Officer</w:t>
            </w:r>
            <w:r w:rsidRPr="00AA21B7">
              <w:t>.</w:t>
            </w:r>
            <w:r>
              <w:t xml:space="preserve"> </w:t>
            </w:r>
          </w:p>
        </w:tc>
      </w:tr>
      <w:tr w:rsidR="009F5128" w14:paraId="1D322EE2" w14:textId="77777777" w:rsidTr="00D93DDD">
        <w:tc>
          <w:tcPr>
            <w:tcW w:w="1809" w:type="dxa"/>
          </w:tcPr>
          <w:p w14:paraId="6AFB0F36" w14:textId="212DF644" w:rsidR="009F5128" w:rsidRPr="00D31233" w:rsidRDefault="009F5128" w:rsidP="00D31233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6939" w:type="dxa"/>
          </w:tcPr>
          <w:p w14:paraId="384BB3BB" w14:textId="6943CEF3" w:rsidR="009F5128" w:rsidRPr="00AA21B7" w:rsidRDefault="00FE53F8" w:rsidP="009F5128">
            <w:r w:rsidRPr="00AA21B7">
              <w:t>m</w:t>
            </w:r>
            <w:r w:rsidR="009F5128" w:rsidRPr="00AA21B7">
              <w:t>eans</w:t>
            </w:r>
            <w:r w:rsidR="00F34182" w:rsidRPr="00AA21B7">
              <w:t>, as appropriate,</w:t>
            </w:r>
            <w:r w:rsidR="009F5128" w:rsidRPr="00AA21B7">
              <w:t xml:space="preserve"> any of the following:</w:t>
            </w:r>
          </w:p>
          <w:p w14:paraId="4B3AD983" w14:textId="397FE864" w:rsidR="009F5128" w:rsidRPr="00AA21B7" w:rsidRDefault="009F5128" w:rsidP="0039349C">
            <w:pPr>
              <w:pStyle w:val="NormalDotPoint"/>
            </w:pPr>
            <w:r w:rsidRPr="00AA21B7">
              <w:t>a faculty</w:t>
            </w:r>
          </w:p>
          <w:p w14:paraId="2BB7427E" w14:textId="43A91483" w:rsidR="009F5128" w:rsidRPr="00AA21B7" w:rsidRDefault="009F5128" w:rsidP="0039349C">
            <w:pPr>
              <w:pStyle w:val="NormalDotPoint"/>
            </w:pPr>
            <w:r w:rsidRPr="00AA21B7">
              <w:t>University school</w:t>
            </w:r>
          </w:p>
          <w:p w14:paraId="307EB5B0" w14:textId="35A7BADD" w:rsidR="009F5128" w:rsidRPr="00AA21B7" w:rsidRDefault="009F5128" w:rsidP="0039349C">
            <w:pPr>
              <w:pStyle w:val="NormalDotPoint"/>
            </w:pPr>
            <w:r w:rsidRPr="00AA21B7">
              <w:t xml:space="preserve">a portfolio controlled by a Deputy Vice-Chancellor, a Vice- </w:t>
            </w:r>
            <w:r w:rsidR="00361164" w:rsidRPr="00AA21B7">
              <w:t>President</w:t>
            </w:r>
            <w:r w:rsidRPr="00AA21B7">
              <w:t xml:space="preserve">, the General Counsel or the </w:t>
            </w:r>
            <w:r w:rsidR="00361164" w:rsidRPr="00AA21B7">
              <w:t>Chief Governance Officer</w:t>
            </w:r>
          </w:p>
          <w:p w14:paraId="080CF995" w14:textId="17188219" w:rsidR="009F5128" w:rsidRPr="00AA21B7" w:rsidRDefault="009F5128" w:rsidP="0039349C">
            <w:pPr>
              <w:pStyle w:val="NormalDotPoint"/>
            </w:pPr>
            <w:r w:rsidRPr="00AA21B7">
              <w:t xml:space="preserve">a professional service unit within the portfolio of the Vice- </w:t>
            </w:r>
            <w:r w:rsidR="00361164" w:rsidRPr="00AA21B7">
              <w:t xml:space="preserve">President </w:t>
            </w:r>
            <w:r w:rsidRPr="00AA21B7">
              <w:t xml:space="preserve">(Operations) </w:t>
            </w:r>
          </w:p>
          <w:p w14:paraId="74CF7808" w14:textId="61C1D910" w:rsidR="009F5128" w:rsidRPr="00AA21B7" w:rsidRDefault="009F5128" w:rsidP="0039349C">
            <w:pPr>
              <w:pStyle w:val="NormalDotPoint"/>
            </w:pPr>
            <w:r w:rsidRPr="00AA21B7">
              <w:t xml:space="preserve">a Level 4 centre, as defined in the </w:t>
            </w:r>
            <w:hyperlink r:id="rId20" w:history="1">
              <w:r w:rsidRPr="00AA21B7">
                <w:rPr>
                  <w:rStyle w:val="Hyperlink"/>
                  <w:i/>
                </w:rPr>
                <w:t>Centres and Collaborative Networks Policy 2017</w:t>
              </w:r>
            </w:hyperlink>
            <w:r w:rsidR="00B34C4E" w:rsidRPr="00AA21B7">
              <w:t xml:space="preserve">; </w:t>
            </w:r>
            <w:r w:rsidR="005870FF" w:rsidRPr="00AA21B7">
              <w:t>and</w:t>
            </w:r>
          </w:p>
          <w:p w14:paraId="3C83892C" w14:textId="72735A8A" w:rsidR="009F5128" w:rsidRPr="00AA21B7" w:rsidRDefault="009F5128" w:rsidP="00C17EB8">
            <w:pPr>
              <w:pStyle w:val="NormalDotPoint"/>
            </w:pPr>
            <w:r w:rsidRPr="00AA21B7">
              <w:t xml:space="preserve">other groups as determined by the </w:t>
            </w:r>
            <w:r w:rsidR="00343386" w:rsidRPr="00AA21B7">
              <w:t>Chief Governance Officer</w:t>
            </w:r>
            <w:r w:rsidRPr="00AA21B7">
              <w:t xml:space="preserve"> from time to time</w:t>
            </w:r>
            <w:r w:rsidR="00B34C4E" w:rsidRPr="00AA21B7">
              <w:t>.</w:t>
            </w:r>
          </w:p>
        </w:tc>
      </w:tr>
    </w:tbl>
    <w:p w14:paraId="7A130E97" w14:textId="7726046E" w:rsidR="00E57E69" w:rsidRPr="00D31233" w:rsidRDefault="00155112" w:rsidP="00D31233">
      <w:pPr>
        <w:pStyle w:val="Heading4"/>
      </w:pPr>
      <w:bookmarkStart w:id="22" w:name="_Toc152945394"/>
      <w:bookmarkStart w:id="23" w:name="_Toc153804565"/>
      <w:r w:rsidRPr="00D31233">
        <w:t>7</w:t>
      </w:r>
      <w:r w:rsidRPr="00D31233">
        <w:tab/>
      </w:r>
      <w:bookmarkStart w:id="24" w:name="_TOC_250004"/>
      <w:r w:rsidR="00462367" w:rsidRPr="00D31233">
        <w:t xml:space="preserve">Privacy </w:t>
      </w:r>
      <w:bookmarkEnd w:id="24"/>
      <w:r w:rsidR="00F716CD">
        <w:t xml:space="preserve">management </w:t>
      </w:r>
      <w:r w:rsidR="002442C3" w:rsidRPr="00D31233">
        <w:t>p</w:t>
      </w:r>
      <w:r w:rsidR="00462367" w:rsidRPr="00D31233">
        <w:t>rinciples</w:t>
      </w:r>
      <w:bookmarkEnd w:id="22"/>
      <w:bookmarkEnd w:id="23"/>
    </w:p>
    <w:p w14:paraId="48239DE2" w14:textId="17191221" w:rsidR="004A6EA8" w:rsidRDefault="004A6EA8" w:rsidP="002E5DD7">
      <w:pPr>
        <w:pStyle w:val="NumberedFirstLevel"/>
        <w:numPr>
          <w:ilvl w:val="1"/>
          <w:numId w:val="2"/>
        </w:numPr>
        <w:ind w:right="-704"/>
      </w:pPr>
      <w:r>
        <w:t>The University, its staff, affiliates a</w:t>
      </w:r>
      <w:r>
        <w:rPr>
          <w:spacing w:val="2"/>
        </w:rPr>
        <w:t>n</w:t>
      </w:r>
      <w:r>
        <w:t>d,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ere</w:t>
      </w:r>
      <w:r>
        <w:rPr>
          <w:spacing w:val="-5"/>
        </w:rPr>
        <w:t xml:space="preserve"> </w:t>
      </w:r>
      <w:r>
        <w:t>appr</w:t>
      </w:r>
      <w:r>
        <w:rPr>
          <w:spacing w:val="2"/>
        </w:rPr>
        <w:t>o</w:t>
      </w:r>
      <w:r>
        <w:t>pria</w:t>
      </w:r>
      <w:r>
        <w:rPr>
          <w:spacing w:val="2"/>
        </w:rPr>
        <w:t>t</w:t>
      </w:r>
      <w:r>
        <w:t>e</w:t>
      </w:r>
      <w:r w:rsidR="00123083"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2"/>
        </w:rPr>
        <w:t>d</w:t>
      </w:r>
      <w:r>
        <w:t>ent</w:t>
      </w:r>
      <w:r>
        <w:rPr>
          <w:spacing w:val="1"/>
        </w:rPr>
        <w:t>s</w:t>
      </w:r>
      <w:r>
        <w:t xml:space="preserve"> must comply with all </w:t>
      </w:r>
      <w:hyperlink r:id="rId21" w:anchor="/view/act/1998/133/part2/div1" w:history="1">
        <w:r w:rsidR="00482CE3" w:rsidRPr="00482CE3">
          <w:rPr>
            <w:rStyle w:val="Hyperlink"/>
          </w:rPr>
          <w:t>IPPs</w:t>
        </w:r>
      </w:hyperlink>
      <w:r>
        <w:t xml:space="preserve"> and </w:t>
      </w:r>
      <w:hyperlink r:id="rId22" w:anchor="/view/act/2002/71/sch1" w:history="1">
        <w:r w:rsidR="00482CE3" w:rsidRPr="00482CE3">
          <w:rPr>
            <w:rStyle w:val="Hyperlink"/>
          </w:rPr>
          <w:t>HPPs</w:t>
        </w:r>
      </w:hyperlink>
      <w:r w:rsidR="00482CE3">
        <w:t>.</w:t>
      </w:r>
    </w:p>
    <w:p w14:paraId="05B56F3E" w14:textId="3822FDA1" w:rsidR="008200F8" w:rsidRDefault="00482CE3" w:rsidP="0010464B">
      <w:pPr>
        <w:pStyle w:val="NumberedFirstLevel"/>
        <w:ind w:right="-704"/>
      </w:pPr>
      <w:r>
        <w:t xml:space="preserve">The </w:t>
      </w:r>
      <w:hyperlink r:id="rId23" w:anchor="/view/act/1998/133/part2/div1" w:history="1">
        <w:r w:rsidRPr="00123083">
          <w:rPr>
            <w:rStyle w:val="Hyperlink"/>
          </w:rPr>
          <w:t>IPPs</w:t>
        </w:r>
      </w:hyperlink>
      <w:r>
        <w:t xml:space="preserve"> and </w:t>
      </w:r>
      <w:hyperlink r:id="rId24" w:anchor="/view/act/2002/71/sch1" w:history="1">
        <w:r w:rsidRPr="00123083">
          <w:rPr>
            <w:rStyle w:val="Hyperlink"/>
          </w:rPr>
          <w:t>HPPs</w:t>
        </w:r>
      </w:hyperlink>
      <w:r w:rsidR="008200F8">
        <w:t xml:space="preserve"> set out </w:t>
      </w:r>
      <w:r>
        <w:t xml:space="preserve">the </w:t>
      </w:r>
      <w:r w:rsidR="008200F8">
        <w:t xml:space="preserve">legal </w:t>
      </w:r>
      <w:r>
        <w:t xml:space="preserve">requirements </w:t>
      </w:r>
      <w:r w:rsidR="008200F8">
        <w:t>for:</w:t>
      </w:r>
    </w:p>
    <w:p w14:paraId="1C795892" w14:textId="1CE661B8" w:rsidR="008200F8" w:rsidRDefault="000C0E65" w:rsidP="00C22B62">
      <w:pPr>
        <w:pStyle w:val="NumberedSecondLevel"/>
        <w:ind w:left="1106" w:right="-703"/>
      </w:pPr>
      <w:r>
        <w:t>c</w:t>
      </w:r>
      <w:r w:rsidR="008200F8">
        <w:t>ollecti</w:t>
      </w:r>
      <w:r w:rsidR="00482CE3">
        <w:t>ng</w:t>
      </w:r>
      <w:r w:rsidR="008200F8" w:rsidRPr="008200F8">
        <w:t xml:space="preserve"> personal and health information</w:t>
      </w:r>
      <w:r w:rsidR="008200F8">
        <w:t>;</w:t>
      </w:r>
    </w:p>
    <w:p w14:paraId="7647919B" w14:textId="352C12C1" w:rsidR="008200F8" w:rsidRDefault="008200F8" w:rsidP="00C22B62">
      <w:pPr>
        <w:pStyle w:val="NumberedSecondLevel"/>
        <w:ind w:left="1106" w:right="-703"/>
      </w:pPr>
      <w:r>
        <w:t>stor</w:t>
      </w:r>
      <w:r w:rsidR="00482CE3">
        <w:t>ing</w:t>
      </w:r>
      <w:r w:rsidRPr="008200F8">
        <w:t xml:space="preserve"> personal and health information</w:t>
      </w:r>
      <w:r>
        <w:t>;</w:t>
      </w:r>
    </w:p>
    <w:p w14:paraId="32A9ECD5" w14:textId="76D851BF" w:rsidR="008200F8" w:rsidRDefault="008200F8" w:rsidP="00C22B62">
      <w:pPr>
        <w:pStyle w:val="NumberedSecondLevel"/>
        <w:ind w:left="1106" w:right="-703"/>
      </w:pPr>
      <w:r>
        <w:t>access</w:t>
      </w:r>
      <w:r w:rsidR="000C0E65">
        <w:t xml:space="preserve"> to</w:t>
      </w:r>
      <w:r>
        <w:t xml:space="preserve"> and accuracy</w:t>
      </w:r>
      <w:r w:rsidRPr="008200F8">
        <w:t xml:space="preserve"> of personal and health information</w:t>
      </w:r>
      <w:r>
        <w:t>;</w:t>
      </w:r>
    </w:p>
    <w:p w14:paraId="3BEF753B" w14:textId="1A5864D5" w:rsidR="008200F8" w:rsidRDefault="008200F8" w:rsidP="00C22B62">
      <w:pPr>
        <w:pStyle w:val="NumberedSecondLevel"/>
        <w:ind w:left="1106" w:right="-703"/>
      </w:pPr>
      <w:r>
        <w:t>us</w:t>
      </w:r>
      <w:r w:rsidR="00482CE3">
        <w:t>ing</w:t>
      </w:r>
      <w:r w:rsidRPr="008200F8">
        <w:t xml:space="preserve"> personal and health information</w:t>
      </w:r>
      <w:r>
        <w:t>; and</w:t>
      </w:r>
    </w:p>
    <w:p w14:paraId="6C7127B5" w14:textId="26ACF1C2" w:rsidR="008200F8" w:rsidRDefault="008200F8" w:rsidP="00C22B62">
      <w:pPr>
        <w:pStyle w:val="NumberedSecondLevel"/>
        <w:ind w:left="1106" w:right="-703"/>
      </w:pPr>
      <w:r>
        <w:t>disclos</w:t>
      </w:r>
      <w:r w:rsidR="00FC1C34">
        <w:t>ing</w:t>
      </w:r>
      <w:r w:rsidRPr="008200F8">
        <w:t xml:space="preserve"> personal and health information</w:t>
      </w:r>
      <w:r w:rsidR="00FC1C34">
        <w:t>.</w:t>
      </w:r>
    </w:p>
    <w:p w14:paraId="4C0D2B56" w14:textId="53C36FA6" w:rsidR="008200F8" w:rsidRDefault="00123083" w:rsidP="008C22AD">
      <w:pPr>
        <w:pStyle w:val="NumberedFirstLevel"/>
        <w:ind w:right="-704"/>
      </w:pPr>
      <w:r>
        <w:lastRenderedPageBreak/>
        <w:t>In addition, HPPs set out further legal requirements for:</w:t>
      </w:r>
    </w:p>
    <w:p w14:paraId="30446154" w14:textId="0B9F1AC9" w:rsidR="008200F8" w:rsidRDefault="00123083" w:rsidP="00C22B62">
      <w:pPr>
        <w:pStyle w:val="NumberedSecondLevel"/>
        <w:ind w:left="1106" w:right="-703"/>
      </w:pPr>
      <w:r>
        <w:t>using</w:t>
      </w:r>
      <w:r w:rsidR="008200F8">
        <w:t xml:space="preserve"> identifiers to protect identity;</w:t>
      </w:r>
    </w:p>
    <w:p w14:paraId="4A569A3F" w14:textId="77777777" w:rsidR="008200F8" w:rsidRDefault="008200F8" w:rsidP="00C22B62">
      <w:pPr>
        <w:pStyle w:val="NumberedSecondLevel"/>
        <w:ind w:left="1106" w:right="-703"/>
      </w:pPr>
      <w:r>
        <w:t>the right to anonymity in receiving health services;</w:t>
      </w:r>
    </w:p>
    <w:p w14:paraId="77684EB5" w14:textId="77777777" w:rsidR="008200F8" w:rsidRDefault="008200F8" w:rsidP="00C22B62">
      <w:pPr>
        <w:pStyle w:val="NumberedSecondLevel"/>
        <w:ind w:left="1106" w:right="-703"/>
      </w:pPr>
      <w:r>
        <w:t>the flow of health information across the NSW border; and</w:t>
      </w:r>
    </w:p>
    <w:p w14:paraId="77A05E33" w14:textId="77777777" w:rsidR="008200F8" w:rsidRDefault="008200F8" w:rsidP="00C22B62">
      <w:pPr>
        <w:pStyle w:val="NumberedSecondLevel"/>
        <w:ind w:left="1106" w:right="-703"/>
      </w:pPr>
      <w:r>
        <w:t xml:space="preserve">consent </w:t>
      </w:r>
      <w:r w:rsidR="000C0E65">
        <w:t xml:space="preserve">for </w:t>
      </w:r>
      <w:r>
        <w:t>link</w:t>
      </w:r>
      <w:r w:rsidR="000C0E65">
        <w:t>ing</w:t>
      </w:r>
      <w:r>
        <w:t xml:space="preserve"> health records of an individual in a system.</w:t>
      </w:r>
    </w:p>
    <w:p w14:paraId="78717B66" w14:textId="6BD9E218" w:rsidR="00831B30" w:rsidRPr="00831B30" w:rsidRDefault="00831B30" w:rsidP="00831B30">
      <w:pPr>
        <w:pStyle w:val="NormalNotes"/>
        <w:ind w:left="1287"/>
      </w:pPr>
      <w:r>
        <w:rPr>
          <w:b/>
        </w:rPr>
        <w:t>Note:</w:t>
      </w:r>
      <w:r>
        <w:rPr>
          <w:b/>
        </w:rPr>
        <w:tab/>
      </w:r>
      <w:r>
        <w:t xml:space="preserve">See </w:t>
      </w:r>
      <w:hyperlink r:id="rId25" w:anchor="/view/act/1998/133/part2/div1" w:history="1">
        <w:r w:rsidR="00BC48E1" w:rsidRPr="00BC48E1">
          <w:rPr>
            <w:rStyle w:val="Hyperlink"/>
          </w:rPr>
          <w:t>Part 2 Division 1 of the Privacy and Personal Information Protection Act 1998</w:t>
        </w:r>
      </w:hyperlink>
      <w:r>
        <w:rPr>
          <w:i/>
          <w:iCs/>
        </w:rPr>
        <w:t xml:space="preserve"> </w:t>
      </w:r>
      <w:r w:rsidRPr="001A73D9">
        <w:rPr>
          <w:iCs/>
        </w:rPr>
        <w:t>(NSW)</w:t>
      </w:r>
      <w:r>
        <w:rPr>
          <w:iCs/>
        </w:rPr>
        <w:t xml:space="preserve">; and </w:t>
      </w:r>
      <w:hyperlink r:id="rId26" w:anchor="/view/act/2002/71/sch1" w:history="1">
        <w:r w:rsidR="00456B47" w:rsidRPr="00BC48E1">
          <w:rPr>
            <w:rStyle w:val="Hyperlink"/>
            <w:iCs/>
          </w:rPr>
          <w:t>Schedule 1</w:t>
        </w:r>
        <w:r w:rsidR="005E33A3" w:rsidRPr="00BC48E1">
          <w:rPr>
            <w:rStyle w:val="Hyperlink"/>
            <w:iCs/>
          </w:rPr>
          <w:t xml:space="preserve"> of the</w:t>
        </w:r>
        <w:r w:rsidRPr="00BC48E1">
          <w:rPr>
            <w:rStyle w:val="Hyperlink"/>
            <w:iCs/>
          </w:rPr>
          <w:t xml:space="preserve"> </w:t>
        </w:r>
        <w:r w:rsidRPr="00BC48E1">
          <w:rPr>
            <w:rStyle w:val="Hyperlink"/>
            <w:i/>
            <w:iCs/>
          </w:rPr>
          <w:t>Health Records and Information Privacy Act 2002</w:t>
        </w:r>
      </w:hyperlink>
      <w:r>
        <w:rPr>
          <w:i/>
          <w:iCs/>
        </w:rPr>
        <w:t xml:space="preserve"> </w:t>
      </w:r>
      <w:r w:rsidRPr="001A73D9">
        <w:rPr>
          <w:iCs/>
        </w:rPr>
        <w:t>(NSW)</w:t>
      </w:r>
    </w:p>
    <w:p w14:paraId="5E4AD2D2" w14:textId="77777777" w:rsidR="00E57E69" w:rsidRDefault="00155112" w:rsidP="008C22AD">
      <w:pPr>
        <w:pStyle w:val="Heading4"/>
        <w:ind w:right="-704"/>
      </w:pPr>
      <w:bookmarkStart w:id="25" w:name="_Toc152945395"/>
      <w:bookmarkStart w:id="26" w:name="_Toc153804566"/>
      <w:r>
        <w:t>8</w:t>
      </w:r>
      <w:r>
        <w:tab/>
      </w:r>
      <w:r w:rsidR="00462367">
        <w:t>Pri</w:t>
      </w:r>
      <w:r w:rsidR="00462367">
        <w:rPr>
          <w:spacing w:val="-4"/>
        </w:rPr>
        <w:t>v</w:t>
      </w:r>
      <w:r w:rsidR="00462367">
        <w:t>a</w:t>
      </w:r>
      <w:r w:rsidR="00462367">
        <w:rPr>
          <w:spacing w:val="3"/>
        </w:rPr>
        <w:t>c</w:t>
      </w:r>
      <w:r w:rsidR="00462367">
        <w:t>y</w:t>
      </w:r>
      <w:r w:rsidR="00462367">
        <w:rPr>
          <w:spacing w:val="-4"/>
        </w:rPr>
        <w:t xml:space="preserve"> </w:t>
      </w:r>
      <w:r w:rsidR="002442C3">
        <w:rPr>
          <w:spacing w:val="-1"/>
        </w:rPr>
        <w:t>m</w:t>
      </w:r>
      <w:r w:rsidR="00462367">
        <w:t>a</w:t>
      </w:r>
      <w:r w:rsidR="00462367">
        <w:rPr>
          <w:spacing w:val="-1"/>
        </w:rPr>
        <w:t>n</w:t>
      </w:r>
      <w:r w:rsidR="00462367">
        <w:t>a</w:t>
      </w:r>
      <w:r w:rsidR="00462367">
        <w:rPr>
          <w:spacing w:val="-1"/>
        </w:rPr>
        <w:t>g</w:t>
      </w:r>
      <w:r w:rsidR="00462367">
        <w:t>eme</w:t>
      </w:r>
      <w:r w:rsidR="00462367">
        <w:rPr>
          <w:spacing w:val="-1"/>
        </w:rPr>
        <w:t>n</w:t>
      </w:r>
      <w:r w:rsidR="00462367">
        <w:t>t</w:t>
      </w:r>
      <w:r w:rsidR="00462367">
        <w:rPr>
          <w:spacing w:val="-1"/>
        </w:rPr>
        <w:t xml:space="preserve"> </w:t>
      </w:r>
      <w:r w:rsidR="002442C3">
        <w:t>p</w:t>
      </w:r>
      <w:r w:rsidR="00462367">
        <w:t>lan</w:t>
      </w:r>
      <w:bookmarkEnd w:id="25"/>
      <w:bookmarkEnd w:id="26"/>
    </w:p>
    <w:p w14:paraId="68AD9F1A" w14:textId="76D18FFF" w:rsidR="007420C6" w:rsidRPr="007420C6" w:rsidRDefault="00060346" w:rsidP="002E5DD7">
      <w:pPr>
        <w:pStyle w:val="NumberedFirstLevel"/>
        <w:numPr>
          <w:ilvl w:val="1"/>
          <w:numId w:val="8"/>
        </w:numPr>
      </w:pPr>
      <w:r>
        <w:t>The University's privacy m</w:t>
      </w:r>
      <w:r w:rsidR="007420C6">
        <w:t xml:space="preserve">anagement </w:t>
      </w:r>
      <w:r>
        <w:t>p</w:t>
      </w:r>
      <w:r w:rsidR="007420C6">
        <w:t xml:space="preserve">lan is </w:t>
      </w:r>
      <w:r w:rsidR="00294C87">
        <w:t>set out</w:t>
      </w:r>
      <w:r w:rsidR="008934C1">
        <w:t xml:space="preserve"> in </w:t>
      </w:r>
      <w:r w:rsidR="00F25443">
        <w:t>sub-</w:t>
      </w:r>
      <w:r w:rsidR="007420C6">
        <w:t>clauses</w:t>
      </w:r>
      <w:r>
        <w:t xml:space="preserve"> 8(1) to 8(6)</w:t>
      </w:r>
      <w:r w:rsidR="00F25443">
        <w:t>.</w:t>
      </w:r>
    </w:p>
    <w:p w14:paraId="047654C4" w14:textId="608E15AF" w:rsidR="00AA7B20" w:rsidRDefault="0054625F" w:rsidP="002E5DD7">
      <w:pPr>
        <w:pStyle w:val="NumberedFirstLevel"/>
        <w:widowControl w:val="0"/>
        <w:numPr>
          <w:ilvl w:val="1"/>
          <w:numId w:val="8"/>
        </w:numPr>
        <w:ind w:right="-703"/>
      </w:pPr>
      <w:r>
        <w:t xml:space="preserve">This </w:t>
      </w:r>
      <w:r w:rsidR="007420C6">
        <w:t xml:space="preserve">plan </w:t>
      </w:r>
      <w:r>
        <w:t>is:</w:t>
      </w:r>
    </w:p>
    <w:p w14:paraId="4A9E8931" w14:textId="6E5BED6C" w:rsidR="00AA7B20" w:rsidRPr="00C22B62" w:rsidRDefault="00FE53F8" w:rsidP="00361164">
      <w:pPr>
        <w:pStyle w:val="NumberedSecondLevel"/>
        <w:widowControl w:val="0"/>
        <w:ind w:left="1106" w:right="-703"/>
      </w:pPr>
      <w:r>
        <w:t xml:space="preserve">made </w:t>
      </w:r>
      <w:r w:rsidR="00AA7B20">
        <w:t>in accordance with the</w:t>
      </w:r>
      <w:r w:rsidR="00AA7B20" w:rsidRPr="00C22B62">
        <w:t xml:space="preserve"> University’s policy framework established by clause 5 of the </w:t>
      </w:r>
      <w:hyperlink r:id="rId27" w:history="1">
        <w:r w:rsidR="001A0205" w:rsidRPr="001A0205">
          <w:rPr>
            <w:rStyle w:val="Hyperlink"/>
            <w:i/>
            <w:iCs/>
          </w:rPr>
          <w:t>University of Sydney (Policies Development and Review) Rule 2011</w:t>
        </w:r>
      </w:hyperlink>
      <w:r w:rsidR="001A0205">
        <w:rPr>
          <w:i/>
          <w:iCs/>
        </w:rPr>
        <w:t xml:space="preserve"> </w:t>
      </w:r>
      <w:r w:rsidR="0065083E" w:rsidRPr="00C22B62">
        <w:t>;</w:t>
      </w:r>
      <w:r w:rsidR="00AA7B20" w:rsidRPr="00C22B62">
        <w:t xml:space="preserve"> </w:t>
      </w:r>
      <w:r w:rsidRPr="00C22B62">
        <w:t>and</w:t>
      </w:r>
    </w:p>
    <w:p w14:paraId="52C60469" w14:textId="77777777" w:rsidR="0065083E" w:rsidRDefault="00AA7B20" w:rsidP="00361164">
      <w:pPr>
        <w:pStyle w:val="NumberedSecondLevel"/>
        <w:widowControl w:val="0"/>
        <w:ind w:left="1106" w:right="-703"/>
      </w:pPr>
      <w:r>
        <w:t>supported by</w:t>
      </w:r>
      <w:r w:rsidR="0065083E">
        <w:t>:</w:t>
      </w:r>
    </w:p>
    <w:p w14:paraId="1CE36B6A" w14:textId="4C03E521" w:rsidR="00060346" w:rsidRDefault="00060346" w:rsidP="00361164">
      <w:pPr>
        <w:pStyle w:val="NumberedThirdLevel"/>
        <w:widowControl w:val="0"/>
      </w:pPr>
      <w:r>
        <w:t>this policy</w:t>
      </w:r>
      <w:r w:rsidR="00F25443">
        <w:t>, which is</w:t>
      </w:r>
      <w:r>
        <w:t xml:space="preserve"> publicly available on the University </w:t>
      </w:r>
      <w:hyperlink r:id="rId28" w:history="1">
        <w:r w:rsidRPr="00060346">
          <w:rPr>
            <w:rStyle w:val="Hyperlink"/>
            <w:i/>
          </w:rPr>
          <w:t>Policy Register</w:t>
        </w:r>
      </w:hyperlink>
      <w:r>
        <w:t>;</w:t>
      </w:r>
    </w:p>
    <w:p w14:paraId="02E123AD" w14:textId="26CB4640" w:rsidR="0065083E" w:rsidRDefault="0065083E" w:rsidP="00361164">
      <w:pPr>
        <w:pStyle w:val="NumberedThirdLevel"/>
        <w:widowControl w:val="0"/>
      </w:pPr>
      <w:r>
        <w:t xml:space="preserve">the </w:t>
      </w:r>
      <w:hyperlink r:id="rId29" w:history="1">
        <w:r w:rsidRPr="00361164">
          <w:rPr>
            <w:rStyle w:val="Hyperlink"/>
            <w:i/>
          </w:rPr>
          <w:t>Privacy Procedures 20</w:t>
        </w:r>
        <w:r w:rsidR="008410F9">
          <w:rPr>
            <w:rStyle w:val="Hyperlink"/>
            <w:i/>
          </w:rPr>
          <w:t>23</w:t>
        </w:r>
      </w:hyperlink>
      <w:r>
        <w:rPr>
          <w:i/>
        </w:rPr>
        <w:t xml:space="preserve">; </w:t>
      </w:r>
      <w:r>
        <w:t xml:space="preserve">and </w:t>
      </w:r>
    </w:p>
    <w:p w14:paraId="3F01FA29" w14:textId="7115F216" w:rsidR="008E5C63" w:rsidRDefault="00AA7B20" w:rsidP="00361164">
      <w:pPr>
        <w:pStyle w:val="NumberedThirdLevel"/>
        <w:widowControl w:val="0"/>
      </w:pPr>
      <w:r>
        <w:t xml:space="preserve">guidelines and information on the University’s </w:t>
      </w:r>
      <w:hyperlink r:id="rId30" w:history="1">
        <w:r w:rsidRPr="0035146E">
          <w:rPr>
            <w:rStyle w:val="Hyperlink"/>
          </w:rPr>
          <w:t>privacy website</w:t>
        </w:r>
      </w:hyperlink>
      <w:r w:rsidR="00FE53F8">
        <w:rPr>
          <w:rStyle w:val="Hyperlink"/>
        </w:rPr>
        <w:t>.</w:t>
      </w:r>
    </w:p>
    <w:p w14:paraId="086F5DA8" w14:textId="0912B0F2" w:rsidR="00482CE3" w:rsidRDefault="0065083E" w:rsidP="0065083E">
      <w:pPr>
        <w:pStyle w:val="NumberedFirstLevel"/>
      </w:pPr>
      <w:r>
        <w:t>The University will</w:t>
      </w:r>
      <w:r w:rsidR="00482CE3">
        <w:t>:</w:t>
      </w:r>
    </w:p>
    <w:p w14:paraId="576CA585" w14:textId="1396F4FD" w:rsidR="00AA7B20" w:rsidRDefault="0054625F" w:rsidP="00C22B62">
      <w:pPr>
        <w:pStyle w:val="NumberedSecondLevel"/>
        <w:ind w:left="1106" w:right="-703"/>
      </w:pPr>
      <w:r>
        <w:t>provid</w:t>
      </w:r>
      <w:r w:rsidR="0065083E">
        <w:t>e</w:t>
      </w:r>
      <w:r w:rsidR="00AA7B20">
        <w:t xml:space="preserve"> a direct link to information about </w:t>
      </w:r>
      <w:r w:rsidR="007420C6">
        <w:t>privacy</w:t>
      </w:r>
      <w:r w:rsidR="00AA7B20">
        <w:t xml:space="preserve"> (with a link to th</w:t>
      </w:r>
      <w:r w:rsidR="007420C6">
        <w:t>is</w:t>
      </w:r>
      <w:r w:rsidR="00AA7B20">
        <w:t xml:space="preserve"> policy) </w:t>
      </w:r>
      <w:r w:rsidR="00503E37">
        <w:t xml:space="preserve">in the footer </w:t>
      </w:r>
      <w:r>
        <w:t>of the University’s web site</w:t>
      </w:r>
      <w:r w:rsidR="00482CE3">
        <w:t>; and</w:t>
      </w:r>
    </w:p>
    <w:p w14:paraId="7E16C43E" w14:textId="04172108" w:rsidR="00AA7B20" w:rsidRDefault="00AA7B20" w:rsidP="00C22B62">
      <w:pPr>
        <w:pStyle w:val="NumberedSecondLevel"/>
        <w:ind w:left="1106" w:right="-703"/>
      </w:pPr>
      <w:r>
        <w:t>provid</w:t>
      </w:r>
      <w:r w:rsidR="00482CE3">
        <w:t>e</w:t>
      </w:r>
      <w:r>
        <w:t xml:space="preserve"> an online training course on privacy as part of its </w:t>
      </w:r>
      <w:r w:rsidRPr="00457615">
        <w:t xml:space="preserve">workplace ethics and integrity </w:t>
      </w:r>
      <w:r>
        <w:t>training program</w:t>
      </w:r>
      <w:r w:rsidR="0054625F">
        <w:t xml:space="preserve"> which all </w:t>
      </w:r>
      <w:r w:rsidR="00294C87">
        <w:t xml:space="preserve">existing and </w:t>
      </w:r>
      <w:r w:rsidR="0054625F">
        <w:t xml:space="preserve">new staff </w:t>
      </w:r>
      <w:r w:rsidRPr="00457615">
        <w:t>are required to complete.</w:t>
      </w:r>
    </w:p>
    <w:p w14:paraId="1A1F1D44" w14:textId="4645BC1F" w:rsidR="00966186" w:rsidRDefault="00482CE3" w:rsidP="00966186">
      <w:pPr>
        <w:pStyle w:val="NormalNotes"/>
        <w:ind w:left="1854"/>
      </w:pPr>
      <w:r>
        <w:rPr>
          <w:b/>
        </w:rPr>
        <w:t>Note:</w:t>
      </w:r>
      <w:r>
        <w:rPr>
          <w:b/>
        </w:rPr>
        <w:tab/>
      </w:r>
      <w:r>
        <w:t xml:space="preserve">The online training course is available </w:t>
      </w:r>
      <w:r w:rsidR="00C5167A">
        <w:t xml:space="preserve">through </w:t>
      </w:r>
      <w:hyperlink r:id="rId31" w:history="1">
        <w:r w:rsidR="00C5167A" w:rsidRPr="00C5167A">
          <w:rPr>
            <w:rStyle w:val="Hyperlink"/>
          </w:rPr>
          <w:t>Workday</w:t>
        </w:r>
      </w:hyperlink>
      <w:r w:rsidR="00AA21B7">
        <w:t>.</w:t>
      </w:r>
    </w:p>
    <w:p w14:paraId="4A737210" w14:textId="46EC6F36" w:rsidR="0054625F" w:rsidRDefault="00123083" w:rsidP="00966186">
      <w:pPr>
        <w:pStyle w:val="NumberedFirstLevel"/>
      </w:pPr>
      <w:r>
        <w:t xml:space="preserve">A </w:t>
      </w:r>
      <w:r w:rsidR="0054625F">
        <w:t xml:space="preserve">person </w:t>
      </w:r>
      <w:r>
        <w:t xml:space="preserve">who </w:t>
      </w:r>
      <w:r w:rsidR="0054625F">
        <w:t>considers that the University has breached an IPP or HPP is entitled to an internal review of that conduct by the University</w:t>
      </w:r>
      <w:r>
        <w:t>.</w:t>
      </w:r>
    </w:p>
    <w:p w14:paraId="49EBAD3F" w14:textId="77777777" w:rsidR="0054625F" w:rsidRDefault="0054625F" w:rsidP="00C22B62">
      <w:pPr>
        <w:pStyle w:val="NumberedSecondLevel"/>
        <w:ind w:left="1106" w:right="-703"/>
      </w:pPr>
      <w:r>
        <w:t>Applications for internal review must:</w:t>
      </w:r>
    </w:p>
    <w:p w14:paraId="20225A42" w14:textId="25345876" w:rsidR="009A147E" w:rsidRDefault="009A147E" w:rsidP="0054625F">
      <w:pPr>
        <w:pStyle w:val="NumberedThirdLevel"/>
      </w:pPr>
      <w:r>
        <w:t>b</w:t>
      </w:r>
      <w:r w:rsidR="004C4F7C">
        <w:t>e</w:t>
      </w:r>
      <w:r>
        <w:t xml:space="preserve"> made in writing to a </w:t>
      </w:r>
      <w:r w:rsidR="00C40033">
        <w:t>p</w:t>
      </w:r>
      <w:r>
        <w:t xml:space="preserve">rivacy </w:t>
      </w:r>
      <w:r w:rsidR="00C40033">
        <w:t>o</w:t>
      </w:r>
      <w:r>
        <w:t xml:space="preserve">fficer by email or by mail at the address specified on the University’s </w:t>
      </w:r>
      <w:hyperlink r:id="rId32" w:history="1">
        <w:r w:rsidRPr="009A147E">
          <w:rPr>
            <w:rStyle w:val="Hyperlink"/>
          </w:rPr>
          <w:t>privacy website</w:t>
        </w:r>
      </w:hyperlink>
      <w:r>
        <w:t xml:space="preserve">; </w:t>
      </w:r>
    </w:p>
    <w:p w14:paraId="5FE9E6BF" w14:textId="77777777" w:rsidR="0054625F" w:rsidRDefault="0054625F" w:rsidP="0054625F">
      <w:pPr>
        <w:pStyle w:val="NumberedThirdLevel"/>
      </w:pPr>
      <w:r>
        <w:t>include a return address within Australia; and</w:t>
      </w:r>
    </w:p>
    <w:p w14:paraId="511A090E" w14:textId="77777777" w:rsidR="009A147E" w:rsidRDefault="0054625F" w:rsidP="009A147E">
      <w:pPr>
        <w:pStyle w:val="NumberedThirdLevel"/>
      </w:pPr>
      <w:r>
        <w:t>be lodged within six months of the applicant becoming aware of the relevant conduct</w:t>
      </w:r>
      <w:r w:rsidR="009A147E">
        <w:t>.</w:t>
      </w:r>
    </w:p>
    <w:p w14:paraId="5D2DF8D8" w14:textId="7DE58F6D" w:rsidR="009A147E" w:rsidRPr="009A147E" w:rsidRDefault="009A147E" w:rsidP="00D31233">
      <w:pPr>
        <w:pStyle w:val="NormalNotes"/>
        <w:ind w:left="1854"/>
      </w:pPr>
      <w:r w:rsidRPr="00D31233">
        <w:rPr>
          <w:b/>
        </w:rPr>
        <w:t>Note:</w:t>
      </w:r>
      <w:r w:rsidRPr="009A147E">
        <w:tab/>
      </w:r>
      <w:r>
        <w:t xml:space="preserve">The University’s form for </w:t>
      </w:r>
      <w:hyperlink r:id="rId33" w:history="1">
        <w:r w:rsidRPr="00966186">
          <w:rPr>
            <w:rStyle w:val="Hyperlink"/>
            <w:i/>
          </w:rPr>
          <w:t>Application for Review of Conduct under Section 53 of the PPIP Act</w:t>
        </w:r>
      </w:hyperlink>
      <w:r>
        <w:t xml:space="preserve"> may be used for this purpose</w:t>
      </w:r>
      <w:r w:rsidR="004C4F7C">
        <w:t xml:space="preserve"> </w:t>
      </w:r>
    </w:p>
    <w:p w14:paraId="0C8BE1CA" w14:textId="6C897010" w:rsidR="00B94246" w:rsidRDefault="00B94246" w:rsidP="00C22B62">
      <w:pPr>
        <w:pStyle w:val="NumberedSecondLevel"/>
        <w:ind w:left="1106" w:right="-703"/>
      </w:pPr>
      <w:r>
        <w:t xml:space="preserve">Upon receipt of an application for internal review, </w:t>
      </w:r>
      <w:r w:rsidR="004C4F7C">
        <w:t xml:space="preserve">a </w:t>
      </w:r>
      <w:r w:rsidR="00C40033">
        <w:t>p</w:t>
      </w:r>
      <w:r w:rsidR="004C4F7C">
        <w:t xml:space="preserve">rivacy </w:t>
      </w:r>
      <w:r w:rsidR="00C40033">
        <w:t>o</w:t>
      </w:r>
      <w:r w:rsidR="004C4F7C">
        <w:t>fficer will</w:t>
      </w:r>
      <w:r>
        <w:t>:</w:t>
      </w:r>
    </w:p>
    <w:p w14:paraId="509D81BE" w14:textId="03337762" w:rsidR="00B94246" w:rsidRDefault="00B94246" w:rsidP="00D31233">
      <w:pPr>
        <w:pStyle w:val="NumberedThirdLevel"/>
      </w:pPr>
      <w:r>
        <w:t>refer details of the application and the applicant’s name to the NSW Privacy Commission, as required by section 54(1) of the PPIP Act; and</w:t>
      </w:r>
    </w:p>
    <w:p w14:paraId="6ED0DC9E" w14:textId="3CB2ADF3" w:rsidR="00B94246" w:rsidRDefault="00B94246" w:rsidP="00D31233">
      <w:pPr>
        <w:pStyle w:val="NumberedThirdLevel"/>
      </w:pPr>
      <w:r>
        <w:t>keep the NSW Privacy Commissioner informed of the progress of the review.</w:t>
      </w:r>
    </w:p>
    <w:p w14:paraId="4FB0E4C8" w14:textId="784E240B" w:rsidR="0054625F" w:rsidRPr="00AA21B7" w:rsidRDefault="00B94246" w:rsidP="00C22B62">
      <w:pPr>
        <w:pStyle w:val="NumberedSecondLevel"/>
        <w:ind w:left="1106" w:right="-703"/>
      </w:pPr>
      <w:r w:rsidRPr="00AA21B7">
        <w:t xml:space="preserve">The internal review will be decided </w:t>
      </w:r>
      <w:r w:rsidR="0054625F" w:rsidRPr="00AA21B7">
        <w:t xml:space="preserve">by the </w:t>
      </w:r>
      <w:r w:rsidR="00361164" w:rsidRPr="00AA21B7">
        <w:t>Chief Governance Officer</w:t>
      </w:r>
      <w:r w:rsidR="005814E7" w:rsidRPr="00AA21B7">
        <w:t xml:space="preserve"> or</w:t>
      </w:r>
      <w:r w:rsidR="00B843D2" w:rsidRPr="00AA21B7">
        <w:t>, if that person is unable to do so, by</w:t>
      </w:r>
      <w:r w:rsidR="005814E7" w:rsidRPr="00AA21B7">
        <w:t xml:space="preserve"> the </w:t>
      </w:r>
      <w:r w:rsidR="00361164" w:rsidRPr="00AA21B7">
        <w:t>General Counsel</w:t>
      </w:r>
      <w:r w:rsidR="0054625F" w:rsidRPr="00AA21B7">
        <w:t>.</w:t>
      </w:r>
    </w:p>
    <w:p w14:paraId="57F398DE" w14:textId="77777777" w:rsidR="00B94246" w:rsidRDefault="00B94246" w:rsidP="00344214">
      <w:pPr>
        <w:pStyle w:val="NumberedSecondLevel"/>
        <w:keepNext/>
        <w:keepLines/>
        <w:ind w:left="1106" w:right="-703"/>
      </w:pPr>
      <w:r>
        <w:lastRenderedPageBreak/>
        <w:t>The decision maker will:</w:t>
      </w:r>
    </w:p>
    <w:p w14:paraId="49D678A5" w14:textId="70762D3D" w:rsidR="00B94246" w:rsidRDefault="0054625F" w:rsidP="00344214">
      <w:pPr>
        <w:pStyle w:val="NumberedThirdLevel"/>
        <w:keepNext/>
        <w:keepLines/>
      </w:pPr>
      <w:r>
        <w:t xml:space="preserve">come to a conclusion about the </w:t>
      </w:r>
      <w:r w:rsidR="00B94246">
        <w:t xml:space="preserve">subject matter of the application; </w:t>
      </w:r>
    </w:p>
    <w:p w14:paraId="0D0798E6" w14:textId="58E23D27" w:rsidR="00B94246" w:rsidRDefault="0054625F" w:rsidP="00D31233">
      <w:pPr>
        <w:pStyle w:val="NumberedThirdLevel"/>
      </w:pPr>
      <w:r>
        <w:t>advise the applicant of the results and of any action that the University proposes to take in respect of the complaint</w:t>
      </w:r>
      <w:r w:rsidR="00B94246">
        <w:t>; and</w:t>
      </w:r>
    </w:p>
    <w:p w14:paraId="1DA36A32" w14:textId="7A50F382" w:rsidR="0054625F" w:rsidRDefault="0054625F" w:rsidP="00D31233">
      <w:pPr>
        <w:pStyle w:val="NumberedThirdLevel"/>
      </w:pPr>
      <w:r>
        <w:t>report the findings and any proposed actions to the NSW Privacy Commissioner within 60 days of the date of receipt of the application.</w:t>
      </w:r>
    </w:p>
    <w:p w14:paraId="264FFDD2" w14:textId="2DC826EF" w:rsidR="00FC1C34" w:rsidRDefault="00B94246" w:rsidP="00D31233">
      <w:pPr>
        <w:pStyle w:val="NumberedFirstLevel"/>
      </w:pPr>
      <w:r>
        <w:t xml:space="preserve">A person who is </w:t>
      </w:r>
      <w:r w:rsidR="0054625F">
        <w:t xml:space="preserve">dissatisfied with the way the University deals with internal reviews or </w:t>
      </w:r>
      <w:r>
        <w:t xml:space="preserve">who disagrees with </w:t>
      </w:r>
      <w:r w:rsidR="0054625F">
        <w:t>the University’s findings can ask the NSW Civil and Administrative Tribunal (NCAT) to review the conduct.</w:t>
      </w:r>
    </w:p>
    <w:p w14:paraId="212DC28E" w14:textId="5A617C30" w:rsidR="0054625F" w:rsidRDefault="00FC1C34" w:rsidP="00D31233">
      <w:pPr>
        <w:pStyle w:val="NormalNotes"/>
        <w:ind w:left="1287"/>
      </w:pPr>
      <w:r>
        <w:rPr>
          <w:b/>
        </w:rPr>
        <w:t>Note:</w:t>
      </w:r>
      <w:r>
        <w:rPr>
          <w:b/>
        </w:rPr>
        <w:tab/>
      </w:r>
      <w:r w:rsidR="0054625F">
        <w:t xml:space="preserve">The address of NCAT is available on the University’s </w:t>
      </w:r>
      <w:hyperlink r:id="rId34" w:history="1">
        <w:r w:rsidR="00ED2B6B" w:rsidRPr="0035146E">
          <w:rPr>
            <w:rStyle w:val="Hyperlink"/>
          </w:rPr>
          <w:t>privacy website</w:t>
        </w:r>
      </w:hyperlink>
      <w:r w:rsidR="0054625F">
        <w:t>.</w:t>
      </w:r>
    </w:p>
    <w:p w14:paraId="5ACC8A3C" w14:textId="728A68A0" w:rsidR="00FC1C34" w:rsidRDefault="0054625F" w:rsidP="00D31233">
      <w:pPr>
        <w:pStyle w:val="NumberedFirstLevel"/>
      </w:pPr>
      <w:r>
        <w:t xml:space="preserve">Whether or not a person applies for an internal review, </w:t>
      </w:r>
      <w:r w:rsidR="00FC1C34">
        <w:t>they</w:t>
      </w:r>
      <w:r>
        <w:t xml:space="preserve"> can also make a complaint to the </w:t>
      </w:r>
      <w:r w:rsidR="00FC1C34">
        <w:t xml:space="preserve">NSW </w:t>
      </w:r>
      <w:r>
        <w:t>Privacy Commissioner about an alleged breach of their privacy.</w:t>
      </w:r>
    </w:p>
    <w:p w14:paraId="738D7283" w14:textId="519120B9" w:rsidR="0054625F" w:rsidRDefault="00FC1C34" w:rsidP="00D31233">
      <w:pPr>
        <w:pStyle w:val="NormalNotes"/>
        <w:ind w:left="1287"/>
      </w:pPr>
      <w:r>
        <w:rPr>
          <w:b/>
        </w:rPr>
        <w:t>Note:</w:t>
      </w:r>
      <w:r>
        <w:rPr>
          <w:b/>
        </w:rPr>
        <w:tab/>
      </w:r>
      <w:r w:rsidR="0054625F">
        <w:t xml:space="preserve">The address of the Commissioner is available on the University’s </w:t>
      </w:r>
      <w:hyperlink r:id="rId35" w:history="1">
        <w:r w:rsidR="00ED2B6B" w:rsidRPr="0035146E">
          <w:rPr>
            <w:rStyle w:val="Hyperlink"/>
          </w:rPr>
          <w:t>privacy website</w:t>
        </w:r>
      </w:hyperlink>
      <w:r w:rsidR="0054625F">
        <w:t>.</w:t>
      </w:r>
    </w:p>
    <w:p w14:paraId="146EFCE2" w14:textId="19947C0F" w:rsidR="0054625F" w:rsidRDefault="0035146E" w:rsidP="0054625F">
      <w:pPr>
        <w:pStyle w:val="NumberedFirstLevel"/>
      </w:pPr>
      <w:r>
        <w:t xml:space="preserve">The University’s </w:t>
      </w:r>
      <w:hyperlink r:id="rId36" w:history="1">
        <w:r w:rsidRPr="0035146E">
          <w:rPr>
            <w:rStyle w:val="Hyperlink"/>
          </w:rPr>
          <w:t>privacy website</w:t>
        </w:r>
      </w:hyperlink>
      <w:r>
        <w:t xml:space="preserve"> </w:t>
      </w:r>
      <w:r w:rsidR="00FC1C34">
        <w:t xml:space="preserve">will also </w:t>
      </w:r>
      <w:r>
        <w:t>provide:</w:t>
      </w:r>
    </w:p>
    <w:p w14:paraId="00E83628" w14:textId="3E05392F" w:rsidR="0035146E" w:rsidRDefault="0035146E" w:rsidP="00C22B62">
      <w:pPr>
        <w:pStyle w:val="NumberedSecondLevel"/>
        <w:ind w:left="1106" w:right="-703"/>
      </w:pPr>
      <w:r>
        <w:t>significant information about privacy, personal information and health information, and individual rights in relation to them</w:t>
      </w:r>
      <w:r w:rsidR="00FC1C34">
        <w:t>;</w:t>
      </w:r>
    </w:p>
    <w:p w14:paraId="67725E04" w14:textId="79117277" w:rsidR="0035146E" w:rsidRDefault="00FC1C34" w:rsidP="00C22B62">
      <w:pPr>
        <w:pStyle w:val="NumberedSecondLevel"/>
        <w:ind w:left="1106" w:right="-703"/>
      </w:pPr>
      <w:r>
        <w:t xml:space="preserve">information, and links to relevant </w:t>
      </w:r>
      <w:r w:rsidR="0035146E">
        <w:t>procedures</w:t>
      </w:r>
      <w:r>
        <w:t>,</w:t>
      </w:r>
      <w:r w:rsidR="0035146E">
        <w:t xml:space="preserve"> for staff, affiliates and students </w:t>
      </w:r>
      <w:r>
        <w:t>about</w:t>
      </w:r>
      <w:r w:rsidR="0035146E">
        <w:t xml:space="preserve"> collecti</w:t>
      </w:r>
      <w:r>
        <w:t>ng</w:t>
      </w:r>
      <w:r w:rsidR="0035146E">
        <w:t>, stor</w:t>
      </w:r>
      <w:r>
        <w:t>ing</w:t>
      </w:r>
      <w:r w:rsidR="0035146E">
        <w:t>, us</w:t>
      </w:r>
      <w:r>
        <w:t>ing</w:t>
      </w:r>
      <w:r w:rsidR="0035146E">
        <w:t xml:space="preserve"> and disclos</w:t>
      </w:r>
      <w:r>
        <w:t xml:space="preserve">ing </w:t>
      </w:r>
      <w:r w:rsidR="0035146E">
        <w:t>personal and health information</w:t>
      </w:r>
      <w:r>
        <w:t>;</w:t>
      </w:r>
    </w:p>
    <w:p w14:paraId="298DB638" w14:textId="2D614488" w:rsidR="0035146E" w:rsidRDefault="0035146E" w:rsidP="00C22B62">
      <w:pPr>
        <w:pStyle w:val="NumberedSecondLevel"/>
        <w:ind w:left="1106" w:right="-703"/>
      </w:pPr>
      <w:r>
        <w:t>forms to apply for access to or amendment of personal or health information</w:t>
      </w:r>
      <w:r w:rsidR="00FC1C34">
        <w:t>,</w:t>
      </w:r>
      <w:r>
        <w:t xml:space="preserve"> and for making privacy complaints</w:t>
      </w:r>
      <w:r w:rsidR="00275075">
        <w:t>;</w:t>
      </w:r>
    </w:p>
    <w:p w14:paraId="68645DD5" w14:textId="42DCBF1B" w:rsidR="00F34182" w:rsidRDefault="0035146E" w:rsidP="0083517D">
      <w:pPr>
        <w:pStyle w:val="NumberedSecondLevel"/>
        <w:ind w:left="1106"/>
      </w:pPr>
      <w:r>
        <w:t xml:space="preserve">contact details for the University’s </w:t>
      </w:r>
      <w:r w:rsidR="00C40033">
        <w:t>p</w:t>
      </w:r>
      <w:r>
        <w:t xml:space="preserve">rivacy </w:t>
      </w:r>
      <w:r w:rsidR="00C40033">
        <w:t>o</w:t>
      </w:r>
      <w:r>
        <w:t>fficer</w:t>
      </w:r>
      <w:r w:rsidR="00C40033">
        <w:t>s</w:t>
      </w:r>
      <w:r w:rsidR="00F34182">
        <w:t>.</w:t>
      </w:r>
    </w:p>
    <w:p w14:paraId="3C943D76" w14:textId="451544AB" w:rsidR="0035146E" w:rsidRDefault="0035146E" w:rsidP="00F34182">
      <w:pPr>
        <w:pStyle w:val="NumberedThirdLevel"/>
      </w:pPr>
      <w:r>
        <w:t xml:space="preserve">Privacy </w:t>
      </w:r>
      <w:r w:rsidR="00C40033">
        <w:t>o</w:t>
      </w:r>
      <w:r>
        <w:t xml:space="preserve">fficers may be contacted </w:t>
      </w:r>
      <w:r w:rsidR="0083517D">
        <w:t>on an identified or anonymous basis</w:t>
      </w:r>
      <w:r w:rsidR="00DA49DC">
        <w:t>.</w:t>
      </w:r>
      <w:r w:rsidR="0083517D" w:rsidDel="00FC1C34">
        <w:t xml:space="preserve"> </w:t>
      </w:r>
    </w:p>
    <w:p w14:paraId="36AC8D9F" w14:textId="2305213C" w:rsidR="00AC05E3" w:rsidRDefault="00155112" w:rsidP="008C22AD">
      <w:pPr>
        <w:pStyle w:val="Heading4"/>
        <w:ind w:right="-704"/>
      </w:pPr>
      <w:bookmarkStart w:id="27" w:name="_Toc152945396"/>
      <w:bookmarkStart w:id="28" w:name="_Toc153804567"/>
      <w:r>
        <w:t>9</w:t>
      </w:r>
      <w:r>
        <w:tab/>
      </w:r>
      <w:bookmarkStart w:id="29" w:name="_TOC_250003"/>
      <w:r w:rsidR="00D2470E">
        <w:t xml:space="preserve">Eligible data </w:t>
      </w:r>
      <w:r w:rsidR="00AC05E3">
        <w:t>breaches</w:t>
      </w:r>
      <w:bookmarkEnd w:id="27"/>
      <w:bookmarkEnd w:id="28"/>
    </w:p>
    <w:p w14:paraId="6D883CEF" w14:textId="77777777" w:rsidR="00657ABB" w:rsidRDefault="00657ABB" w:rsidP="00657ABB">
      <w:pPr>
        <w:pStyle w:val="NumberedFirstLevel"/>
        <w:numPr>
          <w:ilvl w:val="1"/>
          <w:numId w:val="1"/>
        </w:numPr>
      </w:pPr>
      <w:r>
        <w:t xml:space="preserve">An eligible data breach involves one or more of:   </w:t>
      </w:r>
    </w:p>
    <w:p w14:paraId="1E969157" w14:textId="77777777" w:rsidR="00657ABB" w:rsidRDefault="00657ABB" w:rsidP="00657ABB">
      <w:pPr>
        <w:pStyle w:val="NumberedSecondLevel"/>
        <w:tabs>
          <w:tab w:val="clear" w:pos="2269"/>
          <w:tab w:val="num" w:pos="1107"/>
        </w:tabs>
        <w:ind w:left="1107" w:right="-704"/>
      </w:pPr>
      <w:r>
        <w:t>a real risk of serious harm to those impacted by it;</w:t>
      </w:r>
    </w:p>
    <w:p w14:paraId="11527B78" w14:textId="77777777" w:rsidR="00657ABB" w:rsidRDefault="00657ABB" w:rsidP="00657ABB">
      <w:pPr>
        <w:pStyle w:val="NumberedSecondLevel"/>
        <w:tabs>
          <w:tab w:val="clear" w:pos="2269"/>
          <w:tab w:val="num" w:pos="1107"/>
        </w:tabs>
        <w:ind w:left="1107" w:right="-704"/>
      </w:pPr>
      <w:r>
        <w:t xml:space="preserve">ongoing consequences, or the risk of ongoing consequences in terms of the number of people who may be impacted; </w:t>
      </w:r>
    </w:p>
    <w:p w14:paraId="24575B4D" w14:textId="77777777" w:rsidR="00657ABB" w:rsidRDefault="00657ABB" w:rsidP="00657ABB">
      <w:pPr>
        <w:pStyle w:val="NumberedSecondLevel"/>
        <w:tabs>
          <w:tab w:val="clear" w:pos="2269"/>
          <w:tab w:val="num" w:pos="1107"/>
        </w:tabs>
        <w:ind w:left="1107" w:right="-704"/>
      </w:pPr>
      <w:r>
        <w:t>the potential for serious reputational damage to the University; or</w:t>
      </w:r>
    </w:p>
    <w:p w14:paraId="46564EFF" w14:textId="77777777" w:rsidR="00657ABB" w:rsidRDefault="00657ABB" w:rsidP="00657ABB">
      <w:pPr>
        <w:pStyle w:val="NumberedSecondLevel"/>
        <w:tabs>
          <w:tab w:val="clear" w:pos="2269"/>
          <w:tab w:val="num" w:pos="1107"/>
        </w:tabs>
        <w:ind w:left="1107" w:right="-704"/>
      </w:pPr>
      <w:r>
        <w:t>the potential for legal or financial penalties to the University.</w:t>
      </w:r>
    </w:p>
    <w:p w14:paraId="05ED2DB7" w14:textId="1169C25B" w:rsidR="0083517D" w:rsidRDefault="0083517D" w:rsidP="002E5DD7">
      <w:pPr>
        <w:pStyle w:val="NumberedFirstLevel"/>
        <w:numPr>
          <w:ilvl w:val="1"/>
          <w:numId w:val="1"/>
        </w:numPr>
      </w:pPr>
      <w:r>
        <w:t>A</w:t>
      </w:r>
      <w:r w:rsidR="00D2470E">
        <w:t>n eligible data</w:t>
      </w:r>
      <w:r>
        <w:t xml:space="preserve"> breach requires notification to one or more of</w:t>
      </w:r>
      <w:r w:rsidR="00F34182">
        <w:t>:</w:t>
      </w:r>
    </w:p>
    <w:p w14:paraId="2A85FD28" w14:textId="27159AA2" w:rsidR="0083517D" w:rsidRDefault="0083517D" w:rsidP="00E86DCC">
      <w:pPr>
        <w:pStyle w:val="NumberedSecondLevel"/>
        <w:tabs>
          <w:tab w:val="clear" w:pos="2269"/>
          <w:tab w:val="num" w:pos="1107"/>
        </w:tabs>
        <w:ind w:left="1107" w:right="-704"/>
      </w:pPr>
      <w:r>
        <w:t>external stakeholders, such as the NSW Privacy Commissioner or the Commonwealth Privacy Commissioner;</w:t>
      </w:r>
      <w:r w:rsidR="00F34182">
        <w:t xml:space="preserve"> or</w:t>
      </w:r>
    </w:p>
    <w:p w14:paraId="2CB6D31C" w14:textId="02D9FAB8" w:rsidR="0083517D" w:rsidRDefault="0083517D" w:rsidP="00E86DCC">
      <w:pPr>
        <w:pStyle w:val="NumberedSecondLevel"/>
        <w:tabs>
          <w:tab w:val="clear" w:pos="2269"/>
          <w:tab w:val="num" w:pos="1107"/>
        </w:tabs>
        <w:ind w:left="1107" w:right="-704"/>
      </w:pPr>
      <w:r>
        <w:t xml:space="preserve">internal stakeholders, such as </w:t>
      </w:r>
      <w:r w:rsidR="00F34182">
        <w:t>those</w:t>
      </w:r>
      <w:r>
        <w:t xml:space="preserve"> impacted </w:t>
      </w:r>
      <w:r w:rsidR="00F34182">
        <w:t xml:space="preserve">by </w:t>
      </w:r>
      <w:r>
        <w:t>the breach and other University stakeholders.</w:t>
      </w:r>
    </w:p>
    <w:p w14:paraId="30F86553" w14:textId="64C1FCC7" w:rsidR="00AC05E3" w:rsidRDefault="00D2470E" w:rsidP="002E5DD7">
      <w:pPr>
        <w:pStyle w:val="NumberedFirstLevel"/>
        <w:numPr>
          <w:ilvl w:val="1"/>
          <w:numId w:val="1"/>
        </w:numPr>
      </w:pPr>
      <w:r>
        <w:t xml:space="preserve">An eligible data breach </w:t>
      </w:r>
      <w:r w:rsidR="00F34182">
        <w:t xml:space="preserve">requires </w:t>
      </w:r>
      <w:r w:rsidR="00AC05E3" w:rsidRPr="00EE620B">
        <w:t>high level coordinated management response from the University</w:t>
      </w:r>
      <w:r w:rsidR="00F34182">
        <w:t xml:space="preserve">, which will be co-ordinated by the Manager, </w:t>
      </w:r>
      <w:r w:rsidR="00CD7E59">
        <w:t>Archives and Record Management Services</w:t>
      </w:r>
      <w:r w:rsidR="00AC05E3">
        <w:t>.</w:t>
      </w:r>
    </w:p>
    <w:p w14:paraId="32F66DDA" w14:textId="021AC063" w:rsidR="00D2470E" w:rsidRPr="00D2470E" w:rsidRDefault="00D2470E" w:rsidP="00D2470E">
      <w:pPr>
        <w:pStyle w:val="NormalNotes"/>
        <w:ind w:left="1287"/>
      </w:pPr>
      <w:r w:rsidRPr="00D2470E">
        <w:rPr>
          <w:b/>
          <w:bCs/>
        </w:rPr>
        <w:t>Note</w:t>
      </w:r>
      <w:r>
        <w:t xml:space="preserve">: </w:t>
      </w:r>
      <w:r>
        <w:tab/>
        <w:t xml:space="preserve">See the </w:t>
      </w:r>
      <w:hyperlink r:id="rId37" w:history="1">
        <w:r w:rsidRPr="00DF2E5C">
          <w:rPr>
            <w:rStyle w:val="Hyperlink"/>
            <w:i/>
            <w:iCs/>
          </w:rPr>
          <w:t>Data Breach Policy 2023</w:t>
        </w:r>
      </w:hyperlink>
      <w:r w:rsidR="008410F9">
        <w:rPr>
          <w:i/>
          <w:iCs/>
        </w:rPr>
        <w:t xml:space="preserve"> </w:t>
      </w:r>
      <w:r w:rsidR="008410F9" w:rsidRPr="008410F9">
        <w:t>for</w:t>
      </w:r>
      <w:r w:rsidR="008410F9">
        <w:rPr>
          <w:i/>
          <w:iCs/>
        </w:rPr>
        <w:t xml:space="preserve"> </w:t>
      </w:r>
      <w:bookmarkStart w:id="30" w:name="_Hlk153181850"/>
      <w:r w:rsidR="008410F9">
        <w:t>the process to manage an eligible data breach involving personal or health information held by the University</w:t>
      </w:r>
      <w:bookmarkEnd w:id="30"/>
      <w:r w:rsidR="008410F9">
        <w:t>.</w:t>
      </w:r>
    </w:p>
    <w:p w14:paraId="1153490B" w14:textId="77777777" w:rsidR="00AC05E3" w:rsidRDefault="00AC05E3" w:rsidP="00AC05E3">
      <w:pPr>
        <w:pStyle w:val="Heading4"/>
        <w:ind w:right="-704"/>
      </w:pPr>
      <w:bookmarkStart w:id="31" w:name="_Toc152945397"/>
      <w:bookmarkStart w:id="32" w:name="_Toc153804568"/>
      <w:r>
        <w:lastRenderedPageBreak/>
        <w:t>10</w:t>
      </w:r>
      <w:r>
        <w:tab/>
        <w:t>Tax file numbers</w:t>
      </w:r>
      <w:bookmarkEnd w:id="31"/>
      <w:bookmarkEnd w:id="32"/>
    </w:p>
    <w:p w14:paraId="39A65D9F" w14:textId="387BFD7D" w:rsidR="00F34182" w:rsidRDefault="00F34182" w:rsidP="002E5DD7">
      <w:pPr>
        <w:pStyle w:val="NumberedFirstLevel"/>
        <w:numPr>
          <w:ilvl w:val="1"/>
          <w:numId w:val="5"/>
        </w:numPr>
      </w:pPr>
      <w:r>
        <w:t>As the recipient of tax file numbers, the University will collect, retain and disclose tax file number information of staff and students in accordance with taxation, personal assistance or superannuation law.</w:t>
      </w:r>
    </w:p>
    <w:p w14:paraId="70B1894C" w14:textId="77777777" w:rsidR="00456B47" w:rsidRDefault="00F34182" w:rsidP="008F4C03">
      <w:pPr>
        <w:pStyle w:val="NormalNotes"/>
        <w:ind w:left="1287"/>
      </w:pPr>
      <w:r>
        <w:rPr>
          <w:b/>
        </w:rPr>
        <w:t>Note:</w:t>
      </w:r>
      <w:r>
        <w:rPr>
          <w:b/>
        </w:rPr>
        <w:tab/>
      </w:r>
      <w:r>
        <w:t xml:space="preserve">See the </w:t>
      </w:r>
      <w:hyperlink r:id="rId38" w:history="1">
        <w:r w:rsidRPr="00FA6AC4">
          <w:rPr>
            <w:rStyle w:val="Hyperlink"/>
            <w:i/>
          </w:rPr>
          <w:t>Privacy (Tax File Number) Rule 2015</w:t>
        </w:r>
        <w:r w:rsidRPr="00FA6AC4">
          <w:rPr>
            <w:rStyle w:val="Hyperlink"/>
          </w:rPr>
          <w:t xml:space="preserve"> </w:t>
        </w:r>
      </w:hyperlink>
      <w:r>
        <w:t xml:space="preserve">issued under section 17 of the </w:t>
      </w:r>
      <w:hyperlink r:id="rId39" w:history="1">
        <w:r w:rsidRPr="00F34182">
          <w:rPr>
            <w:rStyle w:val="Hyperlink"/>
            <w:i/>
          </w:rPr>
          <w:t>Privacy Act 1998 (Cth)</w:t>
        </w:r>
      </w:hyperlink>
      <w:r>
        <w:t xml:space="preserve"> </w:t>
      </w:r>
    </w:p>
    <w:p w14:paraId="42EC22A6" w14:textId="04192C7F" w:rsidR="00FA6AC4" w:rsidRPr="00FA6AC4" w:rsidRDefault="00AC05E3" w:rsidP="002E5DD7">
      <w:pPr>
        <w:pStyle w:val="NumberedFirstLevel"/>
        <w:numPr>
          <w:ilvl w:val="1"/>
          <w:numId w:val="5"/>
        </w:numPr>
      </w:pPr>
      <w:r>
        <w:t xml:space="preserve">Where </w:t>
      </w:r>
      <w:r w:rsidR="001C7301">
        <w:t>required</w:t>
      </w:r>
      <w:r>
        <w:t>, the University</w:t>
      </w:r>
      <w:r w:rsidR="00FA6AC4">
        <w:t xml:space="preserve"> will </w:t>
      </w:r>
      <w:r>
        <w:t xml:space="preserve">comply with the notifiable data breach scheme </w:t>
      </w:r>
      <w:r w:rsidR="00FA6AC4">
        <w:t xml:space="preserve">established by the </w:t>
      </w:r>
      <w:hyperlink r:id="rId40" w:history="1">
        <w:r w:rsidRPr="00FA6AC4">
          <w:rPr>
            <w:rStyle w:val="Hyperlink"/>
            <w:i/>
          </w:rPr>
          <w:t>Privacy Act</w:t>
        </w:r>
        <w:r w:rsidR="00FA6AC4" w:rsidRPr="00FA6AC4">
          <w:rPr>
            <w:rStyle w:val="Hyperlink"/>
            <w:i/>
          </w:rPr>
          <w:t xml:space="preserve"> 1998 (Cth)</w:t>
        </w:r>
      </w:hyperlink>
      <w:r w:rsidR="005E33A3">
        <w:t>.</w:t>
      </w:r>
    </w:p>
    <w:p w14:paraId="22985237" w14:textId="0BB775B7" w:rsidR="00AC05E3" w:rsidRDefault="00FA6AC4" w:rsidP="00FA6AC4">
      <w:pPr>
        <w:pStyle w:val="NormalNotes"/>
        <w:ind w:left="1287"/>
      </w:pPr>
      <w:r>
        <w:rPr>
          <w:b/>
        </w:rPr>
        <w:t>Note:</w:t>
      </w:r>
      <w:r>
        <w:rPr>
          <w:b/>
        </w:rPr>
        <w:tab/>
      </w:r>
      <w:r>
        <w:t xml:space="preserve">See </w:t>
      </w:r>
      <w:hyperlink r:id="rId41" w:history="1">
        <w:r w:rsidR="00510ABE" w:rsidRPr="00510ABE">
          <w:rPr>
            <w:rStyle w:val="Hyperlink"/>
          </w:rPr>
          <w:t>Schedule 1</w:t>
        </w:r>
        <w:r w:rsidR="005E33A3" w:rsidRPr="00510ABE">
          <w:rPr>
            <w:rStyle w:val="Hyperlink"/>
          </w:rPr>
          <w:t xml:space="preserve"> the </w:t>
        </w:r>
        <w:r w:rsidR="005E33A3" w:rsidRPr="00510ABE">
          <w:rPr>
            <w:rStyle w:val="Hyperlink"/>
            <w:i/>
          </w:rPr>
          <w:t>Privacy Amendment (Notifiable Data Breaches) Act 2017 (Cth)</w:t>
        </w:r>
      </w:hyperlink>
      <w:r w:rsidR="00AC05E3">
        <w:t>.</w:t>
      </w:r>
    </w:p>
    <w:p w14:paraId="1E06BDC6" w14:textId="5E10359C" w:rsidR="009B5119" w:rsidRDefault="00AC05E3" w:rsidP="008C22AD">
      <w:pPr>
        <w:pStyle w:val="Heading4"/>
        <w:ind w:right="-704"/>
      </w:pPr>
      <w:bookmarkStart w:id="33" w:name="_Toc152945398"/>
      <w:bookmarkStart w:id="34" w:name="_Toc153804569"/>
      <w:r>
        <w:t>11</w:t>
      </w:r>
      <w:r>
        <w:tab/>
      </w:r>
      <w:r w:rsidR="00EB6491">
        <w:t>Roles and r</w:t>
      </w:r>
      <w:r w:rsidR="009B5119">
        <w:t>es</w:t>
      </w:r>
      <w:r w:rsidR="009B5119">
        <w:rPr>
          <w:spacing w:val="-1"/>
        </w:rPr>
        <w:t>pon</w:t>
      </w:r>
      <w:r w:rsidR="009B5119">
        <w:rPr>
          <w:spacing w:val="-2"/>
        </w:rPr>
        <w:t>s</w:t>
      </w:r>
      <w:r w:rsidR="009B5119">
        <w:t>i</w:t>
      </w:r>
      <w:r w:rsidR="009B5119">
        <w:rPr>
          <w:spacing w:val="-3"/>
        </w:rPr>
        <w:t>b</w:t>
      </w:r>
      <w:r w:rsidR="009B5119">
        <w:t>ili</w:t>
      </w:r>
      <w:r w:rsidR="009B5119">
        <w:rPr>
          <w:spacing w:val="-1"/>
        </w:rPr>
        <w:t>t</w:t>
      </w:r>
      <w:r w:rsidR="009B5119">
        <w:t>i</w:t>
      </w:r>
      <w:bookmarkStart w:id="35" w:name="8_Rights_and_responsibilities"/>
      <w:bookmarkEnd w:id="35"/>
      <w:r w:rsidR="009B5119">
        <w:t>es</w:t>
      </w:r>
      <w:bookmarkEnd w:id="29"/>
      <w:bookmarkEnd w:id="33"/>
      <w:bookmarkEnd w:id="34"/>
    </w:p>
    <w:p w14:paraId="05BA06E9" w14:textId="013021F2" w:rsidR="00275075" w:rsidRPr="00AA21B7" w:rsidRDefault="00556269" w:rsidP="002E5DD7">
      <w:pPr>
        <w:pStyle w:val="NumberedFirstLevel"/>
        <w:numPr>
          <w:ilvl w:val="1"/>
          <w:numId w:val="4"/>
        </w:numPr>
      </w:pPr>
      <w:r w:rsidRPr="00AA21B7">
        <w:rPr>
          <w:b/>
        </w:rPr>
        <w:t xml:space="preserve">The </w:t>
      </w:r>
      <w:r w:rsidR="00361164" w:rsidRPr="00AA21B7">
        <w:rPr>
          <w:b/>
        </w:rPr>
        <w:t xml:space="preserve">Chief Governance Officer </w:t>
      </w:r>
      <w:r w:rsidR="00275075" w:rsidRPr="00AA21B7">
        <w:t>is responsible for:</w:t>
      </w:r>
    </w:p>
    <w:p w14:paraId="3F822FEA" w14:textId="6662FBA7" w:rsidR="00275075" w:rsidRDefault="00275075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>
        <w:t xml:space="preserve">determining </w:t>
      </w:r>
      <w:r w:rsidR="00556269" w:rsidRPr="00E15E2A">
        <w:t>applications for access to</w:t>
      </w:r>
      <w:r>
        <w:t>,</w:t>
      </w:r>
      <w:r w:rsidR="00556269" w:rsidRPr="00E15E2A">
        <w:t xml:space="preserve"> </w:t>
      </w:r>
      <w:r w:rsidR="00815335" w:rsidRPr="00E15E2A">
        <w:t>and amendment of</w:t>
      </w:r>
      <w:r>
        <w:t>,</w:t>
      </w:r>
      <w:r w:rsidR="00815335" w:rsidRPr="00E15E2A">
        <w:t xml:space="preserve"> </w:t>
      </w:r>
      <w:r w:rsidR="00556269" w:rsidRPr="00E15E2A">
        <w:t>personal information under the privacy acts</w:t>
      </w:r>
      <w:r>
        <w:t>;</w:t>
      </w:r>
      <w:r w:rsidR="003F079F">
        <w:t xml:space="preserve"> and</w:t>
      </w:r>
    </w:p>
    <w:p w14:paraId="53F7DCE0" w14:textId="37720339" w:rsidR="00B843D2" w:rsidRDefault="00AF64AD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>
        <w:t>determin</w:t>
      </w:r>
      <w:r w:rsidR="00FA6AC4">
        <w:t>in</w:t>
      </w:r>
      <w:r>
        <w:t>g</w:t>
      </w:r>
      <w:r w:rsidR="00275075">
        <w:t xml:space="preserve"> applications for internal review conducted under Part 5 of PPIP Act</w:t>
      </w:r>
      <w:r w:rsidR="00B843D2">
        <w:t>;</w:t>
      </w:r>
    </w:p>
    <w:p w14:paraId="2E518CC8" w14:textId="2CE8DC1F" w:rsidR="005814E7" w:rsidRDefault="00275075" w:rsidP="00E15E2A">
      <w:pPr>
        <w:pStyle w:val="NumberedFirstLevel"/>
      </w:pPr>
      <w:r w:rsidRPr="00AA21B7">
        <w:rPr>
          <w:b/>
        </w:rPr>
        <w:t xml:space="preserve">The </w:t>
      </w:r>
      <w:r w:rsidR="00361164" w:rsidRPr="00AA21B7">
        <w:rPr>
          <w:b/>
        </w:rPr>
        <w:t>General Counsel</w:t>
      </w:r>
      <w:r w:rsidRPr="00AA21B7">
        <w:rPr>
          <w:b/>
        </w:rPr>
        <w:t xml:space="preserve"> </w:t>
      </w:r>
      <w:r w:rsidRPr="00AA21B7">
        <w:t xml:space="preserve">is responsible for making the decisions referred to in </w:t>
      </w:r>
      <w:r w:rsidR="009F6886" w:rsidRPr="00AA21B7">
        <w:t>sub-</w:t>
      </w:r>
      <w:r w:rsidRPr="00AA21B7">
        <w:t>clause</w:t>
      </w:r>
      <w:r>
        <w:t xml:space="preserve"> </w:t>
      </w:r>
      <w:r w:rsidR="009F6886">
        <w:t>11(1)</w:t>
      </w:r>
      <w:r w:rsidR="00C40033">
        <w:t xml:space="preserve"> </w:t>
      </w:r>
      <w:r>
        <w:t>i</w:t>
      </w:r>
      <w:r w:rsidR="005814E7" w:rsidRPr="00E15E2A">
        <w:t xml:space="preserve">f the </w:t>
      </w:r>
      <w:r w:rsidR="00343386">
        <w:t>Chief Governance Officer</w:t>
      </w:r>
      <w:r w:rsidR="005814E7" w:rsidRPr="00E15E2A">
        <w:t xml:space="preserve"> is unable to </w:t>
      </w:r>
      <w:r>
        <w:t>do so.</w:t>
      </w:r>
    </w:p>
    <w:p w14:paraId="4D4DA542" w14:textId="77777777" w:rsidR="00C40033" w:rsidRPr="003F079F" w:rsidRDefault="003471A0" w:rsidP="003F079F">
      <w:pPr>
        <w:pStyle w:val="NumberedFirstLevel"/>
        <w:rPr>
          <w:b/>
        </w:rPr>
      </w:pPr>
      <w:r w:rsidRPr="00C40033">
        <w:rPr>
          <w:b/>
        </w:rPr>
        <w:t>The</w:t>
      </w:r>
      <w:r w:rsidRPr="003F079F">
        <w:rPr>
          <w:b/>
        </w:rPr>
        <w:t xml:space="preserve"> </w:t>
      </w:r>
      <w:r w:rsidRPr="00C40033">
        <w:rPr>
          <w:b/>
        </w:rPr>
        <w:t>Manager, A</w:t>
      </w:r>
      <w:r w:rsidR="00C40033">
        <w:rPr>
          <w:b/>
        </w:rPr>
        <w:t xml:space="preserve">rchives and </w:t>
      </w:r>
      <w:r w:rsidRPr="00C40033">
        <w:rPr>
          <w:b/>
        </w:rPr>
        <w:t>R</w:t>
      </w:r>
      <w:r w:rsidR="00C40033">
        <w:rPr>
          <w:b/>
        </w:rPr>
        <w:t xml:space="preserve">ecords </w:t>
      </w:r>
      <w:r w:rsidRPr="00C40033">
        <w:rPr>
          <w:b/>
        </w:rPr>
        <w:t>M</w:t>
      </w:r>
      <w:r w:rsidR="00C40033">
        <w:rPr>
          <w:b/>
        </w:rPr>
        <w:t xml:space="preserve">anagement </w:t>
      </w:r>
      <w:r w:rsidRPr="00C40033">
        <w:rPr>
          <w:b/>
        </w:rPr>
        <w:t>S</w:t>
      </w:r>
      <w:r w:rsidR="00C40033">
        <w:rPr>
          <w:b/>
        </w:rPr>
        <w:t>ervices</w:t>
      </w:r>
      <w:r w:rsidRPr="003F079F">
        <w:rPr>
          <w:b/>
        </w:rPr>
        <w:t xml:space="preserve"> is responsible for </w:t>
      </w:r>
    </w:p>
    <w:p w14:paraId="57C4C22E" w14:textId="34996D69" w:rsidR="003471A0" w:rsidRDefault="003471A0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 w:rsidRPr="003471A0">
        <w:t xml:space="preserve">coordinating the management and reporting of </w:t>
      </w:r>
      <w:r w:rsidR="00D2470E">
        <w:t>eligible data breaches</w:t>
      </w:r>
      <w:r w:rsidR="00C40033">
        <w:t>; and</w:t>
      </w:r>
    </w:p>
    <w:p w14:paraId="6DD03C17" w14:textId="69082ECE" w:rsidR="00C40033" w:rsidRPr="003471A0" w:rsidRDefault="00C40033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 w:rsidRPr="00E15E2A">
        <w:t>administer</w:t>
      </w:r>
      <w:r>
        <w:t>ing</w:t>
      </w:r>
      <w:r w:rsidRPr="00E15E2A">
        <w:t xml:space="preserve"> the University’s compliance with the privacy acts</w:t>
      </w:r>
    </w:p>
    <w:p w14:paraId="5062B6E5" w14:textId="65E452F4" w:rsidR="00B843D2" w:rsidRDefault="005814E7" w:rsidP="00E15E2A">
      <w:pPr>
        <w:pStyle w:val="NumberedFirstLevel"/>
      </w:pPr>
      <w:r w:rsidRPr="00D31233">
        <w:rPr>
          <w:b/>
        </w:rPr>
        <w:t>P</w:t>
      </w:r>
      <w:r w:rsidR="00DB04D9" w:rsidRPr="00D31233">
        <w:rPr>
          <w:b/>
        </w:rPr>
        <w:t xml:space="preserve">rivacy </w:t>
      </w:r>
      <w:r w:rsidR="00AF25B7" w:rsidRPr="00D31233">
        <w:rPr>
          <w:b/>
        </w:rPr>
        <w:t>o</w:t>
      </w:r>
      <w:r w:rsidR="00DB04D9" w:rsidRPr="00D31233">
        <w:rPr>
          <w:b/>
        </w:rPr>
        <w:t>fficers</w:t>
      </w:r>
      <w:r w:rsidR="00DB04D9" w:rsidRPr="00E15E2A">
        <w:t xml:space="preserve"> </w:t>
      </w:r>
      <w:r w:rsidR="00B843D2">
        <w:t>are responsible for</w:t>
      </w:r>
      <w:r w:rsidR="00C40033">
        <w:t xml:space="preserve"> receiving</w:t>
      </w:r>
      <w:r w:rsidR="00B843D2">
        <w:t>:</w:t>
      </w:r>
    </w:p>
    <w:p w14:paraId="13D56895" w14:textId="7DAB1F5F" w:rsidR="00B843D2" w:rsidRDefault="00C40033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>
        <w:t>privacy complaints and requests for information access</w:t>
      </w:r>
      <w:r w:rsidR="00B843D2">
        <w:t>;</w:t>
      </w:r>
      <w:r w:rsidR="00AD646F" w:rsidRPr="00E15E2A">
        <w:t xml:space="preserve"> </w:t>
      </w:r>
      <w:r w:rsidR="00157115" w:rsidRPr="00E15E2A">
        <w:t xml:space="preserve">and </w:t>
      </w:r>
    </w:p>
    <w:p w14:paraId="6DAF5CDF" w14:textId="05D0D238" w:rsidR="00410F6E" w:rsidRPr="00E15E2A" w:rsidRDefault="00C40033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>
        <w:t>reports of breaches of the IPPs and HPPs.</w:t>
      </w:r>
    </w:p>
    <w:p w14:paraId="79D1CCF5" w14:textId="371D72AE" w:rsidR="00B843D2" w:rsidRDefault="00B843D2" w:rsidP="00E15E2A">
      <w:pPr>
        <w:pStyle w:val="NumberedFirstLevel"/>
      </w:pPr>
      <w:r w:rsidRPr="00D31233">
        <w:rPr>
          <w:b/>
        </w:rPr>
        <w:t>Unit Heads</w:t>
      </w:r>
      <w:r w:rsidRPr="00E15E2A">
        <w:t xml:space="preserve"> </w:t>
      </w:r>
      <w:r>
        <w:t xml:space="preserve">are responsible for: </w:t>
      </w:r>
    </w:p>
    <w:p w14:paraId="7A61F9FF" w14:textId="5D72F8D0" w:rsidR="00B843D2" w:rsidRDefault="00B843D2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>
        <w:t xml:space="preserve">making </w:t>
      </w:r>
      <w:r w:rsidRPr="00E15E2A">
        <w:t>contractors</w:t>
      </w:r>
      <w:r>
        <w:t xml:space="preserve"> and consultants</w:t>
      </w:r>
      <w:r w:rsidRPr="00E15E2A">
        <w:t xml:space="preserve"> aware of their privacy obligations in relation to their engagement by the University</w:t>
      </w:r>
      <w:r>
        <w:t>; and</w:t>
      </w:r>
    </w:p>
    <w:p w14:paraId="6626114F" w14:textId="1EC019BB" w:rsidR="00B843D2" w:rsidRPr="00D31233" w:rsidRDefault="00B843D2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>
        <w:t>requiring compliance with this policy and its associated procedures.</w:t>
      </w:r>
    </w:p>
    <w:p w14:paraId="65F79B70" w14:textId="238AE71C" w:rsidR="00B843D2" w:rsidRDefault="009B5119" w:rsidP="00E15E2A">
      <w:pPr>
        <w:pStyle w:val="NumberedFirstLevel"/>
      </w:pPr>
      <w:r w:rsidRPr="00D31233">
        <w:rPr>
          <w:b/>
        </w:rPr>
        <w:t>Staff, affiliates and, where appropriate</w:t>
      </w:r>
      <w:r w:rsidR="009F6886">
        <w:rPr>
          <w:b/>
        </w:rPr>
        <w:t>,</w:t>
      </w:r>
      <w:r w:rsidRPr="00D31233">
        <w:rPr>
          <w:b/>
        </w:rPr>
        <w:t xml:space="preserve"> students</w:t>
      </w:r>
      <w:r w:rsidR="00B843D2">
        <w:rPr>
          <w:b/>
        </w:rPr>
        <w:t>:</w:t>
      </w:r>
      <w:r w:rsidRPr="00E15E2A">
        <w:t xml:space="preserve"> </w:t>
      </w:r>
    </w:p>
    <w:p w14:paraId="58B45D41" w14:textId="77777777" w:rsidR="00B843D2" w:rsidRDefault="009B5119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 w:rsidRPr="00E15E2A">
        <w:t>are responsible for ensuring their own work practices comply with this policy</w:t>
      </w:r>
      <w:r w:rsidR="00B843D2">
        <w:t xml:space="preserve"> and any associated procedures;</w:t>
      </w:r>
    </w:p>
    <w:p w14:paraId="7B8AC4B5" w14:textId="149AF4BF" w:rsidR="009B5119" w:rsidRDefault="00B843D2" w:rsidP="00C22B62">
      <w:pPr>
        <w:pStyle w:val="NumberedSecondLevel"/>
        <w:tabs>
          <w:tab w:val="clear" w:pos="2269"/>
          <w:tab w:val="num" w:pos="1107"/>
        </w:tabs>
        <w:ind w:left="1107" w:right="-704"/>
      </w:pPr>
      <w:r w:rsidRPr="00E15E2A">
        <w:t xml:space="preserve">must report any </w:t>
      </w:r>
      <w:r w:rsidR="002E5DD7">
        <w:t>data</w:t>
      </w:r>
      <w:r w:rsidR="002E5DD7" w:rsidRPr="00E15E2A">
        <w:t xml:space="preserve"> </w:t>
      </w:r>
      <w:r w:rsidRPr="00E15E2A">
        <w:t xml:space="preserve">breach to </w:t>
      </w:r>
      <w:r w:rsidR="00AC05E3">
        <w:t>a privacy officer</w:t>
      </w:r>
      <w:r w:rsidRPr="00E15E2A">
        <w:t xml:space="preserve"> </w:t>
      </w:r>
      <w:r w:rsidR="00B401B4">
        <w:t>as soon as possible after becoming aware of it.</w:t>
      </w:r>
    </w:p>
    <w:p w14:paraId="41E419CF" w14:textId="189C00E7" w:rsidR="00B401B4" w:rsidRPr="00E15E2A" w:rsidRDefault="00B401B4" w:rsidP="00FA6AC4">
      <w:pPr>
        <w:pStyle w:val="NormalNotes"/>
        <w:ind w:left="1287"/>
      </w:pPr>
      <w:r>
        <w:rPr>
          <w:b/>
        </w:rPr>
        <w:t>Note:</w:t>
      </w:r>
      <w:r>
        <w:rPr>
          <w:b/>
        </w:rPr>
        <w:tab/>
      </w:r>
      <w:r>
        <w:t xml:space="preserve">ICT </w:t>
      </w:r>
      <w:r w:rsidR="00FE53F8">
        <w:t>i</w:t>
      </w:r>
      <w:r>
        <w:t xml:space="preserve">nformation </w:t>
      </w:r>
      <w:r w:rsidR="00FE53F8">
        <w:t>s</w:t>
      </w:r>
      <w:r>
        <w:t xml:space="preserve">ecurity </w:t>
      </w:r>
      <w:r w:rsidR="00343386">
        <w:t>i</w:t>
      </w:r>
      <w:r>
        <w:t>ncidents must be report</w:t>
      </w:r>
      <w:r w:rsidR="00FA6AC4">
        <w:t>ed</w:t>
      </w:r>
      <w:r>
        <w:t xml:space="preserve"> to ICT Support</w:t>
      </w:r>
      <w:r w:rsidR="00DD6C2B">
        <w:t xml:space="preserve"> using the </w:t>
      </w:r>
      <w:hyperlink r:id="rId42" w:history="1">
        <w:r w:rsidR="00DD6C2B" w:rsidRPr="00DD6C2B">
          <w:rPr>
            <w:rStyle w:val="Hyperlink"/>
          </w:rPr>
          <w:t>Reporting a Cyber Security incident form</w:t>
        </w:r>
      </w:hyperlink>
      <w:r w:rsidR="00DD6C2B">
        <w:t xml:space="preserve"> </w:t>
      </w:r>
    </w:p>
    <w:p w14:paraId="15A941AD" w14:textId="4AA01D3F" w:rsidR="009B5119" w:rsidRPr="00E15E2A" w:rsidRDefault="009B5119" w:rsidP="00E15E2A">
      <w:pPr>
        <w:pStyle w:val="NumberedFirstLevel"/>
      </w:pPr>
      <w:r w:rsidRPr="00D31233">
        <w:rPr>
          <w:b/>
        </w:rPr>
        <w:t>Staff and affiliates who direct students’ research</w:t>
      </w:r>
      <w:r w:rsidRPr="00E15E2A">
        <w:t xml:space="preserve"> are responsible for ensuring that students under their direction </w:t>
      </w:r>
      <w:r w:rsidR="00FE53F8">
        <w:t xml:space="preserve">are informed of </w:t>
      </w:r>
      <w:r w:rsidRPr="00E15E2A">
        <w:t xml:space="preserve">their obligations under the </w:t>
      </w:r>
      <w:r w:rsidR="002442C3" w:rsidRPr="00E15E2A">
        <w:t>privacy acts</w:t>
      </w:r>
      <w:r w:rsidRPr="00E15E2A">
        <w:t>.</w:t>
      </w:r>
    </w:p>
    <w:p w14:paraId="137876E3" w14:textId="52B7B4C8" w:rsidR="00E57E69" w:rsidRDefault="008C22AD" w:rsidP="00D31233">
      <w:pPr>
        <w:pStyle w:val="Heading4"/>
      </w:pPr>
      <w:bookmarkStart w:id="36" w:name="_Toc152945399"/>
      <w:bookmarkStart w:id="37" w:name="_Toc153804570"/>
      <w:r>
        <w:t>1</w:t>
      </w:r>
      <w:r w:rsidR="00553BE9">
        <w:t>2</w:t>
      </w:r>
      <w:r w:rsidR="00155112">
        <w:tab/>
      </w:r>
      <w:bookmarkStart w:id="38" w:name="_TOC_250002"/>
      <w:r w:rsidR="00410F6E" w:rsidRPr="00B843D2">
        <w:rPr>
          <w:spacing w:val="-1"/>
        </w:rPr>
        <w:t>B</w:t>
      </w:r>
      <w:r w:rsidR="00410F6E">
        <w:t>reac</w:t>
      </w:r>
      <w:r w:rsidR="00410F6E" w:rsidRPr="00B843D2">
        <w:rPr>
          <w:spacing w:val="-1"/>
        </w:rPr>
        <w:t>h</w:t>
      </w:r>
      <w:r w:rsidR="00410F6E" w:rsidRPr="00B843D2">
        <w:rPr>
          <w:spacing w:val="-2"/>
        </w:rPr>
        <w:t>e</w:t>
      </w:r>
      <w:r w:rsidR="00410F6E">
        <w:t>s</w:t>
      </w:r>
      <w:r w:rsidR="00410F6E" w:rsidRPr="00B843D2">
        <w:rPr>
          <w:spacing w:val="1"/>
        </w:rPr>
        <w:t xml:space="preserve"> </w:t>
      </w:r>
      <w:r w:rsidR="00410F6E" w:rsidRPr="00B843D2">
        <w:rPr>
          <w:spacing w:val="-1"/>
        </w:rPr>
        <w:t>o</w:t>
      </w:r>
      <w:r w:rsidR="00410F6E">
        <w:t>f</w:t>
      </w:r>
      <w:r w:rsidR="00410F6E" w:rsidRPr="00B843D2">
        <w:rPr>
          <w:spacing w:val="-1"/>
        </w:rPr>
        <w:t xml:space="preserve"> th</w:t>
      </w:r>
      <w:r w:rsidR="00410F6E">
        <w:t>is</w:t>
      </w:r>
      <w:r w:rsidR="00410F6E" w:rsidRPr="00B843D2">
        <w:rPr>
          <w:spacing w:val="1"/>
        </w:rPr>
        <w:t xml:space="preserve"> </w:t>
      </w:r>
      <w:r w:rsidR="00410F6E" w:rsidRPr="00B843D2">
        <w:rPr>
          <w:spacing w:val="-1"/>
        </w:rPr>
        <w:t>po</w:t>
      </w:r>
      <w:r w:rsidR="00410F6E">
        <w:t>l</w:t>
      </w:r>
      <w:r w:rsidR="00410F6E" w:rsidRPr="00B843D2">
        <w:rPr>
          <w:spacing w:val="-2"/>
        </w:rPr>
        <w:t>i</w:t>
      </w:r>
      <w:r w:rsidR="00410F6E" w:rsidRPr="00B843D2">
        <w:rPr>
          <w:spacing w:val="3"/>
        </w:rPr>
        <w:t>c</w:t>
      </w:r>
      <w:r w:rsidR="00410F6E">
        <w:t>y</w:t>
      </w:r>
      <w:bookmarkEnd w:id="36"/>
      <w:bookmarkEnd w:id="37"/>
      <w:bookmarkEnd w:id="38"/>
    </w:p>
    <w:p w14:paraId="0F75AD06" w14:textId="4BCD187E" w:rsidR="00410F6E" w:rsidRPr="009B14BC" w:rsidRDefault="00410F6E" w:rsidP="00D31233">
      <w:r w:rsidRPr="009B14BC">
        <w:t>Failure to comply with this policy may constitute misconduct, and may result in disciplinary action being taken by the University.</w:t>
      </w:r>
    </w:p>
    <w:p w14:paraId="307B6864" w14:textId="163179D6" w:rsidR="002A6A63" w:rsidRDefault="008C22AD" w:rsidP="008C22AD">
      <w:pPr>
        <w:pStyle w:val="Heading4"/>
        <w:ind w:right="-704"/>
      </w:pPr>
      <w:bookmarkStart w:id="39" w:name="_Toc152945400"/>
      <w:bookmarkStart w:id="40" w:name="_Toc153804571"/>
      <w:r>
        <w:lastRenderedPageBreak/>
        <w:t>1</w:t>
      </w:r>
      <w:r w:rsidR="00553BE9">
        <w:t>3</w:t>
      </w:r>
      <w:r w:rsidR="002A6A63">
        <w:tab/>
        <w:t>Re</w:t>
      </w:r>
      <w:r w:rsidR="003D61D2">
        <w:t>s</w:t>
      </w:r>
      <w:r w:rsidR="002A6A63">
        <w:t>cis</w:t>
      </w:r>
      <w:r w:rsidR="007772BE">
        <w:t>s</w:t>
      </w:r>
      <w:r w:rsidR="002A6A63">
        <w:t>ions and replacements</w:t>
      </w:r>
      <w:bookmarkEnd w:id="39"/>
      <w:bookmarkEnd w:id="40"/>
    </w:p>
    <w:p w14:paraId="09609A6D" w14:textId="77777777" w:rsidR="002A6A63" w:rsidRDefault="002A6A63" w:rsidP="008C22AD">
      <w:pPr>
        <w:ind w:right="-704"/>
      </w:pPr>
      <w:r>
        <w:t>This document replaces the following, which are rescinded as from the date of commencement of this document:</w:t>
      </w:r>
    </w:p>
    <w:p w14:paraId="5A10EFC2" w14:textId="77777777" w:rsidR="002A6A63" w:rsidRDefault="00F423FF" w:rsidP="002E5DD7">
      <w:pPr>
        <w:pStyle w:val="NumberedFirstLevel"/>
        <w:numPr>
          <w:ilvl w:val="1"/>
          <w:numId w:val="7"/>
        </w:numPr>
        <w:ind w:right="-704"/>
      </w:pPr>
      <w:r>
        <w:t>Privacy Policy 2013</w:t>
      </w:r>
      <w:r w:rsidR="002A6A63" w:rsidRPr="00C53743">
        <w:t xml:space="preserve">, which commenced on </w:t>
      </w:r>
      <w:r>
        <w:t>1 February 2013</w:t>
      </w:r>
    </w:p>
    <w:p w14:paraId="56CACD1A" w14:textId="77777777" w:rsidR="002442C3" w:rsidRPr="00C53743" w:rsidRDefault="002442C3" w:rsidP="002E5DD7">
      <w:pPr>
        <w:pStyle w:val="NumberedFirstLevel"/>
        <w:numPr>
          <w:ilvl w:val="1"/>
          <w:numId w:val="1"/>
        </w:numPr>
        <w:ind w:right="-704"/>
      </w:pPr>
      <w:r>
        <w:t>Privacy Management Plan 2013, which commenced on 4 April 2013</w:t>
      </w:r>
    </w:p>
    <w:p w14:paraId="3D2B404D" w14:textId="77777777" w:rsidR="008200F8" w:rsidRDefault="008200F8" w:rsidP="008C22AD">
      <w:pPr>
        <w:ind w:right="-704"/>
      </w:pPr>
    </w:p>
    <w:p w14:paraId="01E884DD" w14:textId="77777777" w:rsidR="001506DD" w:rsidRDefault="001506DD" w:rsidP="008C22AD">
      <w:pPr>
        <w:ind w:right="-704"/>
      </w:pPr>
    </w:p>
    <w:p w14:paraId="4836E57E" w14:textId="77777777" w:rsidR="00E57E69" w:rsidRDefault="00E57E69" w:rsidP="008C22AD">
      <w:pPr>
        <w:pStyle w:val="Heading2"/>
        <w:ind w:right="-704"/>
      </w:pPr>
      <w:bookmarkStart w:id="41" w:name="_Toc138496788"/>
      <w:bookmarkStart w:id="42" w:name="_Toc152945401"/>
      <w:bookmarkStart w:id="43" w:name="_Toc153804572"/>
      <w:r>
        <w:t>Notes</w:t>
      </w:r>
      <w:bookmarkEnd w:id="41"/>
      <w:bookmarkEnd w:id="42"/>
      <w:bookmarkEnd w:id="43"/>
    </w:p>
    <w:p w14:paraId="7D0EE2B8" w14:textId="77777777" w:rsidR="006A4766" w:rsidRPr="00D31233" w:rsidRDefault="00F423FF" w:rsidP="008C22AD">
      <w:pPr>
        <w:pStyle w:val="NormalAdministrativeNotes"/>
        <w:ind w:right="-704"/>
        <w:rPr>
          <w:b/>
        </w:rPr>
      </w:pPr>
      <w:r w:rsidRPr="00D31233">
        <w:rPr>
          <w:b/>
        </w:rPr>
        <w:t>Privacy</w:t>
      </w:r>
      <w:r w:rsidR="00E57E69" w:rsidRPr="00D31233">
        <w:rPr>
          <w:b/>
        </w:rPr>
        <w:t xml:space="preserve"> Policy </w:t>
      </w:r>
      <w:r w:rsidRPr="00D31233">
        <w:rPr>
          <w:b/>
        </w:rPr>
        <w:t>2017</w:t>
      </w:r>
    </w:p>
    <w:p w14:paraId="3F1CA5C7" w14:textId="28FC680D" w:rsidR="00E57E69" w:rsidRPr="00A83E59" w:rsidRDefault="00E57E69" w:rsidP="008C22AD">
      <w:pPr>
        <w:pStyle w:val="NormalAdministrativeNotes"/>
        <w:ind w:right="-704"/>
        <w:rPr>
          <w:color w:val="000000" w:themeColor="text1"/>
        </w:rPr>
      </w:pPr>
      <w:r w:rsidRPr="00A83E59">
        <w:rPr>
          <w:color w:val="000000" w:themeColor="text1"/>
        </w:rPr>
        <w:t xml:space="preserve">Date adopted: </w:t>
      </w:r>
      <w:r w:rsidR="00C53743" w:rsidRPr="00A83E59">
        <w:rPr>
          <w:color w:val="000000" w:themeColor="text1"/>
        </w:rPr>
        <w:tab/>
      </w:r>
      <w:r w:rsidR="00427306" w:rsidRPr="00A83E59">
        <w:rPr>
          <w:color w:val="000000" w:themeColor="text1"/>
        </w:rPr>
        <w:t>15 December 2017</w:t>
      </w:r>
    </w:p>
    <w:p w14:paraId="39721E63" w14:textId="61666B13" w:rsidR="00822979" w:rsidRDefault="00E57E69" w:rsidP="008C22AD">
      <w:pPr>
        <w:pStyle w:val="NormalAdministrativeNotes"/>
        <w:ind w:right="-704"/>
        <w:rPr>
          <w:color w:val="000000" w:themeColor="text1"/>
        </w:rPr>
      </w:pPr>
      <w:r w:rsidRPr="00A83E59">
        <w:rPr>
          <w:color w:val="000000" w:themeColor="text1"/>
        </w:rPr>
        <w:t>Date commenced:</w:t>
      </w:r>
      <w:r w:rsidR="00C53743" w:rsidRPr="00A83E59">
        <w:rPr>
          <w:color w:val="000000" w:themeColor="text1"/>
        </w:rPr>
        <w:tab/>
      </w:r>
      <w:r w:rsidR="00427306" w:rsidRPr="00A83E59">
        <w:rPr>
          <w:color w:val="000000" w:themeColor="text1"/>
        </w:rPr>
        <w:t>24 April 2018</w:t>
      </w:r>
    </w:p>
    <w:p w14:paraId="7C8B8AE5" w14:textId="66D3D287" w:rsidR="009A3DBB" w:rsidRDefault="009A3DBB" w:rsidP="008C22AD">
      <w:pPr>
        <w:pStyle w:val="NormalAdministrativeNotes"/>
        <w:ind w:right="-704"/>
        <w:rPr>
          <w:color w:val="000000" w:themeColor="text1"/>
        </w:rPr>
      </w:pPr>
      <w:r>
        <w:rPr>
          <w:color w:val="000000" w:themeColor="text1"/>
        </w:rPr>
        <w:t>Date amended:</w:t>
      </w:r>
      <w:r>
        <w:rPr>
          <w:color w:val="000000" w:themeColor="text1"/>
        </w:rPr>
        <w:tab/>
        <w:t>2 September 2021</w:t>
      </w:r>
    </w:p>
    <w:p w14:paraId="6740609A" w14:textId="41230E34" w:rsidR="00822979" w:rsidRDefault="00822979" w:rsidP="008C22AD">
      <w:pPr>
        <w:pStyle w:val="NormalAdministrativeNotes"/>
        <w:ind w:right="-704"/>
        <w:rPr>
          <w:color w:val="000000" w:themeColor="text1"/>
        </w:rPr>
      </w:pPr>
      <w:r>
        <w:rPr>
          <w:color w:val="000000" w:themeColor="text1"/>
        </w:rPr>
        <w:tab/>
      </w:r>
      <w:r w:rsidR="00BF3668">
        <w:rPr>
          <w:color w:val="000000" w:themeColor="text1"/>
        </w:rPr>
        <w:t>13 June 2023 (administrative amendments)</w:t>
      </w:r>
    </w:p>
    <w:p w14:paraId="36550F97" w14:textId="77395EA6" w:rsidR="007078FF" w:rsidRDefault="007078FF" w:rsidP="008C22AD">
      <w:pPr>
        <w:pStyle w:val="NormalAdministrativeNotes"/>
        <w:ind w:right="-704"/>
        <w:rPr>
          <w:color w:val="000000" w:themeColor="text1"/>
        </w:rPr>
      </w:pPr>
      <w:r>
        <w:rPr>
          <w:color w:val="000000" w:themeColor="text1"/>
        </w:rPr>
        <w:tab/>
      </w:r>
      <w:r w:rsidR="00DF2E5C">
        <w:rPr>
          <w:color w:val="000000" w:themeColor="text1"/>
        </w:rPr>
        <w:t>20 December 2023 (administrative amendments)</w:t>
      </w:r>
    </w:p>
    <w:p w14:paraId="1F2C2707" w14:textId="708FCF39" w:rsidR="009A3DBB" w:rsidRDefault="009A3DBB" w:rsidP="009A3DBB">
      <w:pPr>
        <w:pStyle w:val="NormalAdministrativeNotes"/>
        <w:ind w:left="0" w:right="-704" w:firstLine="0"/>
        <w:rPr>
          <w:color w:val="000000" w:themeColor="text1"/>
        </w:rPr>
      </w:pPr>
      <w:r>
        <w:rPr>
          <w:color w:val="000000" w:themeColor="text1"/>
        </w:rPr>
        <w:t>Original administrator:</w:t>
      </w:r>
      <w:r>
        <w:rPr>
          <w:color w:val="000000" w:themeColor="text1"/>
        </w:rPr>
        <w:tab/>
        <w:t>Group Secretary</w:t>
      </w:r>
    </w:p>
    <w:p w14:paraId="580DA269" w14:textId="00293088" w:rsidR="009A3DBB" w:rsidRPr="00A83E59" w:rsidRDefault="009A3DBB" w:rsidP="009A3DBB">
      <w:pPr>
        <w:pStyle w:val="NormalAdministrativeNotes"/>
        <w:ind w:left="0" w:right="-704" w:firstLine="0"/>
        <w:rPr>
          <w:color w:val="000000" w:themeColor="text1"/>
        </w:rPr>
      </w:pPr>
      <w:r>
        <w:rPr>
          <w:color w:val="000000" w:themeColor="text1"/>
        </w:rPr>
        <w:t>Current policy owner:</w:t>
      </w:r>
      <w:r>
        <w:rPr>
          <w:color w:val="000000" w:themeColor="text1"/>
        </w:rPr>
        <w:tab/>
      </w:r>
      <w:r w:rsidR="00822979" w:rsidRPr="005E4461">
        <w:rPr>
          <w:color w:val="000000" w:themeColor="text1"/>
        </w:rPr>
        <w:t>Chief Governance Officer</w:t>
      </w:r>
    </w:p>
    <w:p w14:paraId="53486EAF" w14:textId="2058E1AA" w:rsidR="00822979" w:rsidRDefault="00E57E69" w:rsidP="008C22AD">
      <w:pPr>
        <w:pStyle w:val="NormalAdministrativeNotes"/>
        <w:ind w:right="-704"/>
      </w:pPr>
      <w:r>
        <w:t xml:space="preserve">Review date: </w:t>
      </w:r>
      <w:r w:rsidR="00822979">
        <w:tab/>
      </w:r>
      <w:r w:rsidR="00427306">
        <w:t>15 December 2022</w:t>
      </w:r>
    </w:p>
    <w:p w14:paraId="77D40401" w14:textId="77777777" w:rsidR="00B843D2" w:rsidRPr="00C621B0" w:rsidRDefault="00E66A93" w:rsidP="008C22AD">
      <w:pPr>
        <w:pStyle w:val="NormalAdministrativeNotes"/>
        <w:ind w:right="-704"/>
        <w:rPr>
          <w:i/>
        </w:rPr>
      </w:pPr>
      <w:r>
        <w:t>Rescinded documents:</w:t>
      </w:r>
      <w:r w:rsidRPr="00C621B0">
        <w:rPr>
          <w:i/>
        </w:rPr>
        <w:tab/>
      </w:r>
      <w:r w:rsidR="00F423FF" w:rsidRPr="00C621B0">
        <w:rPr>
          <w:i/>
        </w:rPr>
        <w:t>Privacy Policy 2013</w:t>
      </w:r>
    </w:p>
    <w:p w14:paraId="22A74DEE" w14:textId="42EC0AF9" w:rsidR="000970ED" w:rsidRPr="00C621B0" w:rsidRDefault="00B843D2" w:rsidP="008C22AD">
      <w:pPr>
        <w:pStyle w:val="NormalAdministrativeNotes"/>
        <w:ind w:right="-704"/>
        <w:rPr>
          <w:i/>
        </w:rPr>
      </w:pPr>
      <w:r w:rsidRPr="00C621B0">
        <w:rPr>
          <w:i/>
        </w:rPr>
        <w:tab/>
      </w:r>
      <w:r w:rsidR="00FD0353" w:rsidRPr="00C621B0">
        <w:rPr>
          <w:i/>
        </w:rPr>
        <w:t>Privacy Management plan</w:t>
      </w:r>
    </w:p>
    <w:p w14:paraId="07656554" w14:textId="6517833C" w:rsidR="00E57E69" w:rsidRPr="008B34F5" w:rsidRDefault="00E57E69" w:rsidP="009E08B7">
      <w:pPr>
        <w:pStyle w:val="NormalAdministrativeNotes"/>
        <w:ind w:right="-704"/>
        <w:rPr>
          <w:highlight w:val="yellow"/>
        </w:rPr>
      </w:pPr>
      <w:r>
        <w:t xml:space="preserve">Related documents: </w:t>
      </w:r>
      <w:r w:rsidR="00C53743">
        <w:tab/>
      </w:r>
      <w:r w:rsidR="003D1922" w:rsidRPr="00187CAC">
        <w:rPr>
          <w:i/>
          <w:iCs/>
        </w:rPr>
        <w:t>Privacy Act 1988 (Commonwealth)</w:t>
      </w:r>
    </w:p>
    <w:p w14:paraId="3AE2E406" w14:textId="2CA0618C" w:rsidR="006778B0" w:rsidRDefault="00FC7D21" w:rsidP="008C22AD">
      <w:pPr>
        <w:pStyle w:val="NormalAdministrativeNotes"/>
        <w:ind w:right="-704" w:hanging="1407"/>
        <w:rPr>
          <w:i/>
          <w:iCs/>
        </w:rPr>
      </w:pPr>
      <w:r>
        <w:rPr>
          <w:i/>
          <w:iCs/>
        </w:rPr>
        <w:tab/>
      </w:r>
      <w:r w:rsidR="00F423FF" w:rsidRPr="00187CAC">
        <w:rPr>
          <w:i/>
          <w:iCs/>
        </w:rPr>
        <w:t>Privacy and Personal Information Protection Act 1998 (NSW)</w:t>
      </w:r>
    </w:p>
    <w:p w14:paraId="3E73E7AB" w14:textId="48AA1D48" w:rsidR="006778B0" w:rsidRDefault="006778B0" w:rsidP="008C22AD">
      <w:pPr>
        <w:pStyle w:val="NormalAdministrativeNotes"/>
        <w:ind w:right="-704" w:hanging="1407"/>
        <w:rPr>
          <w:i/>
          <w:iCs/>
        </w:rPr>
      </w:pPr>
      <w:r>
        <w:rPr>
          <w:i/>
          <w:iCs/>
        </w:rPr>
        <w:tab/>
      </w:r>
      <w:r w:rsidR="00F423FF" w:rsidRPr="00187CAC">
        <w:rPr>
          <w:i/>
          <w:iCs/>
        </w:rPr>
        <w:t>Health Records and Information Privacy Act 2002 (NSW)</w:t>
      </w:r>
    </w:p>
    <w:p w14:paraId="6F488B58" w14:textId="3E0BD7C4" w:rsidR="006778B0" w:rsidRDefault="006778B0" w:rsidP="008C22AD">
      <w:pPr>
        <w:pStyle w:val="NormalAdministrativeNotes"/>
        <w:ind w:right="-704" w:hanging="1407"/>
        <w:rPr>
          <w:i/>
          <w:iCs/>
        </w:rPr>
      </w:pPr>
      <w:r>
        <w:rPr>
          <w:i/>
          <w:iCs/>
        </w:rPr>
        <w:tab/>
      </w:r>
      <w:r w:rsidR="00F423FF" w:rsidRPr="00187CAC">
        <w:rPr>
          <w:i/>
          <w:iCs/>
        </w:rPr>
        <w:t>Government Information (Public Access) Act 2009 (NSW)</w:t>
      </w:r>
    </w:p>
    <w:p w14:paraId="57ECEE07" w14:textId="1966B840" w:rsidR="00E57E69" w:rsidRPr="00F423FF" w:rsidRDefault="006778B0" w:rsidP="008C22AD">
      <w:pPr>
        <w:pStyle w:val="NormalAdministrativeNotes"/>
        <w:ind w:right="-704" w:hanging="1407"/>
        <w:rPr>
          <w:highlight w:val="yellow"/>
        </w:rPr>
      </w:pPr>
      <w:r>
        <w:rPr>
          <w:i/>
          <w:iCs/>
        </w:rPr>
        <w:tab/>
      </w:r>
      <w:r w:rsidR="00F423FF" w:rsidRPr="00187CAC">
        <w:rPr>
          <w:i/>
          <w:iCs/>
        </w:rPr>
        <w:t>State Records Act 1998 (NSW)</w:t>
      </w:r>
    </w:p>
    <w:p w14:paraId="6A3C4EE9" w14:textId="6E27160C" w:rsidR="00D2470E" w:rsidRPr="00D2470E" w:rsidRDefault="009B5119" w:rsidP="008C22AD">
      <w:pPr>
        <w:pStyle w:val="NormalAdministrativeNotes"/>
        <w:ind w:right="-704"/>
        <w:rPr>
          <w:i/>
        </w:rPr>
      </w:pPr>
      <w:r>
        <w:rPr>
          <w:iCs/>
        </w:rPr>
        <w:tab/>
      </w:r>
      <w:hyperlink r:id="rId43" w:history="1">
        <w:r w:rsidR="00D2470E" w:rsidRPr="00DF2E5C">
          <w:rPr>
            <w:rStyle w:val="Hyperlink"/>
            <w:i/>
          </w:rPr>
          <w:t>Data Breach Policy 2023</w:t>
        </w:r>
      </w:hyperlink>
    </w:p>
    <w:p w14:paraId="23328489" w14:textId="584D74EB" w:rsidR="006778B0" w:rsidRPr="006778B0" w:rsidRDefault="00D2470E" w:rsidP="008C22AD">
      <w:pPr>
        <w:pStyle w:val="NormalAdministrativeNotes"/>
        <w:ind w:right="-704"/>
        <w:rPr>
          <w:i/>
          <w:iCs/>
        </w:rPr>
      </w:pPr>
      <w:r>
        <w:rPr>
          <w:iCs/>
        </w:rPr>
        <w:tab/>
      </w:r>
      <w:hyperlink r:id="rId44" w:history="1">
        <w:r w:rsidR="00187CAC" w:rsidRPr="0060735C">
          <w:rPr>
            <w:rStyle w:val="Hyperlink"/>
            <w:i/>
            <w:iCs/>
          </w:rPr>
          <w:t>Recordkeeping Policy 2017</w:t>
        </w:r>
      </w:hyperlink>
    </w:p>
    <w:p w14:paraId="37746A52" w14:textId="62A61C46" w:rsidR="009B5119" w:rsidRPr="006778B0" w:rsidRDefault="006778B0" w:rsidP="008C22AD">
      <w:pPr>
        <w:pStyle w:val="NormalAdministrativeNotes"/>
        <w:ind w:right="-704"/>
        <w:rPr>
          <w:i/>
        </w:rPr>
      </w:pPr>
      <w:r w:rsidRPr="006778B0">
        <w:rPr>
          <w:i/>
          <w:iCs/>
        </w:rPr>
        <w:tab/>
      </w:r>
      <w:hyperlink r:id="rId45" w:history="1">
        <w:r w:rsidR="000F4A1C" w:rsidRPr="0060735C">
          <w:rPr>
            <w:rStyle w:val="Hyperlink"/>
            <w:i/>
          </w:rPr>
          <w:t>Research Data Management Policy 2014</w:t>
        </w:r>
      </w:hyperlink>
    </w:p>
    <w:p w14:paraId="6031A12B" w14:textId="6EF5EF27" w:rsidR="006778B0" w:rsidRPr="006778B0" w:rsidRDefault="00DF2E5C" w:rsidP="008C22AD">
      <w:pPr>
        <w:pStyle w:val="NormalAdministrativeNotes"/>
        <w:ind w:right="-704" w:firstLine="0"/>
        <w:rPr>
          <w:i/>
          <w:iCs/>
        </w:rPr>
      </w:pPr>
      <w:hyperlink r:id="rId46" w:history="1">
        <w:r w:rsidR="00F423FF" w:rsidRPr="00FC1200">
          <w:rPr>
            <w:rStyle w:val="Hyperlink"/>
            <w:i/>
            <w:iCs/>
          </w:rPr>
          <w:t>Recordkeeping Manual</w:t>
        </w:r>
      </w:hyperlink>
    </w:p>
    <w:p w14:paraId="10167585" w14:textId="43276559" w:rsidR="006778B0" w:rsidRPr="006778B0" w:rsidRDefault="00DF2E5C" w:rsidP="008C22AD">
      <w:pPr>
        <w:pStyle w:val="NormalAdministrativeNotes"/>
        <w:ind w:right="-704" w:firstLine="0"/>
        <w:rPr>
          <w:i/>
          <w:iCs/>
        </w:rPr>
      </w:pPr>
      <w:hyperlink r:id="rId47" w:history="1">
        <w:r w:rsidR="000F4A1C" w:rsidRPr="00FC1200">
          <w:rPr>
            <w:rStyle w:val="Hyperlink"/>
            <w:i/>
            <w:iCs/>
          </w:rPr>
          <w:t>Advance Database Access Procedures 2013</w:t>
        </w:r>
      </w:hyperlink>
    </w:p>
    <w:p w14:paraId="081F9539" w14:textId="757DFB35" w:rsidR="00E57E69" w:rsidRPr="006778B0" w:rsidRDefault="00DF2E5C" w:rsidP="008C22AD">
      <w:pPr>
        <w:pStyle w:val="NormalAdministrativeNotes"/>
        <w:ind w:right="-704" w:firstLine="0"/>
        <w:rPr>
          <w:i/>
          <w:iCs/>
        </w:rPr>
      </w:pPr>
      <w:hyperlink r:id="rId48" w:history="1">
        <w:r w:rsidR="00866ECD" w:rsidRPr="00FC1200">
          <w:rPr>
            <w:rStyle w:val="Hyperlink"/>
            <w:i/>
          </w:rPr>
          <w:t>Research Data Management Procedures 2015</w:t>
        </w:r>
      </w:hyperlink>
    </w:p>
    <w:p w14:paraId="3EAC5F7C" w14:textId="351BCA27" w:rsidR="000F4A1C" w:rsidRPr="006778B0" w:rsidRDefault="000F4A1C" w:rsidP="001506DD">
      <w:pPr>
        <w:pStyle w:val="NormalAdministrativeNotes"/>
        <w:ind w:right="-704"/>
        <w:rPr>
          <w:i/>
        </w:rPr>
      </w:pPr>
    </w:p>
    <w:p w14:paraId="321EA724" w14:textId="77777777" w:rsidR="001506DD" w:rsidRPr="001506DD" w:rsidRDefault="001506DD" w:rsidP="001506DD">
      <w:pPr>
        <w:rPr>
          <w:lang w:eastAsia="en-AU"/>
        </w:rPr>
      </w:pPr>
      <w:bookmarkStart w:id="44" w:name="_Toc138496789"/>
    </w:p>
    <w:p w14:paraId="75D7DF3A" w14:textId="77777777" w:rsidR="00E57E69" w:rsidRDefault="00E57E69" w:rsidP="008C22AD">
      <w:pPr>
        <w:pStyle w:val="Heading2"/>
        <w:ind w:right="-704"/>
      </w:pPr>
      <w:bookmarkStart w:id="45" w:name="_Toc152945402"/>
      <w:bookmarkStart w:id="46" w:name="_Toc153804573"/>
      <w:r>
        <w:t>Amendment history</w:t>
      </w:r>
      <w:bookmarkEnd w:id="44"/>
      <w:bookmarkEnd w:id="45"/>
      <w:bookmarkEnd w:id="46"/>
    </w:p>
    <w:tbl>
      <w:tblPr>
        <w:tblW w:w="0" w:type="auto"/>
        <w:tblLook w:val="00A0" w:firstRow="1" w:lastRow="0" w:firstColumn="1" w:lastColumn="0" w:noHBand="0" w:noVBand="0"/>
      </w:tblPr>
      <w:tblGrid>
        <w:gridCol w:w="1261"/>
        <w:gridCol w:w="5103"/>
        <w:gridCol w:w="1807"/>
      </w:tblGrid>
      <w:tr w:rsidR="00BF3668" w:rsidRPr="00C53743" w14:paraId="0F86B442" w14:textId="77777777" w:rsidTr="002E5DD7">
        <w:trPr>
          <w:cantSplit/>
          <w:tblHeader/>
        </w:trPr>
        <w:tc>
          <w:tcPr>
            <w:tcW w:w="1261" w:type="dxa"/>
          </w:tcPr>
          <w:p w14:paraId="48951066" w14:textId="77777777" w:rsidR="00BF3668" w:rsidRPr="00C53743" w:rsidRDefault="00BF3668" w:rsidP="008879A2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Provision</w:t>
            </w:r>
          </w:p>
        </w:tc>
        <w:tc>
          <w:tcPr>
            <w:tcW w:w="5103" w:type="dxa"/>
          </w:tcPr>
          <w:p w14:paraId="19A2F3DF" w14:textId="77777777" w:rsidR="00BF3668" w:rsidRPr="00C53743" w:rsidRDefault="00BF3668" w:rsidP="008879A2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Amendment</w:t>
            </w:r>
          </w:p>
        </w:tc>
        <w:tc>
          <w:tcPr>
            <w:tcW w:w="1807" w:type="dxa"/>
          </w:tcPr>
          <w:p w14:paraId="1B726B2F" w14:textId="77777777" w:rsidR="00BF3668" w:rsidRPr="00C53743" w:rsidRDefault="00BF3668" w:rsidP="008879A2">
            <w:pPr>
              <w:keepNext/>
              <w:keepLines/>
              <w:rPr>
                <w:b/>
              </w:rPr>
            </w:pPr>
            <w:r w:rsidRPr="00C53743">
              <w:rPr>
                <w:b/>
              </w:rPr>
              <w:t>Commencing</w:t>
            </w:r>
          </w:p>
        </w:tc>
      </w:tr>
      <w:tr w:rsidR="00BF3668" w14:paraId="7F1D929D" w14:textId="77777777" w:rsidTr="002E5DD7">
        <w:trPr>
          <w:cantSplit/>
        </w:trPr>
        <w:tc>
          <w:tcPr>
            <w:tcW w:w="1261" w:type="dxa"/>
          </w:tcPr>
          <w:p w14:paraId="7C917D45" w14:textId="77777777" w:rsidR="00BF3668" w:rsidRDefault="00BF3668" w:rsidP="00BF3668">
            <w:pPr>
              <w:spacing w:after="0"/>
            </w:pPr>
            <w:r>
              <w:t xml:space="preserve">8(4)(c); </w:t>
            </w:r>
          </w:p>
          <w:p w14:paraId="3DBDF4B6" w14:textId="666A74A3" w:rsidR="00BF3668" w:rsidRPr="005F1996" w:rsidRDefault="00BF3668" w:rsidP="00BF3668">
            <w:pPr>
              <w:spacing w:after="0"/>
            </w:pPr>
            <w:r>
              <w:t>11(1) and 11(2);</w:t>
            </w:r>
            <w:r>
              <w:br/>
            </w:r>
          </w:p>
        </w:tc>
        <w:tc>
          <w:tcPr>
            <w:tcW w:w="5103" w:type="dxa"/>
          </w:tcPr>
          <w:p w14:paraId="3B61AE74" w14:textId="20E33F1F" w:rsidR="00BF3668" w:rsidRPr="005F1996" w:rsidRDefault="00BF3668" w:rsidP="00BF3668">
            <w:r>
              <w:t>Reference to Group Secretary changed to General Counsel</w:t>
            </w:r>
          </w:p>
        </w:tc>
        <w:tc>
          <w:tcPr>
            <w:tcW w:w="1807" w:type="dxa"/>
          </w:tcPr>
          <w:p w14:paraId="2D6E64CB" w14:textId="49C09A19" w:rsidR="00BF3668" w:rsidRPr="005F1996" w:rsidRDefault="00BF3668" w:rsidP="00BF3668">
            <w:r>
              <w:t>2 September 2021</w:t>
            </w:r>
          </w:p>
        </w:tc>
      </w:tr>
      <w:tr w:rsidR="00BF3668" w14:paraId="63E238BB" w14:textId="77777777" w:rsidTr="002E5DD7">
        <w:trPr>
          <w:cantSplit/>
        </w:trPr>
        <w:tc>
          <w:tcPr>
            <w:tcW w:w="1261" w:type="dxa"/>
          </w:tcPr>
          <w:p w14:paraId="2C8E8D31" w14:textId="1D0984FB" w:rsidR="00BF3668" w:rsidRPr="005F1996" w:rsidRDefault="00BF3668" w:rsidP="00BF3668">
            <w:r>
              <w:t>6</w:t>
            </w:r>
          </w:p>
        </w:tc>
        <w:tc>
          <w:tcPr>
            <w:tcW w:w="5103" w:type="dxa"/>
          </w:tcPr>
          <w:p w14:paraId="780C9560" w14:textId="77777777" w:rsidR="00BF3668" w:rsidRDefault="00BF3668" w:rsidP="00BF3668">
            <w:r>
              <w:t>Replaced ‘General Counsel’ with ‘Chief Governance Officer’</w:t>
            </w:r>
          </w:p>
          <w:p w14:paraId="1E6616D0" w14:textId="77777777" w:rsidR="00BF3668" w:rsidRDefault="00BF3668" w:rsidP="00BF3668">
            <w:r>
              <w:t xml:space="preserve">Replaced ‘Vice-Principal’ with ‘Vice-President’ </w:t>
            </w:r>
          </w:p>
          <w:p w14:paraId="378BFE01" w14:textId="77777777" w:rsidR="00BF3668" w:rsidRDefault="00BF3668" w:rsidP="00BF3668">
            <w:r>
              <w:t>Replaced ‘Director, University Libraries’ with ‘Chief Governance Officer’</w:t>
            </w:r>
          </w:p>
          <w:p w14:paraId="73CB69E3" w14:textId="720C8FCF" w:rsidR="00BF3668" w:rsidRPr="005F1996" w:rsidRDefault="00BF3668" w:rsidP="00BF3668">
            <w:r>
              <w:t>Replaced ‘Vice-Principal (Operations)’ with ‘Vice-President (Operations)’</w:t>
            </w:r>
          </w:p>
        </w:tc>
        <w:tc>
          <w:tcPr>
            <w:tcW w:w="1807" w:type="dxa"/>
          </w:tcPr>
          <w:p w14:paraId="5DAA288B" w14:textId="21D74235" w:rsidR="00BF3668" w:rsidRPr="005F1996" w:rsidRDefault="00BF3668" w:rsidP="00BF3668">
            <w:r>
              <w:t>13 June 2023</w:t>
            </w:r>
          </w:p>
        </w:tc>
      </w:tr>
      <w:tr w:rsidR="005E4461" w14:paraId="44C3AC0E" w14:textId="77777777" w:rsidTr="002E5DD7">
        <w:trPr>
          <w:cantSplit/>
        </w:trPr>
        <w:tc>
          <w:tcPr>
            <w:tcW w:w="1261" w:type="dxa"/>
          </w:tcPr>
          <w:p w14:paraId="2F9B24D5" w14:textId="21AC7F56" w:rsidR="005E4461" w:rsidRDefault="005E4461" w:rsidP="00BF3668">
            <w:r>
              <w:t>6</w:t>
            </w:r>
          </w:p>
        </w:tc>
        <w:tc>
          <w:tcPr>
            <w:tcW w:w="5103" w:type="dxa"/>
          </w:tcPr>
          <w:p w14:paraId="6DE0CF7A" w14:textId="1CEEDC6D" w:rsidR="005E4461" w:rsidRDefault="005E4461" w:rsidP="00BF3668">
            <w:r>
              <w:t xml:space="preserve">updated link to </w:t>
            </w:r>
            <w:r w:rsidRPr="005E4461">
              <w:rPr>
                <w:i/>
                <w:iCs/>
              </w:rPr>
              <w:t>Centres and Collaborative Networks Policy 2017</w:t>
            </w:r>
          </w:p>
        </w:tc>
        <w:tc>
          <w:tcPr>
            <w:tcW w:w="1807" w:type="dxa"/>
          </w:tcPr>
          <w:p w14:paraId="64845BD3" w14:textId="1C5C4568" w:rsidR="005E4461" w:rsidRDefault="005E4461" w:rsidP="00BF3668">
            <w:r>
              <w:t>13 June 2023</w:t>
            </w:r>
          </w:p>
        </w:tc>
      </w:tr>
      <w:tr w:rsidR="00BF3668" w14:paraId="55363CFC" w14:textId="77777777" w:rsidTr="002E5DD7">
        <w:trPr>
          <w:cantSplit/>
        </w:trPr>
        <w:tc>
          <w:tcPr>
            <w:tcW w:w="1261" w:type="dxa"/>
          </w:tcPr>
          <w:p w14:paraId="64578321" w14:textId="4B4C420C" w:rsidR="00BF3668" w:rsidRDefault="00BF3668" w:rsidP="00BF3668">
            <w:r>
              <w:t>8(4)(c); 11(1); 11(2); Notes</w:t>
            </w:r>
          </w:p>
        </w:tc>
        <w:tc>
          <w:tcPr>
            <w:tcW w:w="5103" w:type="dxa"/>
          </w:tcPr>
          <w:p w14:paraId="0C4E8812" w14:textId="5FB411B0" w:rsidR="00BF3668" w:rsidRDefault="00BF3668" w:rsidP="00BF3668">
            <w:r>
              <w:t xml:space="preserve">Replaced ‘General Counsel’ with ‘Chief Governance Officer’ </w:t>
            </w:r>
          </w:p>
        </w:tc>
        <w:tc>
          <w:tcPr>
            <w:tcW w:w="1807" w:type="dxa"/>
          </w:tcPr>
          <w:p w14:paraId="3BC6D06A" w14:textId="7F3F2FCF" w:rsidR="00BF3668" w:rsidRDefault="00BF3668" w:rsidP="00BF3668">
            <w:r>
              <w:t>13 June 2023</w:t>
            </w:r>
          </w:p>
        </w:tc>
      </w:tr>
      <w:tr w:rsidR="00BF3668" w14:paraId="14CFE62C" w14:textId="77777777" w:rsidTr="002E5DD7">
        <w:trPr>
          <w:cantSplit/>
        </w:trPr>
        <w:tc>
          <w:tcPr>
            <w:tcW w:w="1261" w:type="dxa"/>
          </w:tcPr>
          <w:p w14:paraId="6635C343" w14:textId="4012360D" w:rsidR="00BF3668" w:rsidRDefault="00BF3668" w:rsidP="00BF3668">
            <w:r>
              <w:t>8(2)(b)(ii)</w:t>
            </w:r>
          </w:p>
        </w:tc>
        <w:tc>
          <w:tcPr>
            <w:tcW w:w="5103" w:type="dxa"/>
          </w:tcPr>
          <w:p w14:paraId="3790C765" w14:textId="556063D2" w:rsidR="00BF3668" w:rsidRPr="00BF3668" w:rsidRDefault="00BF3668" w:rsidP="00BF3668">
            <w:pPr>
              <w:rPr>
                <w:i/>
                <w:iCs/>
              </w:rPr>
            </w:pPr>
            <w:r>
              <w:t xml:space="preserve">updated link to </w:t>
            </w:r>
            <w:r>
              <w:rPr>
                <w:i/>
                <w:iCs/>
              </w:rPr>
              <w:t>Privacy Procedures 2018</w:t>
            </w:r>
          </w:p>
        </w:tc>
        <w:tc>
          <w:tcPr>
            <w:tcW w:w="1807" w:type="dxa"/>
          </w:tcPr>
          <w:p w14:paraId="483E304D" w14:textId="206607C2" w:rsidR="00BF3668" w:rsidRDefault="00BF3668" w:rsidP="00BF3668">
            <w:r>
              <w:t>13 June 2023</w:t>
            </w:r>
          </w:p>
        </w:tc>
      </w:tr>
      <w:tr w:rsidR="00BF3668" w14:paraId="49991372" w14:textId="77777777" w:rsidTr="002E5DD7">
        <w:trPr>
          <w:cantSplit/>
        </w:trPr>
        <w:tc>
          <w:tcPr>
            <w:tcW w:w="1261" w:type="dxa"/>
          </w:tcPr>
          <w:p w14:paraId="6C212ECC" w14:textId="45DC31A7" w:rsidR="00BF3668" w:rsidRDefault="00BF3668" w:rsidP="00BF3668">
            <w:r>
              <w:t>8(3)(b) note</w:t>
            </w:r>
          </w:p>
        </w:tc>
        <w:tc>
          <w:tcPr>
            <w:tcW w:w="5103" w:type="dxa"/>
          </w:tcPr>
          <w:p w14:paraId="500D3966" w14:textId="1B4CD09B" w:rsidR="00BF3668" w:rsidRDefault="00BF3668" w:rsidP="00BF3668">
            <w:r>
              <w:t>replaced ‘University’s Careerpath website’ with ‘Workday’.  Updated link</w:t>
            </w:r>
          </w:p>
        </w:tc>
        <w:tc>
          <w:tcPr>
            <w:tcW w:w="1807" w:type="dxa"/>
          </w:tcPr>
          <w:p w14:paraId="265FF079" w14:textId="3054A886" w:rsidR="00BF3668" w:rsidRDefault="00BF3668" w:rsidP="00BF3668">
            <w:r>
              <w:t>13 June 2023</w:t>
            </w:r>
          </w:p>
        </w:tc>
      </w:tr>
      <w:tr w:rsidR="00BF3668" w14:paraId="10C466F7" w14:textId="77777777" w:rsidTr="002E5DD7">
        <w:trPr>
          <w:cantSplit/>
        </w:trPr>
        <w:tc>
          <w:tcPr>
            <w:tcW w:w="1261" w:type="dxa"/>
          </w:tcPr>
          <w:p w14:paraId="6CBCA4C0" w14:textId="2B03FAB0" w:rsidR="00BF3668" w:rsidRDefault="00BF3668" w:rsidP="00BF3668">
            <w:r>
              <w:t>8(4)(c); 11(2)</w:t>
            </w:r>
          </w:p>
        </w:tc>
        <w:tc>
          <w:tcPr>
            <w:tcW w:w="5103" w:type="dxa"/>
          </w:tcPr>
          <w:p w14:paraId="1C0937F0" w14:textId="122608A3" w:rsidR="00BF3668" w:rsidRDefault="00BF3668" w:rsidP="00BF3668">
            <w:r>
              <w:t>replaced ‘Secretary to Senate’ with ‘General Counsel’</w:t>
            </w:r>
          </w:p>
        </w:tc>
        <w:tc>
          <w:tcPr>
            <w:tcW w:w="1807" w:type="dxa"/>
          </w:tcPr>
          <w:p w14:paraId="28B3B21A" w14:textId="4E163085" w:rsidR="00BF3668" w:rsidRDefault="00BF3668" w:rsidP="00BF3668">
            <w:r>
              <w:t>13 June 2023</w:t>
            </w:r>
          </w:p>
        </w:tc>
      </w:tr>
      <w:tr w:rsidR="00BF3668" w14:paraId="3AB812FA" w14:textId="77777777" w:rsidTr="002E5DD7">
        <w:trPr>
          <w:cantSplit/>
        </w:trPr>
        <w:tc>
          <w:tcPr>
            <w:tcW w:w="1261" w:type="dxa"/>
          </w:tcPr>
          <w:p w14:paraId="6B34D205" w14:textId="65935168" w:rsidR="00BF3668" w:rsidRDefault="00BF3668" w:rsidP="00BF3668">
            <w:r>
              <w:t>11(6)(b) note</w:t>
            </w:r>
          </w:p>
        </w:tc>
        <w:tc>
          <w:tcPr>
            <w:tcW w:w="5103" w:type="dxa"/>
          </w:tcPr>
          <w:p w14:paraId="6469FF87" w14:textId="2000EA74" w:rsidR="00BF3668" w:rsidRDefault="00BF3668" w:rsidP="00BF3668">
            <w:r>
              <w:t>updated link to ICT Cyber Security reporting form</w:t>
            </w:r>
          </w:p>
        </w:tc>
        <w:tc>
          <w:tcPr>
            <w:tcW w:w="1807" w:type="dxa"/>
          </w:tcPr>
          <w:p w14:paraId="517CC5AB" w14:textId="5C44F275" w:rsidR="00BF3668" w:rsidRDefault="00BF3668" w:rsidP="00BF3668">
            <w:r>
              <w:t>13 June 2023</w:t>
            </w:r>
          </w:p>
        </w:tc>
      </w:tr>
      <w:tr w:rsidR="00D2470E" w14:paraId="2F6A9E47" w14:textId="77777777" w:rsidTr="002E5DD7">
        <w:trPr>
          <w:cantSplit/>
        </w:trPr>
        <w:tc>
          <w:tcPr>
            <w:tcW w:w="1261" w:type="dxa"/>
          </w:tcPr>
          <w:p w14:paraId="4E3FD9FF" w14:textId="03B72052" w:rsidR="00D2470E" w:rsidRDefault="00D2470E" w:rsidP="00BF3668">
            <w:r>
              <w:t>6,9,11(3)(a)</w:t>
            </w:r>
          </w:p>
        </w:tc>
        <w:tc>
          <w:tcPr>
            <w:tcW w:w="5103" w:type="dxa"/>
          </w:tcPr>
          <w:p w14:paraId="029AE7CD" w14:textId="5F52C370" w:rsidR="00D2470E" w:rsidRDefault="00D2470E" w:rsidP="00BF3668">
            <w:r>
              <w:t xml:space="preserve">replaced ‘notifiable privacy breach’ </w:t>
            </w:r>
            <w:r w:rsidR="007078FF">
              <w:t>with</w:t>
            </w:r>
            <w:r>
              <w:t xml:space="preserve"> ‘eligible data breach’ to reflect the amendments to the </w:t>
            </w:r>
            <w:r w:rsidRPr="00187CAC">
              <w:rPr>
                <w:i/>
                <w:iCs/>
              </w:rPr>
              <w:t>Privacy and Personal Information Protection Act 1998 (NSW)</w:t>
            </w:r>
            <w:r w:rsidR="002E5DD7">
              <w:rPr>
                <w:i/>
                <w:iCs/>
              </w:rPr>
              <w:t>.</w:t>
            </w:r>
          </w:p>
        </w:tc>
        <w:tc>
          <w:tcPr>
            <w:tcW w:w="1807" w:type="dxa"/>
          </w:tcPr>
          <w:p w14:paraId="0BBB66FD" w14:textId="4DDFECEB" w:rsidR="00D2470E" w:rsidRPr="00DF2E5C" w:rsidRDefault="00DF2E5C" w:rsidP="00BF3668">
            <w:r w:rsidRPr="00DF2E5C">
              <w:t>20 December 2023</w:t>
            </w:r>
          </w:p>
        </w:tc>
      </w:tr>
      <w:tr w:rsidR="00DF2E5C" w14:paraId="0CDD92E1" w14:textId="77777777" w:rsidTr="002E5DD7">
        <w:trPr>
          <w:cantSplit/>
        </w:trPr>
        <w:tc>
          <w:tcPr>
            <w:tcW w:w="1261" w:type="dxa"/>
          </w:tcPr>
          <w:p w14:paraId="52F9F637" w14:textId="14F4E82E" w:rsidR="00DF2E5C" w:rsidRDefault="00DF2E5C" w:rsidP="00DF2E5C">
            <w:r>
              <w:t>6,11(6)(b)</w:t>
            </w:r>
          </w:p>
        </w:tc>
        <w:tc>
          <w:tcPr>
            <w:tcW w:w="5103" w:type="dxa"/>
          </w:tcPr>
          <w:p w14:paraId="5A6788ED" w14:textId="62793F7E" w:rsidR="00DF2E5C" w:rsidRDefault="00DF2E5C" w:rsidP="00DF2E5C">
            <w:r>
              <w:t xml:space="preserve">replaced ‘privacy breach’ with ‘data breach’ to reflect the amendments to the </w:t>
            </w:r>
            <w:r w:rsidRPr="00187CAC">
              <w:rPr>
                <w:i/>
                <w:iCs/>
              </w:rPr>
              <w:t>Privacy and Personal Information Protection Act 1998 (NSW)</w:t>
            </w:r>
            <w:r>
              <w:rPr>
                <w:i/>
                <w:iCs/>
              </w:rPr>
              <w:t>.</w:t>
            </w:r>
          </w:p>
        </w:tc>
        <w:tc>
          <w:tcPr>
            <w:tcW w:w="1807" w:type="dxa"/>
          </w:tcPr>
          <w:p w14:paraId="50FCC9FB" w14:textId="160EE01C" w:rsidR="00DF2E5C" w:rsidRPr="00DF2E5C" w:rsidRDefault="00DF2E5C" w:rsidP="00DF2E5C">
            <w:r w:rsidRPr="00DF2E5C">
              <w:t>20 December 2023</w:t>
            </w:r>
          </w:p>
        </w:tc>
      </w:tr>
      <w:tr w:rsidR="00DF2E5C" w14:paraId="2594E6F6" w14:textId="77777777" w:rsidTr="002E5DD7">
        <w:trPr>
          <w:cantSplit/>
        </w:trPr>
        <w:tc>
          <w:tcPr>
            <w:tcW w:w="1261" w:type="dxa"/>
          </w:tcPr>
          <w:p w14:paraId="7C2F498B" w14:textId="4AF2EAD1" w:rsidR="00DF2E5C" w:rsidRDefault="00DF2E5C" w:rsidP="00DF2E5C">
            <w:r>
              <w:t>6</w:t>
            </w:r>
          </w:p>
        </w:tc>
        <w:tc>
          <w:tcPr>
            <w:tcW w:w="5103" w:type="dxa"/>
          </w:tcPr>
          <w:p w14:paraId="3D255F52" w14:textId="7BFEAFCA" w:rsidR="00DF2E5C" w:rsidRDefault="00DF2E5C" w:rsidP="00DF2E5C">
            <w:r>
              <w:t>added definitions of ‘data breach’ and ‘eligible data breach’.</w:t>
            </w:r>
          </w:p>
        </w:tc>
        <w:tc>
          <w:tcPr>
            <w:tcW w:w="1807" w:type="dxa"/>
          </w:tcPr>
          <w:p w14:paraId="5DC69026" w14:textId="1D6928F6" w:rsidR="00DF2E5C" w:rsidRPr="00DF2E5C" w:rsidRDefault="00DF2E5C" w:rsidP="00DF2E5C">
            <w:r w:rsidRPr="00DF2E5C">
              <w:t>20 December 2023</w:t>
            </w:r>
          </w:p>
        </w:tc>
      </w:tr>
    </w:tbl>
    <w:p w14:paraId="1AEF66DC" w14:textId="77777777" w:rsidR="004A7E8A" w:rsidRDefault="004A7E8A" w:rsidP="008C22AD">
      <w:pPr>
        <w:ind w:right="-704"/>
      </w:pPr>
    </w:p>
    <w:sectPr w:rsidR="004A7E8A" w:rsidSect="00042559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2211" w:right="1466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15C7" w14:textId="77777777" w:rsidR="00607E7D" w:rsidRDefault="00607E7D" w:rsidP="00013550">
      <w:r>
        <w:separator/>
      </w:r>
    </w:p>
  </w:endnote>
  <w:endnote w:type="continuationSeparator" w:id="0">
    <w:p w14:paraId="1E691D44" w14:textId="77777777" w:rsidR="00607E7D" w:rsidRDefault="00607E7D" w:rsidP="000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38B2" w14:textId="77777777" w:rsidR="004A2907" w:rsidRDefault="004A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144" w14:textId="2BFECB2B" w:rsidR="00F34182" w:rsidRDefault="00F34182" w:rsidP="00FC1C34">
    <w:pPr>
      <w:pStyle w:val="Footer"/>
    </w:pPr>
  </w:p>
  <w:p w14:paraId="720EDDA5" w14:textId="7AB29AE7" w:rsidR="00F34182" w:rsidRPr="005B7DFE" w:rsidRDefault="009535F5" w:rsidP="005B7DFE">
    <w:pPr>
      <w:pStyle w:val="Footer"/>
      <w:rPr>
        <w:rFonts w:cs="Arial"/>
      </w:rPr>
    </w:pPr>
    <w:r>
      <w:t>Privacy Policy 2017</w:t>
    </w:r>
    <w:r w:rsidR="00F34182" w:rsidRPr="00157AAA">
      <w:tab/>
    </w:r>
    <w:r w:rsidR="00F34182" w:rsidRPr="00157AAA">
      <w:tab/>
    </w:r>
    <w:r w:rsidR="00F34182" w:rsidRPr="00157AAA">
      <w:rPr>
        <w:szCs w:val="16"/>
        <w:lang w:val="en-US"/>
      </w:rPr>
      <w:t xml:space="preserve">Page </w:t>
    </w:r>
    <w:r w:rsidR="00F34182" w:rsidRPr="00157AAA">
      <w:rPr>
        <w:szCs w:val="16"/>
        <w:lang w:val="en-US"/>
      </w:rPr>
      <w:fldChar w:fldCharType="begin"/>
    </w:r>
    <w:r w:rsidR="00F34182" w:rsidRPr="00157AAA">
      <w:rPr>
        <w:szCs w:val="16"/>
        <w:lang w:val="en-US"/>
      </w:rPr>
      <w:instrText xml:space="preserve"> PAGE </w:instrText>
    </w:r>
    <w:r w:rsidR="00F34182" w:rsidRPr="00157AAA">
      <w:rPr>
        <w:szCs w:val="16"/>
        <w:lang w:val="en-US"/>
      </w:rPr>
      <w:fldChar w:fldCharType="separate"/>
    </w:r>
    <w:r w:rsidR="004E2195">
      <w:rPr>
        <w:noProof/>
        <w:szCs w:val="16"/>
        <w:lang w:val="en-US"/>
      </w:rPr>
      <w:t>2</w:t>
    </w:r>
    <w:r w:rsidR="00F34182" w:rsidRPr="00157AAA">
      <w:rPr>
        <w:szCs w:val="16"/>
        <w:lang w:val="en-US"/>
      </w:rPr>
      <w:fldChar w:fldCharType="end"/>
    </w:r>
    <w:r w:rsidR="00F34182" w:rsidRPr="00157AAA">
      <w:rPr>
        <w:szCs w:val="16"/>
        <w:lang w:val="en-US"/>
      </w:rPr>
      <w:t xml:space="preserve"> of </w:t>
    </w:r>
    <w:fldSimple w:instr=" NUMPAGES   \* MERGEFORMAT ">
      <w:r w:rsidR="004E2195" w:rsidRPr="004E2195">
        <w:rPr>
          <w:noProof/>
          <w:szCs w:val="16"/>
          <w:lang w:val="en-US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8843" w14:textId="6A4E68BA" w:rsidR="00F34182" w:rsidRDefault="00F34182">
    <w:pPr>
      <w:pStyle w:val="Footer"/>
    </w:pPr>
  </w:p>
  <w:p w14:paraId="213532DB" w14:textId="3F2E9FBB" w:rsidR="00F34182" w:rsidRPr="005B7DFE" w:rsidRDefault="00E9516B" w:rsidP="005B7DFE">
    <w:pPr>
      <w:pStyle w:val="Footer"/>
      <w:rPr>
        <w:rFonts w:cs="Arial"/>
      </w:rPr>
    </w:pPr>
    <w:r>
      <w:rPr>
        <w:rFonts w:cs="Arial"/>
      </w:rPr>
      <w:t>Privacy Policy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A14B" w14:textId="77777777" w:rsidR="00607E7D" w:rsidRDefault="00607E7D" w:rsidP="00013550">
      <w:r>
        <w:separator/>
      </w:r>
    </w:p>
  </w:footnote>
  <w:footnote w:type="continuationSeparator" w:id="0">
    <w:p w14:paraId="4BA0B52D" w14:textId="77777777" w:rsidR="00607E7D" w:rsidRDefault="00607E7D" w:rsidP="0001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5894" w14:textId="77777777" w:rsidR="004A2907" w:rsidRDefault="004A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65C3" w14:textId="5A6D86E3" w:rsidR="00F34182" w:rsidRDefault="00F34182" w:rsidP="00013550">
    <w:r>
      <w:rPr>
        <w:noProof/>
        <w:lang w:eastAsia="en-AU"/>
      </w:rPr>
      <w:drawing>
        <wp:inline distT="0" distB="0" distL="0" distR="0" wp14:anchorId="3A563C43" wp14:editId="1952A3F8">
          <wp:extent cx="1753235" cy="563880"/>
          <wp:effectExtent l="0" t="0" r="0" b="0"/>
          <wp:docPr id="3" name="Picture 0" descr="USY_MB1_RGB_1_Colour_Standa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SY_MB1_RGB_1_Colour_Standar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3" b="12656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A0CE" w14:textId="6F15CFFF" w:rsidR="00F34182" w:rsidRPr="00BE0B4B" w:rsidRDefault="00F34182" w:rsidP="00013550">
    <w:pPr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2691B77" wp14:editId="654F6AD0">
          <wp:simplePos x="0" y="0"/>
          <wp:positionH relativeFrom="page">
            <wp:posOffset>1196975</wp:posOffset>
          </wp:positionH>
          <wp:positionV relativeFrom="page">
            <wp:posOffset>482600</wp:posOffset>
          </wp:positionV>
          <wp:extent cx="1568450" cy="546100"/>
          <wp:effectExtent l="0" t="0" r="0" b="6350"/>
          <wp:wrapNone/>
          <wp:docPr id="4" name="Picture 1" descr="USY_MB1_RGB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5F645" w14:textId="77777777" w:rsidR="00F34182" w:rsidRDefault="00F34182" w:rsidP="00013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76D"/>
    <w:multiLevelType w:val="multilevel"/>
    <w:tmpl w:val="6D60638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FirstLeve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NumberedSecondLevel"/>
      <w:lvlText w:val="(%3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3">
      <w:start w:val="1"/>
      <w:numFmt w:val="lowerRoman"/>
      <w:pStyle w:val="NumberedThirdLevel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611B10D2"/>
    <w:multiLevelType w:val="multilevel"/>
    <w:tmpl w:val="D3CE4140"/>
    <w:lvl w:ilvl="0">
      <w:start w:val="1"/>
      <w:numFmt w:val="bullet"/>
      <w:pStyle w:val="Normal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 w15:restartNumberingAfterBreak="0">
    <w:nsid w:val="6C246AB5"/>
    <w:multiLevelType w:val="multilevel"/>
    <w:tmpl w:val="9C40B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 w16cid:durableId="1005011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098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087558">
    <w:abstractNumId w:val="0"/>
  </w:num>
  <w:num w:numId="4" w16cid:durableId="158259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44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2302789">
    <w:abstractNumId w:val="1"/>
  </w:num>
  <w:num w:numId="7" w16cid:durableId="1508905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5084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1048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37095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6E"/>
    <w:rsid w:val="000001A4"/>
    <w:rsid w:val="000015EA"/>
    <w:rsid w:val="00003313"/>
    <w:rsid w:val="000072E0"/>
    <w:rsid w:val="00007432"/>
    <w:rsid w:val="00010CB0"/>
    <w:rsid w:val="0001242C"/>
    <w:rsid w:val="00013550"/>
    <w:rsid w:val="00021778"/>
    <w:rsid w:val="000409C9"/>
    <w:rsid w:val="00040A7A"/>
    <w:rsid w:val="00040C22"/>
    <w:rsid w:val="00041A98"/>
    <w:rsid w:val="00042559"/>
    <w:rsid w:val="0005433B"/>
    <w:rsid w:val="00060346"/>
    <w:rsid w:val="00060DBA"/>
    <w:rsid w:val="0008214E"/>
    <w:rsid w:val="000970ED"/>
    <w:rsid w:val="000A0B4D"/>
    <w:rsid w:val="000A186F"/>
    <w:rsid w:val="000A697A"/>
    <w:rsid w:val="000C0E65"/>
    <w:rsid w:val="000C3130"/>
    <w:rsid w:val="000C6436"/>
    <w:rsid w:val="000D04D5"/>
    <w:rsid w:val="000E2911"/>
    <w:rsid w:val="000F4A1C"/>
    <w:rsid w:val="001023AD"/>
    <w:rsid w:val="0010464B"/>
    <w:rsid w:val="001119BA"/>
    <w:rsid w:val="0011680F"/>
    <w:rsid w:val="00121825"/>
    <w:rsid w:val="00123083"/>
    <w:rsid w:val="0012560D"/>
    <w:rsid w:val="00126BFB"/>
    <w:rsid w:val="00140B1C"/>
    <w:rsid w:val="0014733E"/>
    <w:rsid w:val="001506DD"/>
    <w:rsid w:val="00155112"/>
    <w:rsid w:val="00157115"/>
    <w:rsid w:val="00164A91"/>
    <w:rsid w:val="00171021"/>
    <w:rsid w:val="00173371"/>
    <w:rsid w:val="00174E3D"/>
    <w:rsid w:val="00177CE2"/>
    <w:rsid w:val="00187CAC"/>
    <w:rsid w:val="001904D1"/>
    <w:rsid w:val="001A0205"/>
    <w:rsid w:val="001B66A1"/>
    <w:rsid w:val="001C5B1A"/>
    <w:rsid w:val="001C7301"/>
    <w:rsid w:val="001D086E"/>
    <w:rsid w:val="001D2423"/>
    <w:rsid w:val="001D2F4E"/>
    <w:rsid w:val="001D5AFB"/>
    <w:rsid w:val="001E4CAE"/>
    <w:rsid w:val="001E6B0A"/>
    <w:rsid w:val="001F1757"/>
    <w:rsid w:val="00202E03"/>
    <w:rsid w:val="0020373C"/>
    <w:rsid w:val="00203EA7"/>
    <w:rsid w:val="00206E2C"/>
    <w:rsid w:val="00223217"/>
    <w:rsid w:val="00223BED"/>
    <w:rsid w:val="0022490D"/>
    <w:rsid w:val="00226F01"/>
    <w:rsid w:val="002302C4"/>
    <w:rsid w:val="00230E93"/>
    <w:rsid w:val="0023410F"/>
    <w:rsid w:val="002442C3"/>
    <w:rsid w:val="0024625B"/>
    <w:rsid w:val="002505BB"/>
    <w:rsid w:val="00265AB3"/>
    <w:rsid w:val="00267AD1"/>
    <w:rsid w:val="00267F11"/>
    <w:rsid w:val="00275075"/>
    <w:rsid w:val="002751B0"/>
    <w:rsid w:val="0028568F"/>
    <w:rsid w:val="002863D6"/>
    <w:rsid w:val="002877C6"/>
    <w:rsid w:val="00294C87"/>
    <w:rsid w:val="002A04D3"/>
    <w:rsid w:val="002A6A63"/>
    <w:rsid w:val="002B30B4"/>
    <w:rsid w:val="002C2474"/>
    <w:rsid w:val="002C79E9"/>
    <w:rsid w:val="002D456F"/>
    <w:rsid w:val="002D69C4"/>
    <w:rsid w:val="002E0F07"/>
    <w:rsid w:val="002E5DD7"/>
    <w:rsid w:val="002F0D64"/>
    <w:rsid w:val="002F4091"/>
    <w:rsid w:val="002F5869"/>
    <w:rsid w:val="0031402E"/>
    <w:rsid w:val="00320A00"/>
    <w:rsid w:val="00320EB0"/>
    <w:rsid w:val="003220B1"/>
    <w:rsid w:val="003251D5"/>
    <w:rsid w:val="00333211"/>
    <w:rsid w:val="003335F8"/>
    <w:rsid w:val="00336C7F"/>
    <w:rsid w:val="00343123"/>
    <w:rsid w:val="00343386"/>
    <w:rsid w:val="00344214"/>
    <w:rsid w:val="00344D18"/>
    <w:rsid w:val="003471A0"/>
    <w:rsid w:val="00350151"/>
    <w:rsid w:val="0035146E"/>
    <w:rsid w:val="00361164"/>
    <w:rsid w:val="00366C3A"/>
    <w:rsid w:val="00367070"/>
    <w:rsid w:val="00380A0B"/>
    <w:rsid w:val="00384D4A"/>
    <w:rsid w:val="00391478"/>
    <w:rsid w:val="0039349C"/>
    <w:rsid w:val="003A00EC"/>
    <w:rsid w:val="003A4EFF"/>
    <w:rsid w:val="003B34C2"/>
    <w:rsid w:val="003B6645"/>
    <w:rsid w:val="003C265D"/>
    <w:rsid w:val="003D1922"/>
    <w:rsid w:val="003D61D2"/>
    <w:rsid w:val="003E3A43"/>
    <w:rsid w:val="003E51AE"/>
    <w:rsid w:val="003F079F"/>
    <w:rsid w:val="003F4F0C"/>
    <w:rsid w:val="00400DDB"/>
    <w:rsid w:val="004044DF"/>
    <w:rsid w:val="004078F8"/>
    <w:rsid w:val="00410F6E"/>
    <w:rsid w:val="00417225"/>
    <w:rsid w:val="004173AC"/>
    <w:rsid w:val="00426492"/>
    <w:rsid w:val="00427306"/>
    <w:rsid w:val="00427F42"/>
    <w:rsid w:val="00434254"/>
    <w:rsid w:val="00435D52"/>
    <w:rsid w:val="0044769D"/>
    <w:rsid w:val="00451174"/>
    <w:rsid w:val="004536CB"/>
    <w:rsid w:val="00455007"/>
    <w:rsid w:val="00456B47"/>
    <w:rsid w:val="00457615"/>
    <w:rsid w:val="004600BC"/>
    <w:rsid w:val="00462367"/>
    <w:rsid w:val="00470556"/>
    <w:rsid w:val="004727CC"/>
    <w:rsid w:val="00473991"/>
    <w:rsid w:val="00480348"/>
    <w:rsid w:val="00480759"/>
    <w:rsid w:val="00482CE3"/>
    <w:rsid w:val="00492C7D"/>
    <w:rsid w:val="00493FD6"/>
    <w:rsid w:val="004A2907"/>
    <w:rsid w:val="004A49C8"/>
    <w:rsid w:val="004A6D3F"/>
    <w:rsid w:val="004A6EA8"/>
    <w:rsid w:val="004A7E8A"/>
    <w:rsid w:val="004B1E84"/>
    <w:rsid w:val="004B3223"/>
    <w:rsid w:val="004B5CB8"/>
    <w:rsid w:val="004C4F7C"/>
    <w:rsid w:val="004E2195"/>
    <w:rsid w:val="004E3698"/>
    <w:rsid w:val="004E4270"/>
    <w:rsid w:val="004F408B"/>
    <w:rsid w:val="004F4FFE"/>
    <w:rsid w:val="004F7EBE"/>
    <w:rsid w:val="00501486"/>
    <w:rsid w:val="00503B13"/>
    <w:rsid w:val="00503E37"/>
    <w:rsid w:val="00510ABE"/>
    <w:rsid w:val="00511680"/>
    <w:rsid w:val="00517FA8"/>
    <w:rsid w:val="00524A3A"/>
    <w:rsid w:val="005253B1"/>
    <w:rsid w:val="005253E0"/>
    <w:rsid w:val="005344D9"/>
    <w:rsid w:val="005401B9"/>
    <w:rsid w:val="00546089"/>
    <w:rsid w:val="0054625F"/>
    <w:rsid w:val="0054640A"/>
    <w:rsid w:val="00553BE9"/>
    <w:rsid w:val="00556026"/>
    <w:rsid w:val="00556269"/>
    <w:rsid w:val="00564FAF"/>
    <w:rsid w:val="005814E7"/>
    <w:rsid w:val="005870FF"/>
    <w:rsid w:val="00592E56"/>
    <w:rsid w:val="0059470D"/>
    <w:rsid w:val="005956F4"/>
    <w:rsid w:val="00596240"/>
    <w:rsid w:val="00597637"/>
    <w:rsid w:val="005A251A"/>
    <w:rsid w:val="005A371A"/>
    <w:rsid w:val="005A5749"/>
    <w:rsid w:val="005B1F5B"/>
    <w:rsid w:val="005B7DFE"/>
    <w:rsid w:val="005D07A0"/>
    <w:rsid w:val="005D1285"/>
    <w:rsid w:val="005D5510"/>
    <w:rsid w:val="005E1BDC"/>
    <w:rsid w:val="005E33A3"/>
    <w:rsid w:val="005E42CB"/>
    <w:rsid w:val="005E4461"/>
    <w:rsid w:val="005F11CA"/>
    <w:rsid w:val="005F202D"/>
    <w:rsid w:val="005F705F"/>
    <w:rsid w:val="00604C67"/>
    <w:rsid w:val="00605CA7"/>
    <w:rsid w:val="0060735C"/>
    <w:rsid w:val="00607E7D"/>
    <w:rsid w:val="00610EBC"/>
    <w:rsid w:val="006216B7"/>
    <w:rsid w:val="006250CE"/>
    <w:rsid w:val="00630490"/>
    <w:rsid w:val="00635F3D"/>
    <w:rsid w:val="006361E5"/>
    <w:rsid w:val="0065083E"/>
    <w:rsid w:val="00657ABB"/>
    <w:rsid w:val="00662120"/>
    <w:rsid w:val="00662642"/>
    <w:rsid w:val="0066794B"/>
    <w:rsid w:val="006715ED"/>
    <w:rsid w:val="006778B0"/>
    <w:rsid w:val="00691279"/>
    <w:rsid w:val="00691E7F"/>
    <w:rsid w:val="00697CC5"/>
    <w:rsid w:val="006A2D53"/>
    <w:rsid w:val="006A4766"/>
    <w:rsid w:val="006A4F8B"/>
    <w:rsid w:val="006B2E0B"/>
    <w:rsid w:val="006E57CD"/>
    <w:rsid w:val="006F6FC1"/>
    <w:rsid w:val="007078FF"/>
    <w:rsid w:val="00713D4C"/>
    <w:rsid w:val="007208BC"/>
    <w:rsid w:val="00724BC6"/>
    <w:rsid w:val="00724E3F"/>
    <w:rsid w:val="007420C6"/>
    <w:rsid w:val="0074508D"/>
    <w:rsid w:val="00766BF2"/>
    <w:rsid w:val="007755C5"/>
    <w:rsid w:val="007772BE"/>
    <w:rsid w:val="00781BF5"/>
    <w:rsid w:val="00781CCB"/>
    <w:rsid w:val="00792A1A"/>
    <w:rsid w:val="007C49D1"/>
    <w:rsid w:val="00802581"/>
    <w:rsid w:val="008124D9"/>
    <w:rsid w:val="0081341F"/>
    <w:rsid w:val="00815335"/>
    <w:rsid w:val="008200F8"/>
    <w:rsid w:val="00821200"/>
    <w:rsid w:val="00822979"/>
    <w:rsid w:val="00831B30"/>
    <w:rsid w:val="00833BC2"/>
    <w:rsid w:val="0083517D"/>
    <w:rsid w:val="00837B78"/>
    <w:rsid w:val="008410F9"/>
    <w:rsid w:val="00850F52"/>
    <w:rsid w:val="00856268"/>
    <w:rsid w:val="00860ADD"/>
    <w:rsid w:val="00862379"/>
    <w:rsid w:val="00866ECD"/>
    <w:rsid w:val="00870FDD"/>
    <w:rsid w:val="008934C1"/>
    <w:rsid w:val="008A594A"/>
    <w:rsid w:val="008B34F5"/>
    <w:rsid w:val="008B6C31"/>
    <w:rsid w:val="008C22AD"/>
    <w:rsid w:val="008C4EF7"/>
    <w:rsid w:val="008D49EA"/>
    <w:rsid w:val="008D650C"/>
    <w:rsid w:val="008E2314"/>
    <w:rsid w:val="008E5C63"/>
    <w:rsid w:val="008F1F30"/>
    <w:rsid w:val="008F4C03"/>
    <w:rsid w:val="00936758"/>
    <w:rsid w:val="00946498"/>
    <w:rsid w:val="009469B1"/>
    <w:rsid w:val="009535F5"/>
    <w:rsid w:val="009603A4"/>
    <w:rsid w:val="00961854"/>
    <w:rsid w:val="00964779"/>
    <w:rsid w:val="00966186"/>
    <w:rsid w:val="0097581E"/>
    <w:rsid w:val="0098190A"/>
    <w:rsid w:val="009A0ECE"/>
    <w:rsid w:val="009A147E"/>
    <w:rsid w:val="009A3DBB"/>
    <w:rsid w:val="009A7ACD"/>
    <w:rsid w:val="009B14BC"/>
    <w:rsid w:val="009B275F"/>
    <w:rsid w:val="009B485D"/>
    <w:rsid w:val="009B5119"/>
    <w:rsid w:val="009C582F"/>
    <w:rsid w:val="009D3449"/>
    <w:rsid w:val="009D417A"/>
    <w:rsid w:val="009D70E9"/>
    <w:rsid w:val="009D7FD4"/>
    <w:rsid w:val="009E08B7"/>
    <w:rsid w:val="009E65D9"/>
    <w:rsid w:val="009F0EA1"/>
    <w:rsid w:val="009F4467"/>
    <w:rsid w:val="009F5128"/>
    <w:rsid w:val="009F5D20"/>
    <w:rsid w:val="009F6886"/>
    <w:rsid w:val="00A0020D"/>
    <w:rsid w:val="00A00E4D"/>
    <w:rsid w:val="00A04605"/>
    <w:rsid w:val="00A345B0"/>
    <w:rsid w:val="00A35822"/>
    <w:rsid w:val="00A4103E"/>
    <w:rsid w:val="00A50B96"/>
    <w:rsid w:val="00A531BE"/>
    <w:rsid w:val="00A61BD7"/>
    <w:rsid w:val="00A62645"/>
    <w:rsid w:val="00A66CE0"/>
    <w:rsid w:val="00A707B6"/>
    <w:rsid w:val="00A7582F"/>
    <w:rsid w:val="00A810A6"/>
    <w:rsid w:val="00A83E59"/>
    <w:rsid w:val="00A85F5C"/>
    <w:rsid w:val="00A87198"/>
    <w:rsid w:val="00A945AE"/>
    <w:rsid w:val="00AA21B7"/>
    <w:rsid w:val="00AA4712"/>
    <w:rsid w:val="00AA7B20"/>
    <w:rsid w:val="00AB6BBA"/>
    <w:rsid w:val="00AB72BE"/>
    <w:rsid w:val="00AC05E3"/>
    <w:rsid w:val="00AC73C0"/>
    <w:rsid w:val="00AD116B"/>
    <w:rsid w:val="00AD646F"/>
    <w:rsid w:val="00AF25B7"/>
    <w:rsid w:val="00AF5F27"/>
    <w:rsid w:val="00AF64AD"/>
    <w:rsid w:val="00B17259"/>
    <w:rsid w:val="00B20D4D"/>
    <w:rsid w:val="00B214F3"/>
    <w:rsid w:val="00B24F35"/>
    <w:rsid w:val="00B33536"/>
    <w:rsid w:val="00B34C4E"/>
    <w:rsid w:val="00B36F58"/>
    <w:rsid w:val="00B401B4"/>
    <w:rsid w:val="00B45A16"/>
    <w:rsid w:val="00B46C0A"/>
    <w:rsid w:val="00B47370"/>
    <w:rsid w:val="00B5382D"/>
    <w:rsid w:val="00B626BF"/>
    <w:rsid w:val="00B6397A"/>
    <w:rsid w:val="00B736FF"/>
    <w:rsid w:val="00B8159E"/>
    <w:rsid w:val="00B83073"/>
    <w:rsid w:val="00B843D2"/>
    <w:rsid w:val="00B845BC"/>
    <w:rsid w:val="00B94246"/>
    <w:rsid w:val="00B94CCC"/>
    <w:rsid w:val="00B972A5"/>
    <w:rsid w:val="00BA0501"/>
    <w:rsid w:val="00BA26A3"/>
    <w:rsid w:val="00BA2B78"/>
    <w:rsid w:val="00BA2D2A"/>
    <w:rsid w:val="00BA6505"/>
    <w:rsid w:val="00BB0476"/>
    <w:rsid w:val="00BB2E8B"/>
    <w:rsid w:val="00BB3CBB"/>
    <w:rsid w:val="00BC4871"/>
    <w:rsid w:val="00BC48E1"/>
    <w:rsid w:val="00BC5069"/>
    <w:rsid w:val="00BC639F"/>
    <w:rsid w:val="00BD06A8"/>
    <w:rsid w:val="00BF3668"/>
    <w:rsid w:val="00C00F3C"/>
    <w:rsid w:val="00C14716"/>
    <w:rsid w:val="00C17EB8"/>
    <w:rsid w:val="00C22B62"/>
    <w:rsid w:val="00C259C2"/>
    <w:rsid w:val="00C3288D"/>
    <w:rsid w:val="00C40033"/>
    <w:rsid w:val="00C444D8"/>
    <w:rsid w:val="00C50022"/>
    <w:rsid w:val="00C50381"/>
    <w:rsid w:val="00C5167A"/>
    <w:rsid w:val="00C53743"/>
    <w:rsid w:val="00C5394C"/>
    <w:rsid w:val="00C55AB2"/>
    <w:rsid w:val="00C569EE"/>
    <w:rsid w:val="00C621B0"/>
    <w:rsid w:val="00C70F68"/>
    <w:rsid w:val="00C74BE0"/>
    <w:rsid w:val="00C77BEF"/>
    <w:rsid w:val="00C86064"/>
    <w:rsid w:val="00C90054"/>
    <w:rsid w:val="00CA3F50"/>
    <w:rsid w:val="00CA61F6"/>
    <w:rsid w:val="00CB16A3"/>
    <w:rsid w:val="00CB2821"/>
    <w:rsid w:val="00CC3397"/>
    <w:rsid w:val="00CC6113"/>
    <w:rsid w:val="00CD0C60"/>
    <w:rsid w:val="00CD1B30"/>
    <w:rsid w:val="00CD5749"/>
    <w:rsid w:val="00CD6A7B"/>
    <w:rsid w:val="00CD7E59"/>
    <w:rsid w:val="00CE1DFD"/>
    <w:rsid w:val="00CE2578"/>
    <w:rsid w:val="00CF315B"/>
    <w:rsid w:val="00CF3C96"/>
    <w:rsid w:val="00D003E2"/>
    <w:rsid w:val="00D00733"/>
    <w:rsid w:val="00D14ADF"/>
    <w:rsid w:val="00D2470E"/>
    <w:rsid w:val="00D31233"/>
    <w:rsid w:val="00D5322B"/>
    <w:rsid w:val="00D601DA"/>
    <w:rsid w:val="00D63E01"/>
    <w:rsid w:val="00D72703"/>
    <w:rsid w:val="00D93DDD"/>
    <w:rsid w:val="00D95613"/>
    <w:rsid w:val="00DA49DC"/>
    <w:rsid w:val="00DA5B0B"/>
    <w:rsid w:val="00DB04D9"/>
    <w:rsid w:val="00DB1B4F"/>
    <w:rsid w:val="00DB4585"/>
    <w:rsid w:val="00DB5606"/>
    <w:rsid w:val="00DB69FF"/>
    <w:rsid w:val="00DC334E"/>
    <w:rsid w:val="00DC6844"/>
    <w:rsid w:val="00DD5718"/>
    <w:rsid w:val="00DD6C2B"/>
    <w:rsid w:val="00DF10D5"/>
    <w:rsid w:val="00DF2E5C"/>
    <w:rsid w:val="00DF2F0D"/>
    <w:rsid w:val="00DF41A9"/>
    <w:rsid w:val="00E006C8"/>
    <w:rsid w:val="00E02582"/>
    <w:rsid w:val="00E15E2A"/>
    <w:rsid w:val="00E35E01"/>
    <w:rsid w:val="00E45073"/>
    <w:rsid w:val="00E4777A"/>
    <w:rsid w:val="00E512EB"/>
    <w:rsid w:val="00E5615E"/>
    <w:rsid w:val="00E57E69"/>
    <w:rsid w:val="00E66A93"/>
    <w:rsid w:val="00E75AE0"/>
    <w:rsid w:val="00E803F2"/>
    <w:rsid w:val="00E841C3"/>
    <w:rsid w:val="00E845FD"/>
    <w:rsid w:val="00E86DCC"/>
    <w:rsid w:val="00E92FB8"/>
    <w:rsid w:val="00E9516B"/>
    <w:rsid w:val="00EA11CC"/>
    <w:rsid w:val="00EA4E68"/>
    <w:rsid w:val="00EA70FE"/>
    <w:rsid w:val="00EB21DD"/>
    <w:rsid w:val="00EB6491"/>
    <w:rsid w:val="00EC1331"/>
    <w:rsid w:val="00EC13B6"/>
    <w:rsid w:val="00EC4C1C"/>
    <w:rsid w:val="00EC4D66"/>
    <w:rsid w:val="00ED03EC"/>
    <w:rsid w:val="00ED0731"/>
    <w:rsid w:val="00ED2B6B"/>
    <w:rsid w:val="00ED2F66"/>
    <w:rsid w:val="00ED3AF8"/>
    <w:rsid w:val="00F12202"/>
    <w:rsid w:val="00F25443"/>
    <w:rsid w:val="00F27472"/>
    <w:rsid w:val="00F27D16"/>
    <w:rsid w:val="00F34182"/>
    <w:rsid w:val="00F36361"/>
    <w:rsid w:val="00F423FF"/>
    <w:rsid w:val="00F4696C"/>
    <w:rsid w:val="00F503D1"/>
    <w:rsid w:val="00F50871"/>
    <w:rsid w:val="00F5292D"/>
    <w:rsid w:val="00F608CC"/>
    <w:rsid w:val="00F667EE"/>
    <w:rsid w:val="00F716CD"/>
    <w:rsid w:val="00F77159"/>
    <w:rsid w:val="00F8659A"/>
    <w:rsid w:val="00FA6AC4"/>
    <w:rsid w:val="00FB6038"/>
    <w:rsid w:val="00FC045A"/>
    <w:rsid w:val="00FC1200"/>
    <w:rsid w:val="00FC1C34"/>
    <w:rsid w:val="00FC7D21"/>
    <w:rsid w:val="00FD0353"/>
    <w:rsid w:val="00FD1D08"/>
    <w:rsid w:val="00FE16D0"/>
    <w:rsid w:val="00FE5322"/>
    <w:rsid w:val="00FE53F8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F851B"/>
  <w15:docId w15:val="{22CE98CE-B2C0-4B2D-BD9C-91BD31A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99"/>
    <w:lsdException w:name="List Paragraph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013550"/>
    <w:pPr>
      <w:spacing w:after="200"/>
    </w:pPr>
    <w:rPr>
      <w:rFonts w:eastAsiaTheme="minorHAnsi" w:cstheme="minorBidi"/>
      <w:lang w:eastAsia="en-US"/>
    </w:rPr>
  </w:style>
  <w:style w:type="paragraph" w:styleId="Heading1">
    <w:name w:val="heading 1"/>
    <w:next w:val="Normal"/>
    <w:link w:val="Heading1Char"/>
    <w:qFormat/>
    <w:rsid w:val="00B46C0A"/>
    <w:pPr>
      <w:keepNext/>
      <w:keepLines/>
      <w:spacing w:before="120"/>
      <w:outlineLvl w:val="0"/>
    </w:pPr>
    <w:rPr>
      <w:b/>
      <w:bCs/>
      <w:caps/>
      <w:color w:val="000000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B46C0A"/>
    <w:pPr>
      <w:spacing w:after="200"/>
      <w:outlineLvl w:val="1"/>
    </w:pPr>
    <w:rPr>
      <w:rFonts w:cs="Arial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155112"/>
    <w:pPr>
      <w:pBdr>
        <w:bottom w:val="single" w:sz="4" w:space="1" w:color="auto"/>
      </w:pBdr>
      <w:outlineLvl w:val="2"/>
    </w:pPr>
  </w:style>
  <w:style w:type="paragraph" w:styleId="Heading4">
    <w:name w:val="heading 4"/>
    <w:basedOn w:val="Heading"/>
    <w:next w:val="Normal"/>
    <w:link w:val="Heading4Char"/>
    <w:qFormat/>
    <w:rsid w:val="00013550"/>
    <w:pPr>
      <w:ind w:left="930" w:hanging="93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0A"/>
    <w:rPr>
      <w:rFonts w:ascii="Arial" w:hAnsi="Arial"/>
      <w:b/>
      <w:bCs/>
      <w:caps/>
      <w:color w:val="00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46C0A"/>
    <w:rPr>
      <w:rFonts w:ascii="Arial" w:hAnsi="Arial" w:cs="Arial"/>
      <w:b/>
      <w:bCs/>
      <w:iCs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112"/>
    <w:rPr>
      <w:rFonts w:cs="Arial"/>
      <w:b/>
      <w:bCs/>
      <w:iCs/>
      <w:cap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13550"/>
    <w:rPr>
      <w:rFonts w:eastAsiaTheme="minorHAnsi" w:cstheme="minorBidi"/>
      <w:b/>
      <w:sz w:val="24"/>
      <w:lang w:eastAsia="en-US"/>
    </w:rPr>
  </w:style>
  <w:style w:type="paragraph" w:customStyle="1" w:styleId="NumberedFirstLevel">
    <w:name w:val="Numbered First Level"/>
    <w:basedOn w:val="Normal"/>
    <w:qFormat/>
    <w:rsid w:val="00B46C0A"/>
    <w:pPr>
      <w:numPr>
        <w:ilvl w:val="1"/>
        <w:numId w:val="3"/>
      </w:numPr>
      <w:spacing w:after="120"/>
    </w:pPr>
  </w:style>
  <w:style w:type="paragraph" w:customStyle="1" w:styleId="NormalDotPoint">
    <w:name w:val="Normal Dot Point"/>
    <w:basedOn w:val="Normal"/>
    <w:qFormat/>
    <w:rsid w:val="0039349C"/>
    <w:pPr>
      <w:numPr>
        <w:numId w:val="6"/>
      </w:numPr>
      <w:spacing w:after="60"/>
    </w:pPr>
  </w:style>
  <w:style w:type="paragraph" w:customStyle="1" w:styleId="NormalNotes">
    <w:name w:val="Normal Notes"/>
    <w:basedOn w:val="Normal"/>
    <w:qFormat/>
    <w:rsid w:val="00B46C0A"/>
    <w:pPr>
      <w:ind w:left="720" w:hanging="720"/>
    </w:pPr>
    <w:rPr>
      <w:sz w:val="18"/>
    </w:rPr>
  </w:style>
  <w:style w:type="paragraph" w:customStyle="1" w:styleId="NumberedSecondLevel">
    <w:name w:val="Numbered Second Level"/>
    <w:basedOn w:val="NumberedFirstLevel"/>
    <w:qFormat/>
    <w:rsid w:val="00B46C0A"/>
    <w:pPr>
      <w:numPr>
        <w:ilvl w:val="2"/>
      </w:numPr>
    </w:pPr>
  </w:style>
  <w:style w:type="paragraph" w:customStyle="1" w:styleId="NumberedThirdLevel">
    <w:name w:val="Numbered Third Level"/>
    <w:basedOn w:val="NumberedSecondLevel"/>
    <w:qFormat/>
    <w:rsid w:val="00B46C0A"/>
    <w:pPr>
      <w:numPr>
        <w:ilvl w:val="3"/>
      </w:numPr>
    </w:pPr>
  </w:style>
  <w:style w:type="paragraph" w:customStyle="1" w:styleId="Heading">
    <w:name w:val="Heading"/>
    <w:basedOn w:val="Normal"/>
    <w:next w:val="Normal"/>
    <w:qFormat/>
    <w:rsid w:val="00C53743"/>
    <w:pPr>
      <w:keepNext/>
      <w:keepLines/>
      <w:tabs>
        <w:tab w:val="left" w:pos="567"/>
        <w:tab w:val="left" w:pos="1701"/>
      </w:tabs>
      <w:spacing w:before="48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850F52"/>
    <w:pPr>
      <w:spacing w:before="120" w:after="120"/>
      <w:ind w:right="-704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444D8"/>
    <w:pPr>
      <w:tabs>
        <w:tab w:val="left" w:pos="600"/>
        <w:tab w:val="right" w:leader="dot" w:pos="7926"/>
      </w:tabs>
      <w:spacing w:before="120" w:after="1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rsid w:val="00850F52"/>
    <w:pPr>
      <w:tabs>
        <w:tab w:val="left" w:pos="800"/>
        <w:tab w:val="right" w:leader="dot" w:pos="7926"/>
      </w:tabs>
      <w:spacing w:after="0"/>
      <w:ind w:left="403"/>
    </w:pPr>
  </w:style>
  <w:style w:type="paragraph" w:styleId="TOC4">
    <w:name w:val="toc 4"/>
    <w:basedOn w:val="Normal"/>
    <w:next w:val="Normal"/>
    <w:autoRedefine/>
    <w:uiPriority w:val="39"/>
    <w:rsid w:val="00C444D8"/>
    <w:pPr>
      <w:tabs>
        <w:tab w:val="left" w:pos="1000"/>
        <w:tab w:val="right" w:leader="dot" w:pos="8445"/>
      </w:tabs>
      <w:spacing w:after="0"/>
      <w:ind w:left="601"/>
    </w:pPr>
  </w:style>
  <w:style w:type="paragraph" w:styleId="TOC5">
    <w:name w:val="toc 5"/>
    <w:basedOn w:val="Normal"/>
    <w:next w:val="Normal"/>
    <w:autoRedefine/>
    <w:rsid w:val="00B46C0A"/>
    <w:pPr>
      <w:ind w:left="800"/>
    </w:pPr>
  </w:style>
  <w:style w:type="paragraph" w:styleId="TOC6">
    <w:name w:val="toc 6"/>
    <w:basedOn w:val="Normal"/>
    <w:next w:val="Normal"/>
    <w:autoRedefine/>
    <w:rsid w:val="00B46C0A"/>
    <w:pPr>
      <w:ind w:left="1000"/>
    </w:pPr>
  </w:style>
  <w:style w:type="paragraph" w:styleId="TOC7">
    <w:name w:val="toc 7"/>
    <w:basedOn w:val="Normal"/>
    <w:next w:val="Normal"/>
    <w:autoRedefine/>
    <w:rsid w:val="00B46C0A"/>
    <w:pPr>
      <w:ind w:left="1200"/>
    </w:pPr>
  </w:style>
  <w:style w:type="paragraph" w:styleId="TOC8">
    <w:name w:val="toc 8"/>
    <w:basedOn w:val="Normal"/>
    <w:next w:val="Normal"/>
    <w:autoRedefine/>
    <w:rsid w:val="00B46C0A"/>
    <w:pPr>
      <w:ind w:left="1400"/>
    </w:pPr>
  </w:style>
  <w:style w:type="paragraph" w:styleId="TOC9">
    <w:name w:val="toc 9"/>
    <w:basedOn w:val="Normal"/>
    <w:next w:val="Normal"/>
    <w:autoRedefine/>
    <w:rsid w:val="00B46C0A"/>
    <w:pPr>
      <w:ind w:left="1600"/>
    </w:pPr>
  </w:style>
  <w:style w:type="paragraph" w:styleId="Header">
    <w:name w:val="header"/>
    <w:basedOn w:val="Normal"/>
    <w:link w:val="HeaderChar"/>
    <w:rsid w:val="00B46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6C0A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0015E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015EA"/>
    <w:rPr>
      <w:rFonts w:eastAsiaTheme="minorHAnsi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rsid w:val="00B4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6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C0A"/>
    <w:tblPr/>
  </w:style>
  <w:style w:type="paragraph" w:styleId="ListParagraph">
    <w:name w:val="List Paragraph"/>
    <w:basedOn w:val="Normal"/>
    <w:rsid w:val="00B46C0A"/>
    <w:pPr>
      <w:ind w:left="720"/>
      <w:contextualSpacing/>
    </w:pPr>
  </w:style>
  <w:style w:type="paragraph" w:customStyle="1" w:styleId="TemplateInstructions">
    <w:name w:val="Template Instructions"/>
    <w:basedOn w:val="Normal"/>
    <w:rsid w:val="00013550"/>
    <w:pPr>
      <w:spacing w:before="120" w:after="120"/>
    </w:pPr>
    <w:rPr>
      <w:i/>
      <w:color w:val="0070C0"/>
    </w:rPr>
  </w:style>
  <w:style w:type="paragraph" w:customStyle="1" w:styleId="NormalAdministrativeNotes">
    <w:name w:val="Normal Administrative Notes"/>
    <w:basedOn w:val="Normal"/>
    <w:rsid w:val="00C53743"/>
    <w:pPr>
      <w:tabs>
        <w:tab w:val="left" w:pos="2127"/>
      </w:tabs>
      <w:ind w:left="2127" w:hanging="2127"/>
    </w:pPr>
  </w:style>
  <w:style w:type="paragraph" w:customStyle="1" w:styleId="TemplateInstructionsHeading1">
    <w:name w:val="Template Instructions Heading 1"/>
    <w:basedOn w:val="Heading2"/>
    <w:rsid w:val="00140B1C"/>
    <w:rPr>
      <w:color w:val="0070C0"/>
    </w:rPr>
  </w:style>
  <w:style w:type="paragraph" w:styleId="BodyText">
    <w:name w:val="Body Text"/>
    <w:basedOn w:val="Normal"/>
    <w:link w:val="BodyTextChar"/>
    <w:uiPriority w:val="1"/>
    <w:qFormat/>
    <w:locked/>
    <w:rsid w:val="00320A00"/>
    <w:pPr>
      <w:widowControl w:val="0"/>
      <w:spacing w:after="0"/>
      <w:ind w:left="304" w:hanging="567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0A00"/>
    <w:rPr>
      <w:rFonts w:eastAsia="Arial" w:cstheme="minorBidi"/>
      <w:lang w:val="en-US" w:eastAsia="en-US"/>
    </w:rPr>
  </w:style>
  <w:style w:type="paragraph" w:customStyle="1" w:styleId="Default">
    <w:name w:val="Default"/>
    <w:rsid w:val="00320A0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locked/>
    <w:rsid w:val="001046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locked/>
    <w:rsid w:val="00223BE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23BED"/>
  </w:style>
  <w:style w:type="character" w:customStyle="1" w:styleId="CommentTextChar">
    <w:name w:val="Comment Text Char"/>
    <w:basedOn w:val="DefaultParagraphFont"/>
    <w:link w:val="CommentText"/>
    <w:rsid w:val="00223BED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22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3BED"/>
    <w:rPr>
      <w:rFonts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65083E"/>
    <w:rPr>
      <w:rFonts w:eastAsia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ydney.edu.au/policies/showdoc.aspx?recnum=PDOC2023/551&amp;RendNum=0" TargetMode="External"/><Relationship Id="rId18" Type="http://schemas.openxmlformats.org/officeDocument/2006/relationships/hyperlink" Target="http://www.legislation.nsw.gov.au/" TargetMode="External"/><Relationship Id="rId26" Type="http://schemas.openxmlformats.org/officeDocument/2006/relationships/hyperlink" Target="http://www.legislation.nsw.gov.au/" TargetMode="External"/><Relationship Id="rId39" Type="http://schemas.openxmlformats.org/officeDocument/2006/relationships/hyperlink" Target="https://www.legislation.gov.au/Details/C2017C00227" TargetMode="External"/><Relationship Id="rId21" Type="http://schemas.openxmlformats.org/officeDocument/2006/relationships/hyperlink" Target="https://www.legislation.nsw.gov.au/" TargetMode="External"/><Relationship Id="rId34" Type="http://schemas.openxmlformats.org/officeDocument/2006/relationships/hyperlink" Target="http://sydney.edu.au/arms/privacy/index.shtml" TargetMode="External"/><Relationship Id="rId42" Type="http://schemas.openxmlformats.org/officeDocument/2006/relationships/hyperlink" Target="https://sydneyuni.service-now.com/sm?id=sc_cat_item&amp;sys_id=ce467005db3c40909909abf34a9619d6&amp;sysparm_category=d5854ee287829d5039f521b8dabb3501&amp;catalog_id=-1" TargetMode="External"/><Relationship Id="rId47" Type="http://schemas.openxmlformats.org/officeDocument/2006/relationships/hyperlink" Target="https://www.sydney.edu.au/policies/showdoc.aspx?recnum=PDOC2013/323&amp;RendNum=0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nsw.gov.au/" TargetMode="External"/><Relationship Id="rId29" Type="http://schemas.openxmlformats.org/officeDocument/2006/relationships/hyperlink" Target="https://www.sydney.edu.au/policies/showdoc.aspx?recnum=PDOC2018/468&amp;RendNum=0" TargetMode="External"/><Relationship Id="rId11" Type="http://schemas.openxmlformats.org/officeDocument/2006/relationships/hyperlink" Target="http://www.legislation.nsw.gov.au/" TargetMode="External"/><Relationship Id="rId24" Type="http://schemas.openxmlformats.org/officeDocument/2006/relationships/hyperlink" Target="http://www.legislation.nsw.gov.au/" TargetMode="External"/><Relationship Id="rId32" Type="http://schemas.openxmlformats.org/officeDocument/2006/relationships/hyperlink" Target="http://sydney.edu.au/arms/privacy/index.shtml" TargetMode="External"/><Relationship Id="rId37" Type="http://schemas.openxmlformats.org/officeDocument/2006/relationships/hyperlink" Target="https://www.sydney.edu.au/policies/showdoc.aspx?recnum=PDOC2023/551&amp;RendNum=0" TargetMode="External"/><Relationship Id="rId40" Type="http://schemas.openxmlformats.org/officeDocument/2006/relationships/hyperlink" Target="http://sydney.edu.au/arms/privacy/privapp.pdf" TargetMode="External"/><Relationship Id="rId45" Type="http://schemas.openxmlformats.org/officeDocument/2006/relationships/hyperlink" Target="https://www.sydney.edu.au/policies/showdoc.aspx?recnum=PDOC2013/337&amp;RendNum=0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yperlink" Target="http://www.legislation.nsw.gov.au/" TargetMode="External"/><Relationship Id="rId19" Type="http://schemas.openxmlformats.org/officeDocument/2006/relationships/hyperlink" Target="http://www.legislation.nsw.gov.au/" TargetMode="External"/><Relationship Id="rId31" Type="http://schemas.openxmlformats.org/officeDocument/2006/relationships/hyperlink" Target="https://sydney.edu.au/workday" TargetMode="External"/><Relationship Id="rId44" Type="http://schemas.openxmlformats.org/officeDocument/2006/relationships/hyperlink" Target="https://www.sydney.edu.au/policies/showdoc.aspx?recnum=PDOC2011/83&amp;RendNum=0" TargetMode="Externa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sydney.edu.au/policies/showdoc.aspx?recnum=PDOC2023/551&amp;RendNum=0" TargetMode="External"/><Relationship Id="rId14" Type="http://schemas.openxmlformats.org/officeDocument/2006/relationships/hyperlink" Target="http://classic.austlii.edu.au/au/legis/cth/consol_act/pa1988108/s26we.html" TargetMode="External"/><Relationship Id="rId22" Type="http://schemas.openxmlformats.org/officeDocument/2006/relationships/hyperlink" Target="http://www.legislation.nsw.gov.au/" TargetMode="External"/><Relationship Id="rId27" Type="http://schemas.openxmlformats.org/officeDocument/2006/relationships/hyperlink" Target="https://www.sydney.edu.au/policies/showdoc.aspx?recnum=PDOC2012/259&amp;RendNum=0" TargetMode="External"/><Relationship Id="rId30" Type="http://schemas.openxmlformats.org/officeDocument/2006/relationships/hyperlink" Target="http://sydney.edu.au/arms/privacy/index.shtml" TargetMode="External"/><Relationship Id="rId35" Type="http://schemas.openxmlformats.org/officeDocument/2006/relationships/hyperlink" Target="http://sydney.edu.au/arms/privacy/index.shtml" TargetMode="External"/><Relationship Id="rId43" Type="http://schemas.openxmlformats.org/officeDocument/2006/relationships/hyperlink" Target="https://www.sydney.edu.au/policies/showdoc.aspx?recnum=PDOC2023/551&amp;RendNum=0" TargetMode="External"/><Relationship Id="rId48" Type="http://schemas.openxmlformats.org/officeDocument/2006/relationships/hyperlink" Target="https://www.sydney.edu.au/policies/showdoc.aspx?recnum=PDOC2014/366&amp;RendNum=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http://www.legislation.nsw.gov.au/" TargetMode="External"/><Relationship Id="rId17" Type="http://schemas.openxmlformats.org/officeDocument/2006/relationships/hyperlink" Target="http://www.legislation.nsw.gov.au/" TargetMode="External"/><Relationship Id="rId25" Type="http://schemas.openxmlformats.org/officeDocument/2006/relationships/hyperlink" Target="http://www.legislation.nsw.gov.au/" TargetMode="External"/><Relationship Id="rId33" Type="http://schemas.openxmlformats.org/officeDocument/2006/relationships/hyperlink" Target="http://sydney.edu.au/arms/privacy/privapp.pdf" TargetMode="External"/><Relationship Id="rId38" Type="http://schemas.openxmlformats.org/officeDocument/2006/relationships/hyperlink" Target="https://www.legislation.gov.au/Details/F2015L00249" TargetMode="External"/><Relationship Id="rId46" Type="http://schemas.openxmlformats.org/officeDocument/2006/relationships/hyperlink" Target="https://intranet.sydney.edu.au/services/archives-and-records-management-services/recordkeeping/policy-procedures-and-guidelines.html" TargetMode="External"/><Relationship Id="rId20" Type="http://schemas.openxmlformats.org/officeDocument/2006/relationships/hyperlink" Target="https://www.sydney.edu.au/policies/showdoc.aspx?recnum=PDOC2017/453&amp;RendNum=0" TargetMode="External"/><Relationship Id="rId41" Type="http://schemas.openxmlformats.org/officeDocument/2006/relationships/hyperlink" Target="https://www.legislation.gov.au/Details/C2017A00012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ydney.edu.au/policies/showdoc.aspx?recnum=PDOC2023/551&amp;RendNum=0" TargetMode="External"/><Relationship Id="rId23" Type="http://schemas.openxmlformats.org/officeDocument/2006/relationships/hyperlink" Target="https://www.legislation.nsw.gov.au/" TargetMode="External"/><Relationship Id="rId28" Type="http://schemas.openxmlformats.org/officeDocument/2006/relationships/hyperlink" Target="http://sydney.edu.au/policies/" TargetMode="External"/><Relationship Id="rId36" Type="http://schemas.openxmlformats.org/officeDocument/2006/relationships/hyperlink" Target="http://sydney.edu.au/arms/privacy/index.shtml" TargetMode="External"/><Relationship Id="rId4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 O G C P R O D ! 2 3 0 2 4 4 5 . 1 < / d o c u m e n t i d >  
     < s e n d e r i d > H E N D E R S O N K < / s e n d e r i d >  
     < s e n d e r e m a i l > K E R R I E . H E N D E R S O N @ S Y D N E Y . E D U . A U < / s e n d e r e m a i l >  
     < l a s t m o d i f i e d > 2 0 2 3 - 0 6 - 0 9 T 0 9 : 1 7 : 0 0 . 0 0 0 0 0 0 0 + 1 0 : 0 0 < / l a s t m o d i f i e d >  
     < d a t a b a s e > O G C P R O D < / d a t a b a s e >  
 < / p r o p e r t i e s > 
</file>

<file path=customXml/itemProps1.xml><?xml version="1.0" encoding="utf-8"?>
<ds:datastoreItem xmlns:ds="http://schemas.openxmlformats.org/officeDocument/2006/customXml" ds:itemID="{CA5DE771-B723-469B-935A-4CE6EB3B5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5B4F8-DFCB-4511-9815-2D13D638D1A6}">
  <ds:schemaRefs>
    <ds:schemaRef ds:uri="http://www.imanage.com/work/xmlschema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2191</Words>
  <Characters>16077</Characters>
  <Application>Microsoft Office Word</Application>
  <DocSecurity>0</DocSecurity>
  <Lines>459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 2017</vt:lpstr>
    </vt:vector>
  </TitlesOfParts>
  <Company>University of Sydney</Company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 2017</dc:title>
  <dc:subject>Privacy Policy 2017</dc:subject>
  <dc:creator>policy.register@sydney.edu.au</dc:creator>
  <cp:lastModifiedBy>Rachel Symons</cp:lastModifiedBy>
  <cp:revision>13</cp:revision>
  <cp:lastPrinted>2018-04-24T01:32:00Z</cp:lastPrinted>
  <dcterms:created xsi:type="dcterms:W3CDTF">2023-12-13T04:55:00Z</dcterms:created>
  <dcterms:modified xsi:type="dcterms:W3CDTF">2023-12-20T00:16:00Z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Blocked">
    <vt:lpwstr>-1</vt:lpwstr>
  </property>
</Properties>
</file>